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467174" w:rsidTr="005B61FA">
        <w:tc>
          <w:tcPr>
            <w:tcW w:w="2794" w:type="dxa"/>
            <w:hideMark/>
          </w:tcPr>
          <w:p w:rsidR="00467174" w:rsidRDefault="00467174" w:rsidP="005B61FA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467174" w:rsidRDefault="00467174" w:rsidP="005B6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174" w:rsidRDefault="00467174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174" w:rsidRDefault="00467174" w:rsidP="005B6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174" w:rsidRDefault="00467174" w:rsidP="005B61FA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467174" w:rsidRDefault="00467174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7" w:type="dxa"/>
            <w:hideMark/>
          </w:tcPr>
          <w:p w:rsidR="00467174" w:rsidRDefault="00467174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D00F9" w:rsidRDefault="00ED00F9" w:rsidP="00651F9E">
      <w:pPr>
        <w:autoSpaceDE w:val="0"/>
        <w:rPr>
          <w:rFonts w:ascii="TimesNewRoman" w:hAnsi="TimesNewRoman" w:cs="TimesNewRoman"/>
          <w:b/>
          <w:bCs/>
        </w:rPr>
      </w:pPr>
    </w:p>
    <w:p w:rsidR="00011D09" w:rsidRPr="000346E6" w:rsidRDefault="00651F9E" w:rsidP="00467174">
      <w:pPr>
        <w:autoSpaceDE w:val="0"/>
        <w:rPr>
          <w:rFonts w:ascii="TimesNewRoman" w:hAnsi="TimesNewRoman" w:cs="TimesNewRoman"/>
          <w:b/>
          <w:bCs/>
          <w:color w:val="FF0000"/>
        </w:rPr>
      </w:pPr>
      <w:r w:rsidRPr="00651F9E">
        <w:rPr>
          <w:rFonts w:ascii="TimesNewRoman" w:hAnsi="TimesNewRoman" w:cs="TimesNewRoman"/>
          <w:b/>
          <w:bCs/>
        </w:rPr>
        <w:t>ZP/UR/</w:t>
      </w:r>
      <w:r w:rsidR="00467174">
        <w:rPr>
          <w:rFonts w:ascii="TimesNewRoman" w:hAnsi="TimesNewRoman" w:cs="TimesNewRoman"/>
          <w:b/>
          <w:bCs/>
        </w:rPr>
        <w:t>11/2015</w:t>
      </w:r>
      <w:r w:rsidR="000346E6">
        <w:rPr>
          <w:rFonts w:ascii="TimesNewRoman" w:hAnsi="TimesNewRoman" w:cs="TimesNewRoman"/>
          <w:b/>
          <w:bCs/>
        </w:rPr>
        <w:tab/>
      </w:r>
      <w:r w:rsidR="000346E6">
        <w:rPr>
          <w:rFonts w:ascii="TimesNewRoman" w:hAnsi="TimesNewRoman" w:cs="TimesNewRoman"/>
          <w:b/>
          <w:bCs/>
        </w:rPr>
        <w:tab/>
      </w:r>
      <w:r w:rsidR="000346E6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0346E6">
        <w:rPr>
          <w:rFonts w:ascii="TimesNewRoman" w:hAnsi="TimesNewRoman" w:cs="TimesNewRoman"/>
          <w:b/>
          <w:bCs/>
        </w:rPr>
        <w:t xml:space="preserve"> </w:t>
      </w:r>
      <w:r w:rsidR="000346E6" w:rsidRPr="000346E6">
        <w:rPr>
          <w:rFonts w:ascii="TimesNewRoman" w:hAnsi="TimesNewRoman" w:cs="TimesNewRoman"/>
          <w:b/>
          <w:bCs/>
          <w:color w:val="FF0000"/>
        </w:rPr>
        <w:t>– modyfikacja z dn. 16.03.2015r.</w:t>
      </w:r>
    </w:p>
    <w:p w:rsidR="008306DC" w:rsidRPr="00651F9E" w:rsidRDefault="008306DC" w:rsidP="004B28A5">
      <w:pPr>
        <w:autoSpaceDE w:val="0"/>
        <w:ind w:firstLine="708"/>
        <w:rPr>
          <w:rFonts w:ascii="TimesNewRoman" w:hAnsi="TimesNewRoman" w:cs="TimesNewRoman"/>
          <w:b/>
          <w:bCs/>
        </w:rPr>
      </w:pPr>
    </w:p>
    <w:p w:rsidR="00011D09" w:rsidRPr="00467174" w:rsidRDefault="0019664B" w:rsidP="00467174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</w:t>
      </w:r>
      <w:r w:rsidR="00011D09"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przedmiotu zamówienia</w:t>
      </w:r>
      <w:r w:rsidR="00B90860"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467174" w:rsidRDefault="00467174" w:rsidP="00467174">
      <w:pPr>
        <w:tabs>
          <w:tab w:val="left" w:pos="426"/>
        </w:tabs>
        <w:suppressAutoHyphens w:val="0"/>
        <w:ind w:left="425" w:hanging="425"/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467174" w:rsidRPr="007A06B8" w:rsidRDefault="00467174" w:rsidP="00467174">
      <w:pPr>
        <w:tabs>
          <w:tab w:val="left" w:pos="426"/>
        </w:tabs>
        <w:suppressAutoHyphens w:val="0"/>
        <w:ind w:left="425" w:hanging="425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Zadanie 6: Dostawa </w:t>
      </w:r>
      <w:r>
        <w:rPr>
          <w:rFonts w:eastAsia="Calibri"/>
          <w:b/>
          <w:bCs/>
          <w:sz w:val="22"/>
          <w:szCs w:val="22"/>
          <w:lang w:eastAsia="en-US"/>
        </w:rPr>
        <w:t>systemu do oceny kinematycznych parametrów chodu.</w:t>
      </w:r>
    </w:p>
    <w:p w:rsidR="004F5D47" w:rsidRDefault="004F5D47" w:rsidP="00474001">
      <w:pPr>
        <w:autoSpaceDE w:val="0"/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417"/>
        <w:gridCol w:w="2552"/>
      </w:tblGrid>
      <w:tr w:rsidR="00695157" w:rsidTr="00821AF0">
        <w:trPr>
          <w:trHeight w:val="567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5157" w:rsidRPr="00487784" w:rsidRDefault="00695157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95157" w:rsidRPr="00487784" w:rsidRDefault="00695157" w:rsidP="00DD1794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5157" w:rsidRPr="00487784" w:rsidRDefault="00695157" w:rsidP="00011D09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producenta)</w:t>
            </w:r>
          </w:p>
        </w:tc>
      </w:tr>
      <w:tr w:rsidR="00011D09" w:rsidTr="00821AF0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09" w:rsidRDefault="00011D09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09" w:rsidRDefault="00011D09" w:rsidP="00911397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5E439E" w:rsidRDefault="00011D09" w:rsidP="00011D09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74001" w:rsidTr="00821AF0">
        <w:trPr>
          <w:trHeight w:val="1162"/>
        </w:trPr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001" w:rsidRPr="00474001" w:rsidRDefault="00695157" w:rsidP="00EF06B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695157">
              <w:rPr>
                <w:b/>
                <w:bCs/>
                <w:i/>
                <w:sz w:val="22"/>
                <w:szCs w:val="22"/>
              </w:rPr>
              <w:t>Poz. nr 1</w:t>
            </w:r>
            <w:r w:rsidR="00AD56FF" w:rsidRPr="00BF0C90">
              <w:rPr>
                <w:sz w:val="22"/>
                <w:szCs w:val="22"/>
              </w:rPr>
              <w:t>System do oceny kinematycznych parametrów chodu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01" w:rsidRPr="005E439E" w:rsidRDefault="00474001" w:rsidP="00474001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9664B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4B" w:rsidRPr="00487784" w:rsidRDefault="0019664B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:rsidR="0019664B" w:rsidRPr="00487784" w:rsidRDefault="00011D09">
            <w:pPr>
              <w:autoSpaceDE w:val="0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64B" w:rsidRPr="00487784" w:rsidRDefault="0019664B" w:rsidP="00487784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9664B" w:rsidRPr="00487784" w:rsidRDefault="00011D09" w:rsidP="00487784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64B" w:rsidRPr="00487784" w:rsidRDefault="00011D09" w:rsidP="00695157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64B" w:rsidRPr="00487784" w:rsidRDefault="00011D09" w:rsidP="00695157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011D09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09" w:rsidRPr="00695157" w:rsidRDefault="00011D09" w:rsidP="00011D09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09" w:rsidRPr="00695157" w:rsidRDefault="00011D09" w:rsidP="00011D09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695157" w:rsidRDefault="00011D09" w:rsidP="00011D09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09" w:rsidRPr="00695157" w:rsidRDefault="00011D09" w:rsidP="00011D09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B85574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574" w:rsidRPr="00487784" w:rsidRDefault="00B85574" w:rsidP="00305D55">
            <w:pPr>
              <w:autoSpaceDE w:val="0"/>
              <w:snapToGrid w:val="0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74" w:rsidRPr="0027182A" w:rsidRDefault="00AD56FF" w:rsidP="00BA6B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A6BCA">
              <w:rPr>
                <w:rFonts w:asciiTheme="minorHAnsi" w:hAnsiTheme="minorHAnsi"/>
                <w:b/>
                <w:sz w:val="20"/>
                <w:szCs w:val="20"/>
              </w:rPr>
              <w:t>System do obiektywnej trójwymiarowej analizy ruchu oparty na technologii pasywnych markerów.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BA6BCA" w:rsidRDefault="00A812C2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6BCA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BA6BCA" w:rsidRDefault="00305D55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6BCA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574" w:rsidRPr="0010186E" w:rsidRDefault="005B4F1D" w:rsidP="008306DC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74" w:rsidRPr="0010186E" w:rsidRDefault="008306DC" w:rsidP="0027182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Minimalne wymagania techniczne: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5574" w:rsidRPr="0010186E" w:rsidRDefault="00B85574" w:rsidP="00305D55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5574" w:rsidRPr="0010186E" w:rsidRDefault="00AD56FF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Kamery: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574" w:rsidRPr="0010186E" w:rsidRDefault="00305D55" w:rsidP="00305D55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3</w:t>
            </w:r>
            <w:r w:rsidR="00B85574"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0C9" w:rsidRPr="0010186E" w:rsidRDefault="00C5318A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6</w:t>
            </w:r>
            <w:r w:rsidR="00AD56FF" w:rsidRPr="0010186E">
              <w:rPr>
                <w:rFonts w:asciiTheme="minorHAnsi" w:hAnsiTheme="minorHAnsi"/>
                <w:sz w:val="20"/>
                <w:szCs w:val="20"/>
              </w:rPr>
              <w:t xml:space="preserve"> kamer </w:t>
            </w:r>
            <w:proofErr w:type="spellStart"/>
            <w:r w:rsidR="00E400C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InfraRed</w:t>
            </w:r>
            <w:proofErr w:type="spellEnd"/>
            <w:r w:rsidR="00E400C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wraz z emiterem podczerwieni i</w:t>
            </w:r>
          </w:p>
          <w:p w:rsidR="00B85574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Obiektywem </w:t>
            </w:r>
            <w:proofErr w:type="spellStart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szerokokątnym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o</w:t>
            </w:r>
            <w:proofErr w:type="spellEnd"/>
            <w:r w:rsidRPr="0010186E">
              <w:rPr>
                <w:rFonts w:asciiTheme="minorHAnsi" w:hAnsiTheme="minorHAnsi"/>
                <w:sz w:val="20"/>
                <w:szCs w:val="20"/>
              </w:rPr>
              <w:t xml:space="preserve"> minimalnych parametrach: 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rozdzielczość </w:t>
            </w:r>
            <w:r w:rsidR="00482E28">
              <w:rPr>
                <w:rFonts w:asciiTheme="minorHAnsi" w:hAnsiTheme="minorHAnsi" w:cs="ArialMT"/>
                <w:sz w:val="20"/>
                <w:szCs w:val="20"/>
                <w:lang w:eastAsia="pl-PL"/>
              </w:rPr>
              <w:t>min.1 megapiksel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cz</w:t>
            </w:r>
            <w:r w:rsidR="00E83A76">
              <w:rPr>
                <w:rFonts w:asciiTheme="minorHAnsi" w:hAnsiTheme="minorHAnsi" w:cs="ArialMT"/>
                <w:sz w:val="20"/>
                <w:szCs w:val="20"/>
                <w:lang w:eastAsia="pl-PL"/>
              </w:rPr>
              <w:t>ęstotliwość rejestracji obrazu min. 10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Hz</w:t>
            </w:r>
            <w:proofErr w:type="spellEnd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przy pełnej rozdzielczości</w:t>
            </w:r>
          </w:p>
          <w:p w:rsidR="009E61CE" w:rsidRPr="009E61C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zakres częstotliwości pracy </w:t>
            </w:r>
            <w:r w:rsidRPr="00A35131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od </w:t>
            </w:r>
            <w:r w:rsidR="00A35131" w:rsidRPr="00A35131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100Hz do 2000 </w:t>
            </w:r>
            <w:proofErr w:type="spellStart"/>
            <w:r w:rsidR="00A35131" w:rsidRPr="00A35131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>Hz</w:t>
            </w:r>
            <w:proofErr w:type="spellEnd"/>
            <w:r w:rsidR="00A35131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</w:t>
            </w:r>
            <w:r w:rsidR="009E61CE" w:rsidRPr="009E61CE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>(lub szerszy)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praca w pełnym zakresie skali szarości (min10 bitów)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możliwość programowego lub sprzętowego uaktualnienia oprogramowania oraz konfiguracji poprzez adres IP</w:t>
            </w:r>
          </w:p>
          <w:p w:rsidR="00E400C9" w:rsidRPr="0078594C" w:rsidRDefault="00E400C9" w:rsidP="009E61C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00B0F0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</w:t>
            </w:r>
            <w:r w:rsidR="00AA1E8D" w:rsidRPr="00AA1E8D">
              <w:rPr>
                <w:rFonts w:asciiTheme="minorHAnsi" w:hAnsiTheme="minorHAnsi"/>
                <w:color w:val="FF0000"/>
                <w:sz w:val="20"/>
                <w:szCs w:val="20"/>
              </w:rPr>
              <w:t>emitery podczerwieni emitujące promieniowanie IR o długości fali</w:t>
            </w:r>
            <w:r w:rsidR="00AA1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ok.</w:t>
            </w:r>
            <w:r w:rsidR="00AA1E8D" w:rsidRPr="00AA1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850nm</w:t>
            </w:r>
            <w:r w:rsidR="00AA1E8D" w:rsidRPr="00AA1E8D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9E61C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emiter o liczbie diod </w:t>
            </w:r>
            <w:r w:rsidRPr="00F82428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minimum </w:t>
            </w:r>
            <w:r w:rsidR="00F82428" w:rsidRPr="00F82428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180 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obiektyw szerokokątny regulowany w zakresie ogniskowej </w:t>
            </w:r>
            <w:r w:rsidR="009E61CE">
              <w:rPr>
                <w:rFonts w:asciiTheme="minorHAnsi" w:hAnsiTheme="minorHAnsi"/>
                <w:color w:val="FF0000"/>
                <w:sz w:val="20"/>
                <w:szCs w:val="20"/>
              </w:rPr>
              <w:t>od 6 do 12mm (lub szerszym zakresie)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modyfikowalna intensywność jasności emitera (ciągła skala lub, co najmniej 1000 poziomów)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posiada interfejs do synchronizacji kamer, zasilania i </w:t>
            </w:r>
            <w:proofErr w:type="spellStart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przesyłu</w:t>
            </w:r>
            <w:proofErr w:type="spellEnd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danych zgodny z urządzeniem synchronizującym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posiada głowicę do mocowania na stojaku lub stelażu</w:t>
            </w:r>
          </w:p>
          <w:p w:rsidR="00E400C9" w:rsidRPr="0010186E" w:rsidRDefault="00E400C9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transmisja sygnału za pomocą sieci Gigabit Ethernet</w:t>
            </w:r>
          </w:p>
          <w:p w:rsidR="0091335C" w:rsidRPr="0010186E" w:rsidRDefault="0091335C" w:rsidP="009061F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 xml:space="preserve">Każda kamera powinna być wyposażona w kabel długości min.25 m </w:t>
            </w:r>
            <w:r w:rsidR="009061F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pozwalający na podłączenie kamery IR z urządzeniem zasilająco- synchronizującym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,</w:t>
            </w:r>
            <w:r w:rsidR="009061F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zgodny z interfejsem kamer i urządzenia synchronizującego ,  o maksymalnie dobrej (bezstratnej) jakości </w:t>
            </w:r>
            <w:proofErr w:type="spellStart"/>
            <w:r w:rsidR="009061F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przesyłu</w:t>
            </w:r>
            <w:proofErr w:type="spellEnd"/>
            <w:r w:rsidR="009061F9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danych;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 xml:space="preserve"> statyw wraz z głowicami, uchwyty   do mocowania na </w:t>
            </w: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ścianie.</w:t>
            </w:r>
          </w:p>
          <w:p w:rsidR="0091335C" w:rsidRPr="0010186E" w:rsidRDefault="0091335C" w:rsidP="00E400C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7E671E" w:rsidP="00BA6BCA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5574" w:rsidRPr="0010186E" w:rsidRDefault="00B85574" w:rsidP="00305D55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5574" w:rsidRPr="0010186E" w:rsidRDefault="00AD56FF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Urządzenie do zasilania i synchronizacji kamer wysyłające obrazy z kamer do komputera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574" w:rsidRPr="0010186E" w:rsidRDefault="00AB44B8" w:rsidP="00305D55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B85574"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Urządzenie służące do zasilania i synchronizacji kamer oraz opcjonalnie podłączanych specjalistycznych urządzeń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pomiarowych (biomedycznych),odpowiedzialne również za przesyłanie obrazu z kamer do komputera o minimalnych </w:t>
            </w:r>
            <w:r w:rsidR="007B5978"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parame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trach: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technologia gigabit Ethernet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możliwość podłączenia, co najmniej 10 kamer 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możliwość podłączenia specjalistycznego sprzętu laboratoryjnego jak: płyty siły czy systemy EMG, itp.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możliwość rozbudowy o dodatkowe podobne moduły</w:t>
            </w:r>
          </w:p>
          <w:p w:rsidR="0091335C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zawiera połączenie z co najmniej jednym komputerem łączem gigabit Ethernet</w:t>
            </w:r>
          </w:p>
          <w:p w:rsidR="00B85574" w:rsidRPr="0010186E" w:rsidRDefault="0091335C" w:rsidP="0091335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zawiera system synchronizacji czasu pracy kamer i kluczowanie klatek wideo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A812C2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305D55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85574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85574" w:rsidRPr="0010186E" w:rsidRDefault="00B85574" w:rsidP="00305D55">
            <w:pPr>
              <w:autoSpaceDE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5574" w:rsidRPr="0010186E" w:rsidRDefault="00AD56FF" w:rsidP="00BA6B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Kamery 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74" w:rsidRPr="0010186E" w:rsidRDefault="00B85574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7D20" w:rsidRPr="0010186E" w:rsidTr="00821AF0">
        <w:trPr>
          <w:trHeight w:val="1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E7D20" w:rsidRPr="0010186E" w:rsidRDefault="000E7D20" w:rsidP="003E738E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1CE" w:rsidRDefault="000E7D20" w:rsidP="00E01D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 xml:space="preserve">2 kamery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służące do rejestrowania obrazu</w:t>
            </w:r>
            <w:r w:rsidR="006F03E4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w kolorze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podczas nagrań z</w:t>
            </w:r>
            <w:r w:rsidR="008949CB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systemu śledzenia o parametrach nie</w:t>
            </w:r>
            <w:r w:rsidR="006A2D86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gorszych niż: </w:t>
            </w:r>
            <w:r w:rsidR="007004CF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100Hz, </w:t>
            </w:r>
            <w:r w:rsidR="00572DA2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rozdzielczości</w:t>
            </w:r>
            <w:r w:rsidR="007004CF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nie mniejszej niż</w:t>
            </w:r>
            <w:r w:rsidR="00572DA2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0,9 </w:t>
            </w:r>
            <w:proofErr w:type="spellStart"/>
            <w:r w:rsidR="00572DA2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megapiksel’a</w:t>
            </w:r>
            <w:proofErr w:type="spellEnd"/>
            <w:r w:rsidR="00572DA2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, obiekty</w:t>
            </w:r>
            <w:r w:rsidR="007004CF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w szerokokątny min.</w:t>
            </w:r>
            <w:r w:rsidR="00572DA2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8 mm, </w:t>
            </w:r>
          </w:p>
          <w:p w:rsidR="000E7D20" w:rsidRPr="007004CF" w:rsidRDefault="000E7D20" w:rsidP="00E01D92">
            <w:pPr>
              <w:suppressAutoHyphens w:val="0"/>
              <w:autoSpaceDE w:val="0"/>
              <w:autoSpaceDN w:val="0"/>
              <w:adjustRightInd w:val="0"/>
            </w:pPr>
            <w:r w:rsidRPr="0010186E">
              <w:rPr>
                <w:rFonts w:asciiTheme="minorHAnsi" w:hAnsiTheme="minorHAnsi"/>
                <w:sz w:val="20"/>
                <w:szCs w:val="20"/>
              </w:rPr>
              <w:t>wraz  z oprogramowaniem współpracującym z systemem i kablami min.25 m do połączenia z urządzeniem zasilającym.</w:t>
            </w:r>
          </w:p>
          <w:p w:rsidR="000E7D20" w:rsidRPr="0010186E" w:rsidRDefault="000E7D20" w:rsidP="009E61CE">
            <w:pPr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Obraz z kamer powinien być w  pełni zsynchronizowany w czasie rzeczywistym z obrazem z systemu</w:t>
            </w:r>
            <w:r w:rsidR="006F03E4">
              <w:rPr>
                <w:rFonts w:asciiTheme="minorHAnsi" w:hAnsiTheme="minorHAnsi"/>
                <w:sz w:val="20"/>
                <w:szCs w:val="20"/>
              </w:rPr>
              <w:t xml:space="preserve"> 2D/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 xml:space="preserve"> 3D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D20" w:rsidRPr="0010186E" w:rsidRDefault="000E7D2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D20" w:rsidRPr="0010186E" w:rsidRDefault="000E7D2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0E7D2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7D20" w:rsidRPr="0010186E" w:rsidRDefault="000E7D20" w:rsidP="00695157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E7D20" w:rsidRPr="0010186E" w:rsidRDefault="000E7D20" w:rsidP="000E7D2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 xml:space="preserve">Switch </w:t>
            </w:r>
            <w:proofErr w:type="spellStart"/>
            <w:r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>PoE</w:t>
            </w:r>
            <w:proofErr w:type="spellEnd"/>
            <w:r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 xml:space="preserve"> i </w:t>
            </w:r>
            <w:r w:rsidRPr="000E7D20"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>okablowanie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20" w:rsidRPr="0010186E" w:rsidRDefault="000E7D2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20" w:rsidRPr="0010186E" w:rsidRDefault="000E7D2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AF0" w:rsidRPr="0010186E" w:rsidRDefault="00821AF0" w:rsidP="00695157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AF0" w:rsidRPr="000E7D20" w:rsidRDefault="00821AF0" w:rsidP="000E7D2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Wysokiej jakości Gigabitowy </w:t>
            </w: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switchPoE</w:t>
            </w:r>
            <w:proofErr w:type="spellEnd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, o </w:t>
            </w: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conaj</w:t>
            </w:r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>mniej</w:t>
            </w:r>
            <w:proofErr w:type="spellEnd"/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8 portach, pozwalający na </w:t>
            </w: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podłączenie i zasilanie kamer wideo. Wraz ze</w:t>
            </w:r>
          </w:p>
          <w:p w:rsidR="00821AF0" w:rsidRPr="000E7D20" w:rsidRDefault="00821AF0" w:rsidP="000E7D2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swit</w:t>
            </w:r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>chem</w:t>
            </w:r>
            <w:proofErr w:type="spellEnd"/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powinny być dostarczone co </w:t>
            </w: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najmniej 4 </w:t>
            </w: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co najmniej 25 metrowych kabli </w:t>
            </w: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ethernetowych</w:t>
            </w:r>
            <w:proofErr w:type="spellEnd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do połączenia: kamer video,</w:t>
            </w:r>
          </w:p>
          <w:p w:rsidR="00821AF0" w:rsidRPr="000E7D20" w:rsidRDefault="00821AF0" w:rsidP="000E7D2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proofErr w:type="spellStart"/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switchaPoE</w:t>
            </w:r>
            <w:proofErr w:type="spellEnd"/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, sieciowego integratora kamer, </w:t>
            </w: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komputera </w:t>
            </w:r>
            <w:r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stacjonarnego i innych urządzeń </w:t>
            </w: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biorących udział w rejestrowaniu</w:t>
            </w:r>
          </w:p>
          <w:p w:rsidR="00821AF0" w:rsidRPr="0010186E" w:rsidRDefault="00821AF0" w:rsidP="000E7D2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</w:pPr>
            <w:r w:rsidRPr="000E7D2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zsynchronizowanego obrazu video.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E4771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E4771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695157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E01D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>Zestaw do kalibracji systemu</w:t>
            </w:r>
          </w:p>
          <w:p w:rsidR="00821AF0" w:rsidRPr="0010186E" w:rsidRDefault="00821AF0" w:rsidP="00E01D9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0186E"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 xml:space="preserve">śledzenia oraz </w:t>
            </w: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zestaw markerów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1AF0" w:rsidRPr="0010186E" w:rsidRDefault="00821AF0" w:rsidP="00242633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7004CF" w:rsidRDefault="007004CF" w:rsidP="00E01D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Zestaw do kalibracji systemu pozwalający na kalibrację systemu śledzenia, kamer IR oraz pozycji platform rejestrujących siłę nacisku na podłoże</w:t>
            </w:r>
            <w:r w:rsidRPr="007004CF">
              <w:rPr>
                <w:rFonts w:asciiTheme="minorHAnsi" w:hAnsiTheme="minorHAnsi" w:cs="ArialMT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821AF0" w:rsidRPr="007004CF">
              <w:rPr>
                <w:rFonts w:asciiTheme="minorHAnsi" w:hAnsiTheme="minorHAnsi" w:cs="ArialMT"/>
                <w:sz w:val="20"/>
                <w:szCs w:val="20"/>
                <w:lang w:eastAsia="pl-PL"/>
              </w:rPr>
              <w:t>Markery powinny występować w różnorodnej</w:t>
            </w:r>
          </w:p>
          <w:p w:rsidR="00821AF0" w:rsidRDefault="00821AF0" w:rsidP="000370A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7004CF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wielkości i sposobie mocowania  </w:t>
            </w:r>
            <w:r w:rsidRPr="007004CF">
              <w:rPr>
                <w:rFonts w:asciiTheme="minorHAnsi" w:hAnsiTheme="minorHAnsi"/>
                <w:sz w:val="20"/>
                <w:szCs w:val="20"/>
              </w:rPr>
              <w:t xml:space="preserve">Markery twarde na plastikowych podstawkach, min. 50 markerów o średnicy </w:t>
            </w:r>
            <w:r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9</w:t>
            </w:r>
            <w:r w:rsidR="007004CF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-10 </w:t>
            </w:r>
            <w:r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mm</w:t>
            </w:r>
            <w:r w:rsidRPr="007004CF">
              <w:rPr>
                <w:rFonts w:asciiTheme="minorHAnsi" w:hAnsiTheme="minorHAnsi"/>
                <w:sz w:val="20"/>
                <w:szCs w:val="20"/>
              </w:rPr>
              <w:t xml:space="preserve"> oraz min. </w:t>
            </w:r>
            <w:r w:rsidR="007004CF" w:rsidRPr="007004CF">
              <w:rPr>
                <w:rFonts w:asciiTheme="minorHAnsi" w:hAnsiTheme="minorHAnsi"/>
                <w:color w:val="FF0000"/>
                <w:sz w:val="20"/>
                <w:szCs w:val="20"/>
              </w:rPr>
              <w:t>100</w:t>
            </w:r>
            <w:r w:rsidRPr="007004CF">
              <w:rPr>
                <w:rFonts w:asciiTheme="minorHAnsi" w:hAnsiTheme="minorHAnsi"/>
                <w:sz w:val="20"/>
                <w:szCs w:val="20"/>
              </w:rPr>
              <w:t xml:space="preserve"> markerów  o średnicy </w:t>
            </w:r>
            <w:r w:rsidRPr="000370AA">
              <w:rPr>
                <w:rFonts w:asciiTheme="minorHAnsi" w:hAnsiTheme="minorHAnsi"/>
                <w:color w:val="FF0000"/>
                <w:sz w:val="20"/>
                <w:szCs w:val="20"/>
              </w:rPr>
              <w:t>14</w:t>
            </w:r>
            <w:r w:rsidR="007004CF" w:rsidRPr="000370AA">
              <w:rPr>
                <w:rFonts w:asciiTheme="minorHAnsi" w:hAnsiTheme="minorHAnsi"/>
                <w:color w:val="FF0000"/>
                <w:sz w:val="20"/>
                <w:szCs w:val="20"/>
              </w:rPr>
              <w:t>-15</w:t>
            </w:r>
            <w:r w:rsidRPr="000370A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mm</w:t>
            </w:r>
            <w:r w:rsidRPr="007004CF">
              <w:rPr>
                <w:rFonts w:asciiTheme="minorHAnsi" w:hAnsiTheme="minorHAnsi"/>
                <w:sz w:val="20"/>
                <w:szCs w:val="20"/>
              </w:rPr>
              <w:t>, opaski i taśmy do mocowania markerów na głowie i kończynach wraz z przesuwanymi i stałymi połączeniami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Zestaw markerów powinien zawierać min. 10 taśm do ich przyklejania na skórze pacjenta.</w:t>
            </w:r>
          </w:p>
          <w:p w:rsidR="00460D10" w:rsidRDefault="00460D10" w:rsidP="000370A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460D10" w:rsidRDefault="00460D10" w:rsidP="000370A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460D10" w:rsidRDefault="00460D10" w:rsidP="000370A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460D10" w:rsidRPr="0010186E" w:rsidRDefault="00460D10" w:rsidP="000370A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305D55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BA6BCA">
            <w:pPr>
              <w:suppressAutoHyphens w:val="0"/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Oprogramowanie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rPr>
          <w:trHeight w:val="58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21AF0" w:rsidRPr="0010186E" w:rsidRDefault="00821AF0" w:rsidP="00AB44B8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0E7D20" w:rsidRDefault="00821AF0" w:rsidP="000E7D20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Musi umożliwiać</w:t>
            </w:r>
            <w:r w:rsidR="00A01B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pełną analizę (2D i 3D) i archiwizację danych, w tym programy do rejestracji danych, rekonstrukcji w formacie 3D z funkcją przypisywania markerów wg gotowych modeli biomechanicznych do analizy chodu, ruchu tułowia, ruchu kończyn górnych, aktualnie stosowanych w badaniach naukowych,  z możliwością śledzenia, wizualizacji, edytowania trajektorii ruchu poszczególnych markerów, programy do generowania interaktywnych raportów z badań oraz łatwego i szybkiego budowania modeli dla potrzeb biomechaniki.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Oprogramowanie musi również umożliwiać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>graficzne 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łożenie danych z wielu nagrań z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>systemu śledzenia, ścieżki video i modeli</w:t>
            </w:r>
          </w:p>
          <w:p w:rsidR="00821AF0" w:rsidRPr="000E7D20" w:rsidRDefault="00821AF0" w:rsidP="000E7D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biomechanicznych,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>zapisywanie zestawu analizowanych</w:t>
            </w:r>
          </w:p>
          <w:p w:rsidR="00821AF0" w:rsidRPr="000E7D20" w:rsidRDefault="00821AF0" w:rsidP="000E7D20">
            <w:pPr>
              <w:rPr>
                <w:rFonts w:asciiTheme="minorHAnsi" w:hAnsiTheme="minorHAnsi"/>
                <w:sz w:val="20"/>
                <w:szCs w:val="20"/>
              </w:rPr>
            </w:pPr>
            <w:r w:rsidRPr="000E7D20">
              <w:rPr>
                <w:rFonts w:asciiTheme="minorHAnsi" w:hAnsiTheme="minorHAnsi"/>
                <w:sz w:val="20"/>
                <w:szCs w:val="20"/>
              </w:rPr>
              <w:t>danych jako wzorce do późniejszej analizy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 eksport dany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ch do popularnych formatów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PDF, AVI, HTML, </w:t>
            </w:r>
            <w:r>
              <w:rPr>
                <w:rFonts w:asciiTheme="minorHAnsi" w:hAnsiTheme="minorHAnsi"/>
                <w:sz w:val="20"/>
                <w:szCs w:val="20"/>
              </w:rPr>
              <w:t>dokument tekstowy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arkusz kalkulacyjny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 i in.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 int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eraktywne, oparte 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hyper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-linki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>prezentowanie danych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oraz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 xml:space="preserve"> mod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uł wizualizacji modelu napięcia </w:t>
            </w:r>
            <w:r w:rsidRPr="000E7D20">
              <w:rPr>
                <w:rFonts w:asciiTheme="minorHAnsi" w:hAnsiTheme="minorHAnsi"/>
                <w:sz w:val="20"/>
                <w:szCs w:val="20"/>
              </w:rPr>
              <w:t>mięśniowego</w:t>
            </w:r>
          </w:p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 xml:space="preserve">Oprogramowanie powinno umożliwiać kompatybilność formatów zapisu z formatami: C3D, ASCII i formatów stosowanych przez </w:t>
            </w:r>
            <w:r>
              <w:rPr>
                <w:rFonts w:asciiTheme="minorHAnsi" w:hAnsiTheme="minorHAnsi"/>
                <w:sz w:val="20"/>
                <w:szCs w:val="20"/>
              </w:rPr>
              <w:t>arkusz kalkulacyjny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/>
                <w:sz w:val="20"/>
                <w:szCs w:val="20"/>
              </w:rPr>
              <w:t>oprogramowanie do obliczeń naukowych i inżynieryjnych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21AF0" w:rsidRPr="000E7D20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Licencja na oprogramowanie do opracowywania zarejestrowanych danych tj. do rekonstrukcji w formacie 3D z funkcją przypisywania markerów wg gotowych modeli biomechanicznych do analizy ruchu oraz do generowania raportów na dodatkowo min. 3 komputerach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6C37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21AF0" w:rsidRPr="0010186E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Zestaw komputerowy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AB44B8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1CE" w:rsidRPr="009E61CE" w:rsidRDefault="00821AF0" w:rsidP="002C2BB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</w:pPr>
            <w:r w:rsidRPr="005035A5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>Zestaw komputerowy powinien być w pełni kompatybilny                          z wszystkimi ele</w:t>
            </w:r>
            <w:r w:rsidR="009E61CE" w:rsidRPr="005035A5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mentami systemu śledzenia ruchu, </w:t>
            </w:r>
            <w:r w:rsidR="002C2BB4" w:rsidRPr="005035A5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 xml:space="preserve">gwarantujący bezpieczne i pełne wykorzystanie jego możliwości, </w:t>
            </w:r>
            <w:r w:rsidR="009E61CE" w:rsidRPr="005035A5">
              <w:rPr>
                <w:rFonts w:asciiTheme="minorHAnsi" w:hAnsiTheme="minorHAnsi" w:cs="ArialMT"/>
                <w:color w:val="FF0000"/>
                <w:sz w:val="20"/>
                <w:szCs w:val="20"/>
                <w:lang w:eastAsia="pl-PL"/>
              </w:rPr>
              <w:t>o parametrach umożliwiających obsługiwanie powyższego zestawu, wraz z oprogramowaniem pozwalającym na kompletne sterowanie urządzeniem z poziomu komputera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-BoldMT"/>
                <w:b/>
                <w:bCs/>
                <w:sz w:val="20"/>
                <w:szCs w:val="20"/>
                <w:lang w:eastAsia="pl-PL"/>
              </w:rPr>
              <w:t xml:space="preserve">Moduł rozszerzeń: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pojemności komputera w celu przechwytywania i rejestrowania obrazu z dwóch kamer video HD z </w:t>
            </w: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częstotliwością min. 120 </w:t>
            </w:r>
            <w:proofErr w:type="spellStart"/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Hz</w:t>
            </w:r>
            <w:proofErr w:type="spellEnd"/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 wykorzystujący dysk SSD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-BoldMT"/>
                <w:b/>
                <w:bCs/>
                <w:sz w:val="20"/>
                <w:szCs w:val="20"/>
                <w:lang w:eastAsia="pl-PL"/>
              </w:rPr>
              <w:t>Klawiatura</w:t>
            </w: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: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ergonomiczna ze standardowym  układem klawiszy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wydzielona część numeryczna</w:t>
            </w:r>
          </w:p>
          <w:p w:rsidR="00821AF0" w:rsidRPr="009974F7" w:rsidRDefault="00821AF0" w:rsidP="00124A2B">
            <w:pPr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komunikacja: przewodowa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interfejs: min. USB 2.0/3.0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kolor: dopasowany do koloru zestawu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-BoldMT"/>
                <w:b/>
                <w:bCs/>
                <w:sz w:val="20"/>
                <w:szCs w:val="20"/>
                <w:lang w:eastAsia="pl-PL"/>
              </w:rPr>
              <w:t>Myszka</w:t>
            </w: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: co najmniej klasy</w:t>
            </w:r>
          </w:p>
          <w:p w:rsidR="00821AF0" w:rsidRPr="009974F7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komunikacja: przewodowa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9974F7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interfejs: min. USB 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2.0/3.0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co najmniej trzy klawisze główne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rodzaj myszki: laserowa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rozdzielczość czujnika co najmniej 1000 </w:t>
            </w:r>
            <w:proofErr w:type="spellStart"/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dpi</w:t>
            </w:r>
            <w:proofErr w:type="spellEnd"/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kolor: dopasowany do koloru zestawu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-BoldMT"/>
                <w:b/>
                <w:bCs/>
                <w:sz w:val="20"/>
                <w:szCs w:val="20"/>
                <w:lang w:eastAsia="pl-PL"/>
              </w:rPr>
              <w:t>System operacyjny</w:t>
            </w: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: 64 bitowy system operacyjny pozwalający na pełną obsługę i integrację wszystkich komponentów systemu</w:t>
            </w:r>
          </w:p>
          <w:p w:rsidR="00821AF0" w:rsidRPr="0010186E" w:rsidRDefault="00821AF0" w:rsidP="00124A2B">
            <w:pPr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lastRenderedPageBreak/>
              <w:t>śledzenia: oprogramowania i sprzętu</w:t>
            </w:r>
          </w:p>
          <w:p w:rsidR="00821AF0" w:rsidRPr="0010186E" w:rsidRDefault="00821AF0" w:rsidP="00124A2B">
            <w:pPr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b/>
                <w:sz w:val="20"/>
                <w:szCs w:val="20"/>
                <w:lang w:eastAsia="pl-PL"/>
              </w:rPr>
              <w:t>Monitor LCD o minimalnych parametrach: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przekątna min. 27”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rozdzielczość co najmniej WQHD – 2560 x 1440 pikseli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proporcje obrazu 16:9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kontrast statyczny co najmniej 1000:1 a dynamiczny 80000:1</w:t>
            </w:r>
          </w:p>
          <w:p w:rsidR="00821AF0" w:rsidRPr="0010186E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kąt widzenia, co najmniej 178 stopni w pionie i poziomie</w:t>
            </w:r>
          </w:p>
          <w:p w:rsidR="00821AF0" w:rsidRPr="00821AF0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eastAsia="pl-PL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 xml:space="preserve">- złącza </w:t>
            </w:r>
            <w:r w:rsidRPr="00821AF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min. DVI i D-</w:t>
            </w:r>
            <w:proofErr w:type="spellStart"/>
            <w:r w:rsidRPr="00821AF0">
              <w:rPr>
                <w:rFonts w:asciiTheme="minorHAnsi" w:hAnsiTheme="minorHAnsi" w:cs="ArialMT"/>
                <w:sz w:val="20"/>
                <w:szCs w:val="20"/>
                <w:lang w:eastAsia="pl-PL"/>
              </w:rPr>
              <w:t>Sub</w:t>
            </w:r>
            <w:proofErr w:type="spellEnd"/>
          </w:p>
          <w:p w:rsidR="00821AF0" w:rsidRPr="00821AF0" w:rsidRDefault="00821AF0" w:rsidP="00124A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</w:pPr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>wyjścia</w:t>
            </w:r>
            <w:proofErr w:type="spellEnd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>/</w:t>
            </w:r>
            <w:proofErr w:type="spellStart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>wejścia</w:t>
            </w:r>
            <w:proofErr w:type="spellEnd"/>
            <w:r w:rsidRPr="00821AF0">
              <w:rPr>
                <w:rFonts w:asciiTheme="minorHAnsi" w:hAnsiTheme="minorHAnsi" w:cs="ArialMT"/>
                <w:sz w:val="20"/>
                <w:szCs w:val="20"/>
                <w:lang w:val="en-US" w:eastAsia="pl-PL"/>
              </w:rPr>
              <w:t xml:space="preserve"> min. USB 2.0/3.0, HDMI, DisplayPort, Composite, Component Video</w:t>
            </w:r>
          </w:p>
          <w:p w:rsidR="00821AF0" w:rsidRPr="0010186E" w:rsidRDefault="00821AF0" w:rsidP="00124A2B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 w:cs="ArialMT"/>
                <w:sz w:val="20"/>
                <w:szCs w:val="20"/>
                <w:lang w:eastAsia="pl-PL"/>
              </w:rPr>
              <w:t>- regulacja wysokości i pochylenia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BA6B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0F4D">
              <w:rPr>
                <w:rFonts w:asciiTheme="minorHAnsi" w:hAnsiTheme="minorHAnsi"/>
                <w:b/>
                <w:sz w:val="20"/>
                <w:szCs w:val="20"/>
              </w:rPr>
              <w:t>UPS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AF0" w:rsidRPr="000E7D20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7D20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powinien być wyposażony w UPS </w:t>
            </w:r>
            <w:r w:rsidRPr="008F0F4D">
              <w:rPr>
                <w:rFonts w:asciiTheme="minorHAnsi" w:hAnsiTheme="minorHAnsi"/>
                <w:sz w:val="20"/>
                <w:szCs w:val="20"/>
              </w:rPr>
              <w:t>o parametrach nie gorszych niż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moc wyjściowa co najmniej 750 W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napięcie wejściowe 230V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zakres napięcia wyjściowego </w:t>
            </w:r>
            <w:r w:rsidRPr="008F0F4D">
              <w:rPr>
                <w:rFonts w:asciiTheme="minorHAnsi" w:hAnsiTheme="minorHAnsi"/>
                <w:sz w:val="20"/>
                <w:szCs w:val="20"/>
              </w:rPr>
              <w:t>sinusoidalnego 190-260 V lub korzystniejszy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filtr przeciwzakłóceniowy RFI/RMI</w:t>
            </w:r>
          </w:p>
          <w:p w:rsidR="00821AF0" w:rsidRPr="008F0F4D" w:rsidRDefault="005035A5" w:rsidP="008F0F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tłumik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war</w:t>
            </w:r>
            <w:r w:rsidR="00821AF0" w:rsidRPr="008F0F4D">
              <w:rPr>
                <w:rFonts w:asciiTheme="minorHAnsi" w:hAnsiTheme="minorHAnsi"/>
                <w:sz w:val="20"/>
                <w:szCs w:val="20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821AF0" w:rsidRPr="008F0F4D">
              <w:rPr>
                <w:rFonts w:asciiTheme="minorHAnsi" w:hAnsiTheme="minorHAnsi"/>
                <w:sz w:val="20"/>
                <w:szCs w:val="20"/>
              </w:rPr>
              <w:t>orowy</w:t>
            </w:r>
            <w:proofErr w:type="spellEnd"/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czas podtrzymania co najmniej 5 minut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czas przełączenia co najwyżej 3 ms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 w:rsidRPr="008F0F4D">
              <w:rPr>
                <w:rFonts w:asciiTheme="minorHAnsi" w:hAnsiTheme="minorHAnsi"/>
                <w:sz w:val="20"/>
                <w:szCs w:val="20"/>
              </w:rPr>
              <w:t>- co najmniej 4 gniazda wyjściowe</w:t>
            </w:r>
          </w:p>
          <w:p w:rsidR="00821AF0" w:rsidRPr="008F0F4D" w:rsidRDefault="00821AF0" w:rsidP="008F0F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elektroniczne zabezpieczenie </w:t>
            </w:r>
            <w:r w:rsidRPr="008F0F4D">
              <w:rPr>
                <w:rFonts w:asciiTheme="minorHAnsi" w:hAnsiTheme="minorHAnsi"/>
                <w:sz w:val="20"/>
                <w:szCs w:val="20"/>
              </w:rPr>
              <w:t>przeciwzwarciowe i przeciążeniowe</w:t>
            </w:r>
            <w:r w:rsidR="005035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F0F4D">
              <w:rPr>
                <w:rFonts w:asciiTheme="minorHAnsi" w:hAnsiTheme="minorHAnsi"/>
                <w:sz w:val="20"/>
                <w:szCs w:val="20"/>
              </w:rPr>
              <w:t>akumulatora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8F0F4D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695157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AB44B8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9061F9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Listwy i szyny do podwieszenia i maskowania kabli, zestaw do kalibracji systemu, cyrkiel kabłąkowy do wykonywania pomiarów antropometrycznych, zestaw naprawczy markerów, kolorowa drukarka z funkcją skanera i możliwością wykonywania kopii.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1413B1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BA6B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Inne wymogi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821AF0">
            <w:pPr>
              <w:rPr>
                <w:rFonts w:asciiTheme="minorHAnsi" w:hAnsiTheme="minorHAnsi"/>
                <w:sz w:val="20"/>
                <w:szCs w:val="20"/>
              </w:rPr>
            </w:pPr>
            <w:r w:rsidRPr="009974F7">
              <w:rPr>
                <w:rFonts w:asciiTheme="minorHAnsi" w:hAnsiTheme="minorHAnsi"/>
                <w:sz w:val="20"/>
                <w:szCs w:val="20"/>
              </w:rPr>
              <w:t xml:space="preserve">Przedmiot zamówienia musi być dopuszczony do obrotu i odpowiadać wymaganiom określonym przepisami </w:t>
            </w:r>
            <w:r>
              <w:rPr>
                <w:rFonts w:asciiTheme="minorHAnsi" w:hAnsiTheme="minorHAnsi"/>
                <w:sz w:val="20"/>
                <w:szCs w:val="20"/>
              </w:rPr>
              <w:t>ustawy</w:t>
            </w:r>
            <w:r w:rsidRPr="009974F7">
              <w:rPr>
                <w:rFonts w:asciiTheme="minorHAnsi" w:hAnsiTheme="minorHAnsi"/>
                <w:sz w:val="20"/>
                <w:szCs w:val="20"/>
              </w:rPr>
              <w:t xml:space="preserve"> z dnia 20 maja 2010 roku o wyrobach medycznych (Dz. U. z 2010 r. Nr 107 poz. 679),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21AF0" w:rsidRPr="0010186E" w:rsidRDefault="00821AF0" w:rsidP="001413B1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1AF0" w:rsidRPr="0010186E" w:rsidRDefault="00821AF0" w:rsidP="00BA6BCA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0186E">
              <w:rPr>
                <w:rFonts w:asciiTheme="minorHAnsi" w:hAnsiTheme="minorHAnsi"/>
                <w:b/>
                <w:sz w:val="20"/>
                <w:szCs w:val="20"/>
              </w:rPr>
              <w:t>Gwarancje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Default="00821AF0" w:rsidP="00467174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Pełna gwarancja na wszystkie e</w:t>
            </w:r>
            <w:r>
              <w:rPr>
                <w:rFonts w:asciiTheme="minorHAnsi" w:hAnsiTheme="minorHAnsi"/>
                <w:sz w:val="20"/>
                <w:szCs w:val="20"/>
              </w:rPr>
              <w:t>lementy zestawu min. 24 miesiące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21AF0" w:rsidRPr="0010186E" w:rsidRDefault="00821AF0" w:rsidP="00467174">
            <w:pPr>
              <w:rPr>
                <w:rFonts w:asciiTheme="minorHAnsi" w:hAnsiTheme="minorHAnsi"/>
                <w:sz w:val="20"/>
                <w:szCs w:val="20"/>
              </w:rPr>
            </w:pPr>
            <w:r w:rsidRPr="00E053F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*Gwarancja stanowi kryterium oceny ofert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E053F7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E053F7">
              <w:rPr>
                <w:rFonts w:asciiTheme="minorHAnsi" w:hAnsiTheme="minorHAnsi"/>
                <w:color w:val="FF0000"/>
                <w:sz w:val="20"/>
                <w:szCs w:val="20"/>
              </w:rPr>
              <w:t>*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Autoryzowany serwis gwarancyjny i zagwarantowanie serwisu urządzenia.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6A2D86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Wszystkie wymagane przez producenta oferowanego zestawu przeglądy w okresie gwarancji zawarte  w cenie ofert.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Możliwość zgłoszenia serwisowego 24h/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dobę, 365 dni 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w roku.</w:t>
            </w:r>
          </w:p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Czas reakcji serwisowej – max.72 godz.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kern w:val="1"/>
                <w:sz w:val="20"/>
                <w:szCs w:val="20"/>
              </w:rPr>
              <w:t>Zdalna diagnostyka systemu za pośrednictwem łącza szerokopasmowego.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 xml:space="preserve">Cena powinna obejmować dostarczenie,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montaż                        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i uruchomienie zestawu oraz instruktaż z obsługi urządzenia.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AB44B8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BA6BCA">
            <w:pPr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 xml:space="preserve">Min. 10 - letni okres gwarantowania dostępności części zamiennych oraz materiałów zużywalnych na cały zestaw, za wyjątkiem dostępności komputerów, części zamiennych do </w:t>
            </w: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nich oraz oprogramowania w wersjach tożsamych z dostarczonymi przez Wykonawcę w wykonaniu niniejszej umowy, których dotyczy 5 – letni okres gwarantowania dostępności.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1AF0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1AF0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lastRenderedPageBreak/>
              <w:t>XXXX</w:t>
            </w:r>
          </w:p>
        </w:tc>
      </w:tr>
      <w:tr w:rsidR="00821AF0" w:rsidRPr="0010186E" w:rsidTr="00821AF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AF0" w:rsidRPr="0010186E" w:rsidRDefault="00821AF0" w:rsidP="000E7D2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20</w:t>
            </w:r>
            <w:r w:rsidRPr="001018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AF0" w:rsidRPr="0010186E" w:rsidRDefault="00821AF0" w:rsidP="00BA6BCA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Darmowa aktualizacja oprogramowania urządzenia.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F0" w:rsidRPr="0010186E" w:rsidRDefault="00821AF0" w:rsidP="00BA6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F0" w:rsidRPr="0010186E" w:rsidRDefault="00821AF0" w:rsidP="00BA6BCA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0186E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</w:tbl>
    <w:p w:rsidR="00A01BE9" w:rsidRDefault="00A01BE9" w:rsidP="00305D55">
      <w:pPr>
        <w:autoSpaceDE w:val="0"/>
        <w:rPr>
          <w:rFonts w:asciiTheme="minorHAnsi" w:hAnsiTheme="minorHAnsi"/>
          <w:b/>
          <w:sz w:val="20"/>
          <w:szCs w:val="20"/>
        </w:rPr>
      </w:pPr>
    </w:p>
    <w:p w:rsidR="00A01BE9" w:rsidRDefault="00A01BE9" w:rsidP="00305D55">
      <w:pPr>
        <w:autoSpaceDE w:val="0"/>
        <w:rPr>
          <w:rFonts w:asciiTheme="minorHAnsi" w:hAnsiTheme="minorHAnsi"/>
          <w:b/>
          <w:sz w:val="20"/>
          <w:szCs w:val="20"/>
        </w:rPr>
      </w:pPr>
    </w:p>
    <w:p w:rsidR="00A01BE9" w:rsidRDefault="00A01BE9" w:rsidP="00305D55">
      <w:pPr>
        <w:autoSpaceDE w:val="0"/>
        <w:rPr>
          <w:rFonts w:asciiTheme="minorHAnsi" w:hAnsiTheme="minorHAnsi"/>
          <w:b/>
          <w:sz w:val="20"/>
          <w:szCs w:val="20"/>
        </w:rPr>
      </w:pPr>
    </w:p>
    <w:p w:rsidR="00BF0C90" w:rsidRPr="0010186E" w:rsidRDefault="00305D55" w:rsidP="00305D55">
      <w:pPr>
        <w:autoSpaceDE w:val="0"/>
        <w:rPr>
          <w:rFonts w:asciiTheme="minorHAnsi" w:hAnsiTheme="minorHAnsi"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>UWAGA !!</w:t>
      </w:r>
    </w:p>
    <w:p w:rsidR="00305D55" w:rsidRPr="0010186E" w:rsidRDefault="00305D55" w:rsidP="00305D55">
      <w:pPr>
        <w:numPr>
          <w:ilvl w:val="0"/>
          <w:numId w:val="9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305D55" w:rsidRPr="0010186E" w:rsidRDefault="00305D55" w:rsidP="00305D55">
      <w:pPr>
        <w:numPr>
          <w:ilvl w:val="0"/>
          <w:numId w:val="9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>W kolumnie 3 należy przekreślić odpowiedni znacznik TAK lub NIE zostawiając właściwy, odpowiadający prawidłowej odpowiedzi.</w:t>
      </w:r>
    </w:p>
    <w:p w:rsidR="00305D55" w:rsidRPr="0010186E" w:rsidRDefault="00305D55" w:rsidP="00305D55">
      <w:pPr>
        <w:numPr>
          <w:ilvl w:val="0"/>
          <w:numId w:val="9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 xml:space="preserve">W kolumnie 4 należy wpisać wszystkie parametry </w:t>
      </w:r>
      <w:r w:rsidRPr="0010186E">
        <w:rPr>
          <w:rFonts w:asciiTheme="minorHAnsi" w:hAnsiTheme="minorHAnsi"/>
          <w:b/>
          <w:sz w:val="20"/>
          <w:szCs w:val="20"/>
          <w:u w:val="single"/>
        </w:rPr>
        <w:t>oferowanego przedmiotu zamówienia</w:t>
      </w:r>
      <w:r w:rsidRPr="0010186E">
        <w:rPr>
          <w:rFonts w:asciiTheme="minorHAnsi" w:hAnsiTheme="minorHAnsi"/>
          <w:b/>
          <w:sz w:val="20"/>
          <w:szCs w:val="20"/>
        </w:rPr>
        <w:t xml:space="preserve"> zgodnie z opisem z kolumny 2.</w:t>
      </w:r>
    </w:p>
    <w:p w:rsidR="00305D55" w:rsidRPr="0010186E" w:rsidRDefault="00305D55" w:rsidP="00305D55">
      <w:pPr>
        <w:numPr>
          <w:ilvl w:val="0"/>
          <w:numId w:val="9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>Niespełnienie choćby jednego z parametrów lub funkcji wymaganych w opisie (kolumna 2) spowoduje odrzucenie oferty.</w:t>
      </w:r>
    </w:p>
    <w:p w:rsidR="00305D55" w:rsidRPr="0010186E" w:rsidRDefault="00305D55" w:rsidP="00305D55">
      <w:pPr>
        <w:numPr>
          <w:ilvl w:val="0"/>
          <w:numId w:val="9"/>
        </w:numPr>
        <w:autoSpaceDE w:val="0"/>
        <w:spacing w:line="276" w:lineRule="auto"/>
        <w:rPr>
          <w:rFonts w:asciiTheme="minorHAnsi" w:hAnsiTheme="minorHAnsi"/>
          <w:b/>
          <w:sz w:val="20"/>
          <w:szCs w:val="20"/>
        </w:rPr>
      </w:pPr>
      <w:r w:rsidRPr="0010186E">
        <w:rPr>
          <w:rFonts w:asciiTheme="minorHAnsi" w:hAnsiTheme="minorHAnsi"/>
          <w:b/>
          <w:sz w:val="20"/>
          <w:szCs w:val="20"/>
        </w:rPr>
        <w:t>Zamawiający prosi o dołączenie do oferty np. prospektów, folderów, katalogów oferowanych przedmiotów.</w:t>
      </w:r>
    </w:p>
    <w:p w:rsidR="00BA6BCA" w:rsidRPr="0010186E" w:rsidRDefault="00BA6BCA" w:rsidP="00BA6BCA">
      <w:pPr>
        <w:pStyle w:val="Bezodstpw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BA6BCA" w:rsidRPr="0010186E" w:rsidRDefault="00BA6BCA" w:rsidP="00BA6BCA">
      <w:pPr>
        <w:pStyle w:val="Bezodstpw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10186E">
        <w:rPr>
          <w:rFonts w:asciiTheme="minorHAnsi" w:hAnsiTheme="minorHAnsi" w:cs="Arial"/>
          <w:b/>
          <w:sz w:val="20"/>
          <w:szCs w:val="20"/>
          <w:u w:val="single"/>
        </w:rPr>
        <w:t>Opis kryteriów wyboru oferty.</w:t>
      </w:r>
    </w:p>
    <w:p w:rsidR="00BA6BCA" w:rsidRPr="0010186E" w:rsidRDefault="00BA6BCA" w:rsidP="00BA6BCA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</w:p>
    <w:p w:rsidR="00BA6BCA" w:rsidRPr="0010186E" w:rsidRDefault="00BA6BCA" w:rsidP="00BA6BCA">
      <w:pPr>
        <w:pStyle w:val="Bezodstpw"/>
        <w:rPr>
          <w:rFonts w:asciiTheme="minorHAnsi" w:hAnsiTheme="minorHAnsi" w:cs="Arial"/>
          <w:b/>
          <w:bCs/>
          <w:iCs/>
          <w:sz w:val="20"/>
          <w:szCs w:val="20"/>
        </w:rPr>
      </w:pPr>
      <w:r w:rsidRPr="0010186E">
        <w:rPr>
          <w:rFonts w:asciiTheme="minorHAnsi" w:hAnsiTheme="minorHAnsi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BA6BCA" w:rsidRPr="00467174" w:rsidRDefault="00BA6BCA" w:rsidP="0046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174">
        <w:rPr>
          <w:rFonts w:ascii="Arial" w:hAnsi="Arial" w:cs="Arial"/>
          <w:sz w:val="20"/>
          <w:szCs w:val="20"/>
        </w:rPr>
        <w:t>A. Cena brutto oferty:</w:t>
      </w:r>
      <w:r w:rsidRPr="00467174">
        <w:rPr>
          <w:rFonts w:ascii="Arial" w:hAnsi="Arial" w:cs="Arial"/>
          <w:sz w:val="20"/>
          <w:szCs w:val="20"/>
        </w:rPr>
        <w:tab/>
      </w:r>
      <w:r w:rsidRPr="00467174">
        <w:rPr>
          <w:rFonts w:ascii="Arial" w:hAnsi="Arial" w:cs="Arial"/>
          <w:sz w:val="20"/>
          <w:szCs w:val="20"/>
        </w:rPr>
        <w:tab/>
      </w:r>
      <w:r w:rsidR="00F84944" w:rsidRPr="00467174">
        <w:rPr>
          <w:rFonts w:ascii="Arial" w:hAnsi="Arial" w:cs="Arial"/>
          <w:sz w:val="20"/>
          <w:szCs w:val="20"/>
        </w:rPr>
        <w:t>8</w:t>
      </w:r>
      <w:r w:rsidRPr="00467174">
        <w:rPr>
          <w:rFonts w:ascii="Arial" w:hAnsi="Arial" w:cs="Arial"/>
          <w:sz w:val="20"/>
          <w:szCs w:val="20"/>
        </w:rPr>
        <w:t>0%</w:t>
      </w:r>
    </w:p>
    <w:p w:rsidR="00BA6BCA" w:rsidRPr="00467174" w:rsidRDefault="00BA6BCA" w:rsidP="0046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174">
        <w:rPr>
          <w:rFonts w:ascii="Arial" w:hAnsi="Arial" w:cs="Arial"/>
          <w:sz w:val="20"/>
          <w:szCs w:val="20"/>
        </w:rPr>
        <w:t xml:space="preserve">B. Gwarancja (w miesiącach): </w:t>
      </w:r>
      <w:r w:rsidRPr="00467174">
        <w:rPr>
          <w:rFonts w:ascii="Arial" w:hAnsi="Arial" w:cs="Arial"/>
          <w:sz w:val="20"/>
          <w:szCs w:val="20"/>
        </w:rPr>
        <w:tab/>
      </w:r>
      <w:r w:rsidR="00467174">
        <w:rPr>
          <w:rFonts w:ascii="Arial" w:hAnsi="Arial" w:cs="Arial"/>
          <w:sz w:val="20"/>
          <w:szCs w:val="20"/>
        </w:rPr>
        <w:tab/>
      </w:r>
      <w:r w:rsidR="00F84944" w:rsidRPr="00467174">
        <w:rPr>
          <w:rFonts w:ascii="Arial" w:hAnsi="Arial" w:cs="Arial"/>
          <w:sz w:val="20"/>
          <w:szCs w:val="20"/>
        </w:rPr>
        <w:t>2</w:t>
      </w:r>
      <w:r w:rsidRPr="00467174">
        <w:rPr>
          <w:rFonts w:ascii="Arial" w:hAnsi="Arial" w:cs="Arial"/>
          <w:sz w:val="20"/>
          <w:szCs w:val="20"/>
        </w:rPr>
        <w:t>0%</w:t>
      </w:r>
    </w:p>
    <w:p w:rsidR="00BA6BCA" w:rsidRPr="00467174" w:rsidRDefault="00BA6BCA" w:rsidP="00BA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174">
        <w:rPr>
          <w:rFonts w:ascii="Arial" w:hAnsi="Arial" w:cs="Arial"/>
          <w:sz w:val="20"/>
          <w:szCs w:val="20"/>
        </w:rPr>
        <w:t>Minimalny czas gwarancji: 24 miesiące</w:t>
      </w:r>
    </w:p>
    <w:p w:rsidR="00BA6BCA" w:rsidRPr="00467174" w:rsidRDefault="00BA6BCA" w:rsidP="0046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174">
        <w:rPr>
          <w:rFonts w:ascii="Arial" w:hAnsi="Arial" w:cs="Arial"/>
          <w:sz w:val="20"/>
          <w:szCs w:val="20"/>
        </w:rPr>
        <w:t>Oferty uzyskują maksymalną ilość punktów, gdy czas gwarancji wynosi 48 miesięcy lub więcej.</w:t>
      </w:r>
    </w:p>
    <w:p w:rsidR="00467174" w:rsidRPr="00C740D9" w:rsidRDefault="00467174" w:rsidP="0046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40D9">
        <w:rPr>
          <w:rFonts w:ascii="Arial" w:hAnsi="Arial" w:cs="Arial"/>
          <w:sz w:val="20"/>
          <w:szCs w:val="20"/>
        </w:rPr>
        <w:t>Oferty z okresem gwarancji krótszym od wymaganego zostaną odrzucone.</w:t>
      </w:r>
    </w:p>
    <w:sectPr w:rsidR="00467174" w:rsidRPr="00C740D9" w:rsidSect="0019664B">
      <w:footerReference w:type="default" r:id="rId14"/>
      <w:pgSz w:w="12240" w:h="15840"/>
      <w:pgMar w:top="567" w:right="160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B4" w:rsidRDefault="004A07B4" w:rsidP="003E738E">
      <w:r>
        <w:separator/>
      </w:r>
    </w:p>
  </w:endnote>
  <w:endnote w:type="continuationSeparator" w:id="0">
    <w:p w:rsidR="004A07B4" w:rsidRDefault="004A07B4" w:rsidP="003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6" w:rsidRDefault="0063055D">
    <w:pPr>
      <w:pStyle w:val="Stopka"/>
      <w:jc w:val="center"/>
    </w:pPr>
    <w:r>
      <w:fldChar w:fldCharType="begin"/>
    </w:r>
    <w:r w:rsidR="000A4D0A">
      <w:instrText>PAGE   \* MERGEFORMAT</w:instrText>
    </w:r>
    <w:r>
      <w:fldChar w:fldCharType="separate"/>
    </w:r>
    <w:r w:rsidR="000346E6">
      <w:rPr>
        <w:noProof/>
      </w:rPr>
      <w:t>5</w:t>
    </w:r>
    <w:r>
      <w:rPr>
        <w:noProof/>
      </w:rPr>
      <w:fldChar w:fldCharType="end"/>
    </w:r>
  </w:p>
  <w:p w:rsidR="00F10076" w:rsidRDefault="00F100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B4" w:rsidRDefault="004A07B4" w:rsidP="003E738E">
      <w:r>
        <w:separator/>
      </w:r>
    </w:p>
  </w:footnote>
  <w:footnote w:type="continuationSeparator" w:id="0">
    <w:p w:rsidR="004A07B4" w:rsidRDefault="004A07B4" w:rsidP="003E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0"/>
        <w:szCs w:val="20"/>
      </w:rPr>
    </w:lvl>
  </w:abstractNum>
  <w:abstractNum w:abstractNumId="2">
    <w:nsid w:val="0A771916"/>
    <w:multiLevelType w:val="hybridMultilevel"/>
    <w:tmpl w:val="0BAE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E1CAD"/>
    <w:multiLevelType w:val="hybridMultilevel"/>
    <w:tmpl w:val="D69E1008"/>
    <w:lvl w:ilvl="0" w:tplc="C56EB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1203A92"/>
    <w:multiLevelType w:val="hybridMultilevel"/>
    <w:tmpl w:val="47FC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4B"/>
    <w:rsid w:val="0000107B"/>
    <w:rsid w:val="00011D09"/>
    <w:rsid w:val="00017DCB"/>
    <w:rsid w:val="00020C2B"/>
    <w:rsid w:val="00027D33"/>
    <w:rsid w:val="000304C0"/>
    <w:rsid w:val="000324DB"/>
    <w:rsid w:val="000346E6"/>
    <w:rsid w:val="000370AA"/>
    <w:rsid w:val="00087078"/>
    <w:rsid w:val="000A38DA"/>
    <w:rsid w:val="000A4D0A"/>
    <w:rsid w:val="000B25AB"/>
    <w:rsid w:val="000C37BC"/>
    <w:rsid w:val="000D65C7"/>
    <w:rsid w:val="000E7D20"/>
    <w:rsid w:val="000F43D4"/>
    <w:rsid w:val="000F7F82"/>
    <w:rsid w:val="0010186E"/>
    <w:rsid w:val="00104DD4"/>
    <w:rsid w:val="001058EF"/>
    <w:rsid w:val="00122E26"/>
    <w:rsid w:val="001248D0"/>
    <w:rsid w:val="00124A2B"/>
    <w:rsid w:val="00133D28"/>
    <w:rsid w:val="001413B1"/>
    <w:rsid w:val="001663B8"/>
    <w:rsid w:val="00183AAF"/>
    <w:rsid w:val="00186711"/>
    <w:rsid w:val="001939AA"/>
    <w:rsid w:val="0019664B"/>
    <w:rsid w:val="001A21E1"/>
    <w:rsid w:val="001B33C7"/>
    <w:rsid w:val="001B5036"/>
    <w:rsid w:val="001C5D59"/>
    <w:rsid w:val="001D51A9"/>
    <w:rsid w:val="001D5CEF"/>
    <w:rsid w:val="001E3A54"/>
    <w:rsid w:val="0021080A"/>
    <w:rsid w:val="002129C9"/>
    <w:rsid w:val="00242633"/>
    <w:rsid w:val="00246AA3"/>
    <w:rsid w:val="002501DE"/>
    <w:rsid w:val="00251E16"/>
    <w:rsid w:val="00255BC8"/>
    <w:rsid w:val="0027182A"/>
    <w:rsid w:val="002A07F5"/>
    <w:rsid w:val="002C2BB4"/>
    <w:rsid w:val="002F014C"/>
    <w:rsid w:val="00305D55"/>
    <w:rsid w:val="003061A7"/>
    <w:rsid w:val="00312BE5"/>
    <w:rsid w:val="003608C8"/>
    <w:rsid w:val="00380671"/>
    <w:rsid w:val="003C2738"/>
    <w:rsid w:val="003C393F"/>
    <w:rsid w:val="003C4F9A"/>
    <w:rsid w:val="003C5833"/>
    <w:rsid w:val="003D54A2"/>
    <w:rsid w:val="003D5C6D"/>
    <w:rsid w:val="003E738E"/>
    <w:rsid w:val="00401EB1"/>
    <w:rsid w:val="0040642F"/>
    <w:rsid w:val="00420EE5"/>
    <w:rsid w:val="004304EF"/>
    <w:rsid w:val="004510AE"/>
    <w:rsid w:val="00460D10"/>
    <w:rsid w:val="004655F4"/>
    <w:rsid w:val="00467174"/>
    <w:rsid w:val="00474001"/>
    <w:rsid w:val="00482E28"/>
    <w:rsid w:val="00487784"/>
    <w:rsid w:val="004A07B4"/>
    <w:rsid w:val="004A6680"/>
    <w:rsid w:val="004A6CFC"/>
    <w:rsid w:val="004B28A5"/>
    <w:rsid w:val="004B3364"/>
    <w:rsid w:val="004B4E5E"/>
    <w:rsid w:val="004F12E5"/>
    <w:rsid w:val="004F52A7"/>
    <w:rsid w:val="004F5D47"/>
    <w:rsid w:val="004F742C"/>
    <w:rsid w:val="005035A5"/>
    <w:rsid w:val="00515584"/>
    <w:rsid w:val="005235B1"/>
    <w:rsid w:val="00531059"/>
    <w:rsid w:val="00544569"/>
    <w:rsid w:val="00564F08"/>
    <w:rsid w:val="00572DA2"/>
    <w:rsid w:val="00574524"/>
    <w:rsid w:val="0058356F"/>
    <w:rsid w:val="005B1D5C"/>
    <w:rsid w:val="005B4F1D"/>
    <w:rsid w:val="005D6928"/>
    <w:rsid w:val="005E439E"/>
    <w:rsid w:val="0063055D"/>
    <w:rsid w:val="0064248E"/>
    <w:rsid w:val="00651F9E"/>
    <w:rsid w:val="00663A7A"/>
    <w:rsid w:val="006652A2"/>
    <w:rsid w:val="00666B18"/>
    <w:rsid w:val="0067155F"/>
    <w:rsid w:val="00685681"/>
    <w:rsid w:val="006876F2"/>
    <w:rsid w:val="00695157"/>
    <w:rsid w:val="006A2D86"/>
    <w:rsid w:val="006A3C8C"/>
    <w:rsid w:val="006A6B2D"/>
    <w:rsid w:val="006C0150"/>
    <w:rsid w:val="006C37A8"/>
    <w:rsid w:val="006C4DE7"/>
    <w:rsid w:val="006C6D9B"/>
    <w:rsid w:val="006E148C"/>
    <w:rsid w:val="006F03E4"/>
    <w:rsid w:val="007004CF"/>
    <w:rsid w:val="00712613"/>
    <w:rsid w:val="007172B8"/>
    <w:rsid w:val="0072123B"/>
    <w:rsid w:val="0077000A"/>
    <w:rsid w:val="00780276"/>
    <w:rsid w:val="00784C21"/>
    <w:rsid w:val="0078594C"/>
    <w:rsid w:val="007A45F6"/>
    <w:rsid w:val="007B5978"/>
    <w:rsid w:val="007B5F56"/>
    <w:rsid w:val="007E19DC"/>
    <w:rsid w:val="007E671E"/>
    <w:rsid w:val="007F213C"/>
    <w:rsid w:val="007F5F4B"/>
    <w:rsid w:val="00806ECF"/>
    <w:rsid w:val="008204E6"/>
    <w:rsid w:val="00821AF0"/>
    <w:rsid w:val="008306DC"/>
    <w:rsid w:val="00843E00"/>
    <w:rsid w:val="008576EC"/>
    <w:rsid w:val="008949CB"/>
    <w:rsid w:val="0089655B"/>
    <w:rsid w:val="008A04A9"/>
    <w:rsid w:val="008A0FD0"/>
    <w:rsid w:val="008F0F4D"/>
    <w:rsid w:val="008F6843"/>
    <w:rsid w:val="009061F9"/>
    <w:rsid w:val="00911397"/>
    <w:rsid w:val="00911A43"/>
    <w:rsid w:val="0091335C"/>
    <w:rsid w:val="00931357"/>
    <w:rsid w:val="009327D2"/>
    <w:rsid w:val="00944F27"/>
    <w:rsid w:val="00951132"/>
    <w:rsid w:val="00967C04"/>
    <w:rsid w:val="009974F7"/>
    <w:rsid w:val="009C3538"/>
    <w:rsid w:val="009E0941"/>
    <w:rsid w:val="009E61CE"/>
    <w:rsid w:val="00A01BE9"/>
    <w:rsid w:val="00A2345C"/>
    <w:rsid w:val="00A35131"/>
    <w:rsid w:val="00A36DAD"/>
    <w:rsid w:val="00A42CC4"/>
    <w:rsid w:val="00A52E8C"/>
    <w:rsid w:val="00A60842"/>
    <w:rsid w:val="00A6190A"/>
    <w:rsid w:val="00A668A9"/>
    <w:rsid w:val="00A812C2"/>
    <w:rsid w:val="00AA1E8D"/>
    <w:rsid w:val="00AA2D1E"/>
    <w:rsid w:val="00AA7018"/>
    <w:rsid w:val="00AB44B8"/>
    <w:rsid w:val="00AB5E22"/>
    <w:rsid w:val="00AC2929"/>
    <w:rsid w:val="00AD56FF"/>
    <w:rsid w:val="00AE1431"/>
    <w:rsid w:val="00AE35BE"/>
    <w:rsid w:val="00AF3600"/>
    <w:rsid w:val="00B17158"/>
    <w:rsid w:val="00B50D85"/>
    <w:rsid w:val="00B77474"/>
    <w:rsid w:val="00B82B8C"/>
    <w:rsid w:val="00B85574"/>
    <w:rsid w:val="00B90860"/>
    <w:rsid w:val="00BA6BCA"/>
    <w:rsid w:val="00BC55B7"/>
    <w:rsid w:val="00BF0C90"/>
    <w:rsid w:val="00C1720D"/>
    <w:rsid w:val="00C40BAB"/>
    <w:rsid w:val="00C5318A"/>
    <w:rsid w:val="00C76AE7"/>
    <w:rsid w:val="00C803D2"/>
    <w:rsid w:val="00C86514"/>
    <w:rsid w:val="00CC1150"/>
    <w:rsid w:val="00CE2744"/>
    <w:rsid w:val="00CF6813"/>
    <w:rsid w:val="00D126A9"/>
    <w:rsid w:val="00D25867"/>
    <w:rsid w:val="00D50D98"/>
    <w:rsid w:val="00DA0E4E"/>
    <w:rsid w:val="00DD1794"/>
    <w:rsid w:val="00E01D92"/>
    <w:rsid w:val="00E053F7"/>
    <w:rsid w:val="00E05597"/>
    <w:rsid w:val="00E16135"/>
    <w:rsid w:val="00E30908"/>
    <w:rsid w:val="00E400C9"/>
    <w:rsid w:val="00E51D74"/>
    <w:rsid w:val="00E526FF"/>
    <w:rsid w:val="00E55BCF"/>
    <w:rsid w:val="00E61D1D"/>
    <w:rsid w:val="00E77321"/>
    <w:rsid w:val="00E83A76"/>
    <w:rsid w:val="00E86AFE"/>
    <w:rsid w:val="00EA0974"/>
    <w:rsid w:val="00EA5D5C"/>
    <w:rsid w:val="00EB4BD1"/>
    <w:rsid w:val="00ED00F9"/>
    <w:rsid w:val="00ED2E8C"/>
    <w:rsid w:val="00EF06B3"/>
    <w:rsid w:val="00EF1D13"/>
    <w:rsid w:val="00F10076"/>
    <w:rsid w:val="00F14A23"/>
    <w:rsid w:val="00F246AB"/>
    <w:rsid w:val="00F7368D"/>
    <w:rsid w:val="00F82428"/>
    <w:rsid w:val="00F84944"/>
    <w:rsid w:val="00FA2078"/>
    <w:rsid w:val="00FB3618"/>
    <w:rsid w:val="00FB447D"/>
    <w:rsid w:val="00FC38B9"/>
    <w:rsid w:val="00FC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5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52A2"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652A2"/>
  </w:style>
  <w:style w:type="character" w:customStyle="1" w:styleId="Symbolewypunktowania">
    <w:name w:val="Symbole wypunktowania"/>
    <w:rsid w:val="006652A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652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652A2"/>
    <w:pPr>
      <w:jc w:val="center"/>
    </w:pPr>
    <w:rPr>
      <w:sz w:val="20"/>
    </w:rPr>
  </w:style>
  <w:style w:type="paragraph" w:styleId="Lista">
    <w:name w:val="List"/>
    <w:basedOn w:val="Tekstpodstawowy"/>
    <w:rsid w:val="006652A2"/>
    <w:rPr>
      <w:rFonts w:cs="Mangal"/>
    </w:rPr>
  </w:style>
  <w:style w:type="paragraph" w:customStyle="1" w:styleId="Podpis1">
    <w:name w:val="Podpis1"/>
    <w:basedOn w:val="Normalny"/>
    <w:rsid w:val="006652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652A2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6652A2"/>
    <w:pPr>
      <w:suppressLineNumbers/>
    </w:pPr>
  </w:style>
  <w:style w:type="paragraph" w:customStyle="1" w:styleId="Nagwektabeli">
    <w:name w:val="Nagłówek tabeli"/>
    <w:basedOn w:val="Zawartotabeli"/>
    <w:rsid w:val="006652A2"/>
    <w:pPr>
      <w:jc w:val="center"/>
    </w:pPr>
    <w:rPr>
      <w:b/>
      <w:bCs/>
    </w:rPr>
  </w:style>
  <w:style w:type="character" w:styleId="Pogrubienie">
    <w:name w:val="Strong"/>
    <w:qFormat/>
    <w:rsid w:val="00531059"/>
    <w:rPr>
      <w:b/>
      <w:bCs/>
    </w:rPr>
  </w:style>
  <w:style w:type="paragraph" w:customStyle="1" w:styleId="Style4">
    <w:name w:val="Style4"/>
    <w:basedOn w:val="Normalny"/>
    <w:rsid w:val="00531059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Akapitzlist">
    <w:name w:val="List Paragraph"/>
    <w:basedOn w:val="Normalny"/>
    <w:qFormat/>
    <w:rsid w:val="000F7F82"/>
    <w:pPr>
      <w:ind w:left="708"/>
    </w:pPr>
    <w:rPr>
      <w:rFonts w:ascii="Arial" w:hAnsi="Arial" w:cs="Arial"/>
      <w:sz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D33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738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38E"/>
    <w:rPr>
      <w:sz w:val="24"/>
      <w:szCs w:val="24"/>
      <w:lang w:eastAsia="ar-SA"/>
    </w:rPr>
  </w:style>
  <w:style w:type="paragraph" w:styleId="Bezodstpw">
    <w:name w:val="No Spacing"/>
    <w:qFormat/>
    <w:rsid w:val="00BA6BC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4A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9E61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5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52A2"/>
    <w:pPr>
      <w:keepNext/>
      <w:numPr>
        <w:numId w:val="1"/>
      </w:numPr>
      <w:autoSpaceDE w:val="0"/>
      <w:jc w:val="center"/>
      <w:outlineLvl w:val="0"/>
    </w:pPr>
    <w:rPr>
      <w:rFonts w:ascii="TimesNewRoman" w:hAnsi="TimesNewRoman" w:cs="TimesNew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652A2"/>
  </w:style>
  <w:style w:type="character" w:customStyle="1" w:styleId="Symbolewypunktowania">
    <w:name w:val="Symbole wypunktowania"/>
    <w:rsid w:val="006652A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652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652A2"/>
    <w:pPr>
      <w:jc w:val="center"/>
    </w:pPr>
    <w:rPr>
      <w:sz w:val="20"/>
    </w:rPr>
  </w:style>
  <w:style w:type="paragraph" w:styleId="Lista">
    <w:name w:val="List"/>
    <w:basedOn w:val="Tekstpodstawowy"/>
    <w:rsid w:val="006652A2"/>
    <w:rPr>
      <w:rFonts w:cs="Mangal"/>
    </w:rPr>
  </w:style>
  <w:style w:type="paragraph" w:customStyle="1" w:styleId="Podpis1">
    <w:name w:val="Podpis1"/>
    <w:basedOn w:val="Normalny"/>
    <w:rsid w:val="006652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652A2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6652A2"/>
    <w:pPr>
      <w:suppressLineNumbers/>
    </w:pPr>
  </w:style>
  <w:style w:type="paragraph" w:customStyle="1" w:styleId="Nagwektabeli">
    <w:name w:val="Nagłówek tabeli"/>
    <w:basedOn w:val="Zawartotabeli"/>
    <w:rsid w:val="006652A2"/>
    <w:pPr>
      <w:jc w:val="center"/>
    </w:pPr>
    <w:rPr>
      <w:b/>
      <w:bCs/>
    </w:rPr>
  </w:style>
  <w:style w:type="character" w:styleId="Pogrubienie">
    <w:name w:val="Strong"/>
    <w:qFormat/>
    <w:rsid w:val="00531059"/>
    <w:rPr>
      <w:b/>
      <w:bCs/>
    </w:rPr>
  </w:style>
  <w:style w:type="paragraph" w:customStyle="1" w:styleId="Style4">
    <w:name w:val="Style4"/>
    <w:basedOn w:val="Normalny"/>
    <w:rsid w:val="00531059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Akapitzlist">
    <w:name w:val="List Paragraph"/>
    <w:basedOn w:val="Normalny"/>
    <w:qFormat/>
    <w:rsid w:val="000F7F82"/>
    <w:pPr>
      <w:ind w:left="708"/>
    </w:pPr>
    <w:rPr>
      <w:rFonts w:ascii="Arial" w:hAnsi="Arial" w:cs="Arial"/>
      <w:sz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D33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738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73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38E"/>
    <w:rPr>
      <w:sz w:val="24"/>
      <w:szCs w:val="24"/>
      <w:lang w:eastAsia="ar-SA"/>
    </w:rPr>
  </w:style>
  <w:style w:type="paragraph" w:styleId="Bezodstpw">
    <w:name w:val="No Spacing"/>
    <w:qFormat/>
    <w:rsid w:val="00BA6BC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4A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9E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76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350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47474-DE1A-4911-AE4B-736F748E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Bill Gates</dc:creator>
  <cp:lastModifiedBy>Uniwersytet</cp:lastModifiedBy>
  <cp:revision>5</cp:revision>
  <cp:lastPrinted>2015-03-12T13:19:00Z</cp:lastPrinted>
  <dcterms:created xsi:type="dcterms:W3CDTF">2015-03-12T08:30:00Z</dcterms:created>
  <dcterms:modified xsi:type="dcterms:W3CDTF">2015-03-16T09:57:00Z</dcterms:modified>
</cp:coreProperties>
</file>