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46A32" w14:textId="77777777" w:rsidR="00F409AD" w:rsidRPr="008E6AF9" w:rsidRDefault="00F409AD" w:rsidP="00F409AD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 w:rsidRPr="008E6AF9">
        <w:rPr>
          <w:rFonts w:ascii="Corbel" w:eastAsia="Times New Roman" w:hAnsi="Corbel" w:cs="Times New Roman"/>
          <w:b/>
          <w:sz w:val="24"/>
          <w:szCs w:val="24"/>
        </w:rPr>
        <w:t xml:space="preserve">   </w:t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Corbel" w:hAnsi="Corbel" w:cs="Corbel"/>
          <w:i/>
          <w:sz w:val="24"/>
          <w:szCs w:val="24"/>
        </w:rPr>
        <w:t>Załącznik nr 1.5 do Zarządzenia Rektora UR  nr 12/2019</w:t>
      </w:r>
    </w:p>
    <w:p w14:paraId="7A5AD43B" w14:textId="77777777" w:rsidR="00F409AD" w:rsidRDefault="00F409AD" w:rsidP="00F409AD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</w:p>
    <w:p w14:paraId="098CD3FF" w14:textId="77777777" w:rsidR="00F409AD" w:rsidRPr="008E6AF9" w:rsidRDefault="00F409AD" w:rsidP="00F409AD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SYLABUS</w:t>
      </w:r>
    </w:p>
    <w:p w14:paraId="7AAD9B26" w14:textId="48B324D9" w:rsidR="00F409AD" w:rsidRPr="008E6AF9" w:rsidRDefault="00F409AD" w:rsidP="00F409AD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3434102A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Pr="3434102A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00FE2531">
        <w:rPr>
          <w:rFonts w:ascii="Corbel" w:eastAsia="Corbel" w:hAnsi="Corbel" w:cs="Corbel"/>
          <w:i/>
          <w:iCs/>
          <w:sz w:val="24"/>
          <w:szCs w:val="24"/>
        </w:rPr>
        <w:t>202</w:t>
      </w:r>
      <w:r w:rsidR="00E304D7">
        <w:rPr>
          <w:rFonts w:ascii="Corbel" w:eastAsia="Corbel" w:hAnsi="Corbel" w:cs="Corbel"/>
          <w:i/>
          <w:iCs/>
          <w:sz w:val="24"/>
          <w:szCs w:val="24"/>
        </w:rPr>
        <w:t>3</w:t>
      </w:r>
      <w:r w:rsidRPr="00FE2531">
        <w:rPr>
          <w:rFonts w:ascii="Corbel" w:eastAsia="Corbel" w:hAnsi="Corbel" w:cs="Corbel"/>
          <w:i/>
          <w:iCs/>
          <w:sz w:val="24"/>
          <w:szCs w:val="24"/>
        </w:rPr>
        <w:t>-202</w:t>
      </w:r>
      <w:r w:rsidR="00E304D7">
        <w:rPr>
          <w:rFonts w:ascii="Corbel" w:eastAsia="Corbel" w:hAnsi="Corbel" w:cs="Corbel"/>
          <w:i/>
          <w:iCs/>
          <w:sz w:val="24"/>
          <w:szCs w:val="24"/>
        </w:rPr>
        <w:t>6</w:t>
      </w:r>
    </w:p>
    <w:p w14:paraId="712605E0" w14:textId="77777777" w:rsidR="00F409AD" w:rsidRDefault="00F409AD" w:rsidP="00F409A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E6AF9">
        <w:rPr>
          <w:rFonts w:ascii="Corbel" w:eastAsia="Corbel" w:hAnsi="Corbel" w:cs="Corbel"/>
          <w:sz w:val="24"/>
          <w:szCs w:val="24"/>
        </w:rPr>
        <w:t>)</w:t>
      </w:r>
    </w:p>
    <w:p w14:paraId="5ABC52FE" w14:textId="77777777" w:rsidR="00F409AD" w:rsidRPr="008E6AF9" w:rsidRDefault="00F409AD" w:rsidP="00F409A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05C8B46B" w14:textId="114BBD1A" w:rsidR="00F409AD" w:rsidRPr="008E6AF9" w:rsidRDefault="00F409AD" w:rsidP="00F409A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  <w:t xml:space="preserve">Rok akademicki </w:t>
      </w:r>
      <w:r w:rsidRPr="00FE2531">
        <w:rPr>
          <w:rFonts w:ascii="Corbel" w:eastAsia="Corbel" w:hAnsi="Corbel" w:cs="Corbel"/>
          <w:sz w:val="24"/>
          <w:szCs w:val="24"/>
        </w:rPr>
        <w:t>202</w:t>
      </w:r>
      <w:r w:rsidR="00E304D7">
        <w:rPr>
          <w:rFonts w:ascii="Corbel" w:eastAsia="Corbel" w:hAnsi="Corbel" w:cs="Corbel"/>
          <w:sz w:val="24"/>
          <w:szCs w:val="24"/>
        </w:rPr>
        <w:t>5</w:t>
      </w:r>
      <w:r w:rsidRPr="00FE2531">
        <w:rPr>
          <w:rFonts w:ascii="Corbel" w:eastAsia="Corbel" w:hAnsi="Corbel" w:cs="Corbel"/>
          <w:sz w:val="24"/>
          <w:szCs w:val="24"/>
        </w:rPr>
        <w:t>/202</w:t>
      </w:r>
      <w:r w:rsidR="00E304D7">
        <w:rPr>
          <w:rFonts w:ascii="Corbel" w:eastAsia="Corbel" w:hAnsi="Corbel" w:cs="Corbel"/>
          <w:sz w:val="24"/>
          <w:szCs w:val="24"/>
        </w:rPr>
        <w:t>6</w:t>
      </w:r>
    </w:p>
    <w:p w14:paraId="7FBE0DB0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39200835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4"/>
        <w:gridCol w:w="6030"/>
      </w:tblGrid>
      <w:tr w:rsidR="00F409AD" w:rsidRPr="008E6AF9" w14:paraId="7505755E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E7A90E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4D42B7" w14:textId="77777777" w:rsidR="00F409AD" w:rsidRPr="00D96313" w:rsidRDefault="00F409AD" w:rsidP="001B4E21">
            <w:pPr>
              <w:spacing w:before="100" w:after="10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Media w sytuacjach kryzysowych</w:t>
            </w:r>
          </w:p>
        </w:tc>
      </w:tr>
      <w:tr w:rsidR="00F409AD" w:rsidRPr="008E6AF9" w14:paraId="2274A699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747FF8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5E51CB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BW68</w:t>
            </w:r>
          </w:p>
        </w:tc>
      </w:tr>
      <w:tr w:rsidR="00F409AD" w:rsidRPr="008E6AF9" w14:paraId="57E9C829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280ADB" w14:textId="77777777" w:rsidR="00F409AD" w:rsidRPr="008E6AF9" w:rsidRDefault="00F409AD" w:rsidP="001B4E21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55424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F409AD" w:rsidRPr="008E6AF9" w14:paraId="40949062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B0B9FE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DC0ABC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96313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F409AD" w:rsidRPr="008E6AF9" w14:paraId="5FC98C01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73E163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9A4803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w:rsidR="00F409AD" w:rsidRPr="008E6AF9" w14:paraId="1870F2B4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0CF84D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9E7810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Studia I stopnia</w:t>
            </w:r>
          </w:p>
        </w:tc>
      </w:tr>
      <w:tr w:rsidR="00F409AD" w:rsidRPr="008E6AF9" w14:paraId="321E0310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1BA4A7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887C85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Praktyczny</w:t>
            </w:r>
          </w:p>
        </w:tc>
      </w:tr>
      <w:tr w:rsidR="00F409AD" w:rsidRPr="008E6AF9" w14:paraId="5A5C2934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684352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EB77B4" w14:textId="148C15C9" w:rsidR="00F409AD" w:rsidRPr="008E6AF9" w:rsidRDefault="00B95ADE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="00F409AD" w:rsidRPr="008E6AF9" w14:paraId="154FCDA4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590A0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AA10B6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III rok/ VI semestr</w:t>
            </w:r>
          </w:p>
        </w:tc>
      </w:tr>
      <w:tr w:rsidR="00F409AD" w:rsidRPr="008E6AF9" w14:paraId="109BD686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0D6E8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16351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specjalnościowy</w:t>
            </w:r>
          </w:p>
        </w:tc>
      </w:tr>
      <w:tr w:rsidR="00F409AD" w:rsidRPr="008E6AF9" w14:paraId="66C1C06E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8179B8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2753AD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="00F409AD" w:rsidRPr="008E6AF9" w14:paraId="39AB2591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0018B9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C1461A" w14:textId="2B7B0BE5" w:rsidR="00F409AD" w:rsidRPr="008E6AF9" w:rsidRDefault="00E304D7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</w:t>
            </w:r>
            <w:r w:rsidR="00F409AD"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r </w:t>
            </w:r>
            <w:r w:rsidR="00B95ADE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hab. </w:t>
            </w:r>
            <w:r w:rsidR="00F409AD"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Paweł Kuca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, prof. UR</w:t>
            </w:r>
          </w:p>
        </w:tc>
      </w:tr>
      <w:tr w:rsidR="00F409AD" w:rsidRPr="008E6AF9" w14:paraId="1D5CE14B" w14:textId="77777777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CD0882" w14:textId="77777777"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CC6573" w14:textId="77777777"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Małgorzata Waksmundzka-Szarek</w:t>
            </w:r>
          </w:p>
        </w:tc>
      </w:tr>
    </w:tbl>
    <w:p w14:paraId="0F3BBF09" w14:textId="77777777" w:rsidR="00F409AD" w:rsidRPr="008E6AF9" w:rsidRDefault="00F409AD" w:rsidP="00F409AD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8E6AF9">
        <w:rPr>
          <w:rFonts w:ascii="Corbel" w:eastAsia="Corbel" w:hAnsi="Corbel" w:cs="Corbel"/>
          <w:b/>
          <w:i/>
          <w:sz w:val="24"/>
          <w:szCs w:val="24"/>
        </w:rPr>
        <w:t>-</w:t>
      </w:r>
      <w:r w:rsidRPr="008E6AF9">
        <w:rPr>
          <w:rFonts w:ascii="Corbel" w:eastAsia="Corbel" w:hAnsi="Corbel" w:cs="Corbel"/>
          <w:i/>
          <w:sz w:val="24"/>
          <w:szCs w:val="24"/>
        </w:rPr>
        <w:t>opcjonalni</w:t>
      </w:r>
      <w:r w:rsidRPr="008E6AF9">
        <w:rPr>
          <w:rFonts w:ascii="Corbel" w:eastAsia="Corbel" w:hAnsi="Corbel" w:cs="Corbel"/>
          <w:sz w:val="24"/>
          <w:szCs w:val="24"/>
        </w:rPr>
        <w:t>e,</w:t>
      </w:r>
      <w:r w:rsidRPr="008E6AF9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8E6AF9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14:paraId="021C6602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168214E0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14:paraId="1767870F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59"/>
        <w:gridCol w:w="709"/>
        <w:gridCol w:w="851"/>
        <w:gridCol w:w="741"/>
        <w:gridCol w:w="785"/>
        <w:gridCol w:w="655"/>
        <w:gridCol w:w="894"/>
        <w:gridCol w:w="1159"/>
        <w:gridCol w:w="1254"/>
      </w:tblGrid>
      <w:tr w:rsidR="00F409AD" w:rsidRPr="008E6AF9" w14:paraId="4685400C" w14:textId="77777777" w:rsidTr="001B4E21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4FEF9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14:paraId="2FA67CF6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14AF6D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ABC12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2DBF5B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12BE1B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13E68E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8099C6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97FFA4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37380E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6E4621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F409AD" w:rsidRPr="008E6AF9" w14:paraId="517E9B01" w14:textId="77777777" w:rsidTr="001B4E21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6E0F5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20CD41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6EFD92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02AFE7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231BB2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EA28FF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33945A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CF391C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CE96AD" w14:textId="2BCC332C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74AD5" w14:textId="77777777"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010D561A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77ACC3A9" w14:textId="77777777" w:rsidR="00F409AD" w:rsidRDefault="00F409AD" w:rsidP="00F409A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14:paraId="39DB2EA5" w14:textId="77777777" w:rsidR="00F409AD" w:rsidRPr="008E6AF9" w:rsidRDefault="00F409AD" w:rsidP="00F409AD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1.2.</w:t>
      </w:r>
      <w:r w:rsidRPr="008E6AF9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14:paraId="289945E3" w14:textId="77777777" w:rsidR="00F409AD" w:rsidRPr="008E6AF9" w:rsidRDefault="00F409AD" w:rsidP="00F409AD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>
        <w:rPr>
          <w:rFonts w:ascii="Segoe UI Symbol" w:eastAsia="Segoe UI Symbol" w:hAnsi="Segoe UI Symbol" w:cs="Segoe UI Symbo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34C89" wp14:editId="611C197B">
                <wp:simplePos x="0" y="0"/>
                <wp:positionH relativeFrom="column">
                  <wp:posOffset>471805</wp:posOffset>
                </wp:positionH>
                <wp:positionV relativeFrom="paragraph">
                  <wp:posOffset>67945</wp:posOffset>
                </wp:positionV>
                <wp:extent cx="83820" cy="91440"/>
                <wp:effectExtent l="9525" t="6350" r="11430" b="698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59A5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37.15pt;margin-top:5.35pt;width:6.6pt;height:7.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" strokecolor="black [3213]"/>
            </w:pict>
          </mc:Fallback>
        </mc:AlternateContent>
      </w:r>
      <w:r>
        <w:rPr>
          <w:rFonts w:ascii="Segoe UI Symbol" w:eastAsia="Segoe UI Symbol" w:hAnsi="Segoe UI Symbol" w:cs="Segoe UI Symbo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0A6B50" wp14:editId="40C3978E">
                <wp:simplePos x="0" y="0"/>
                <wp:positionH relativeFrom="column">
                  <wp:posOffset>479425</wp:posOffset>
                </wp:positionH>
                <wp:positionV relativeFrom="paragraph">
                  <wp:posOffset>75565</wp:posOffset>
                </wp:positionV>
                <wp:extent cx="68580" cy="91440"/>
                <wp:effectExtent l="7620" t="13970" r="9525" b="889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3D861" id="Łącznik prosty ze strzałką 1" o:spid="_x0000_s1026" type="#_x0000_t32" style="position:absolute;margin-left:37.75pt;margin-top:5.95pt;width:5.4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" strokecolor="black [3213]"/>
            </w:pict>
          </mc:Fallback>
        </mc:AlternateContent>
      </w:r>
      <w:r w:rsidRPr="008E6AF9"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Pr="008E6AF9">
        <w:rPr>
          <w:rFonts w:ascii="Corbel" w:eastAsia="Corbel" w:hAnsi="Corbel" w:cs="Corbel"/>
          <w:sz w:val="24"/>
          <w:szCs w:val="24"/>
        </w:rPr>
        <w:t>zajęcia w formie tradycyjnej</w:t>
      </w:r>
    </w:p>
    <w:p w14:paraId="1B1AD60E" w14:textId="77777777" w:rsidR="00F409AD" w:rsidRPr="008E6AF9" w:rsidRDefault="00F409AD" w:rsidP="00F409AD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Segoe UI Symbol" w:eastAsia="Segoe UI Symbol" w:hAnsi="Segoe UI Symbol" w:cs="Segoe UI Symbol"/>
          <w:sz w:val="24"/>
          <w:szCs w:val="24"/>
        </w:rPr>
        <w:t>☐</w:t>
      </w:r>
      <w:r w:rsidRPr="008E6AF9">
        <w:rPr>
          <w:rFonts w:ascii="Corbel" w:eastAsia="Corbel" w:hAnsi="Corbel" w:cs="Corbel"/>
          <w:sz w:val="24"/>
          <w:szCs w:val="24"/>
        </w:rPr>
        <w:t xml:space="preserve"> zajęcia realizowane z wykorzystaniem metod i technik kształcenia na odległość</w:t>
      </w:r>
    </w:p>
    <w:p w14:paraId="6F92A097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6727A1F6" w14:textId="77777777" w:rsidR="00F409AD" w:rsidRPr="008E6AF9" w:rsidRDefault="00F409AD" w:rsidP="00F409AD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lastRenderedPageBreak/>
        <w:t xml:space="preserve">1.3 </w:t>
      </w:r>
      <w:r w:rsidRPr="008E6AF9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8E6AF9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14:paraId="767D43CA" w14:textId="77777777" w:rsidR="00F409AD" w:rsidRPr="008E6AF9" w:rsidRDefault="00F409AD" w:rsidP="00F409AD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Zaliczenie z oceną.</w:t>
      </w:r>
    </w:p>
    <w:p w14:paraId="3E9E8C07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636EB4E5" w14:textId="77777777" w:rsidR="00F409AD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p w14:paraId="291E928E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F409AD" w:rsidRPr="008E6AF9" w14:paraId="4C513304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91181" w14:textId="77777777" w:rsidR="00F409AD" w:rsidRPr="008E6AF9" w:rsidRDefault="00F409AD" w:rsidP="001B4E21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Podstawowa wiedza i zainteresowanie funkcjonowaniem mediów, zarówno tradycyjnych jak i związanych z mediami społecznościowymi. </w:t>
            </w:r>
          </w:p>
        </w:tc>
      </w:tr>
    </w:tbl>
    <w:p w14:paraId="621F0049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5A5AD692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14:paraId="69E68803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4BFCC749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3.1 Cele przedmiotu</w:t>
      </w:r>
    </w:p>
    <w:p w14:paraId="3B762073" w14:textId="77777777" w:rsidR="00F409AD" w:rsidRPr="008E6AF9" w:rsidRDefault="00F409AD" w:rsidP="00F409A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4"/>
        <w:gridCol w:w="8140"/>
      </w:tblGrid>
      <w:tr w:rsidR="00F409AD" w:rsidRPr="008E6AF9" w14:paraId="131DE469" w14:textId="77777777" w:rsidTr="001B4E2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C7A8F4" w14:textId="77777777" w:rsidR="00F409AD" w:rsidRPr="008E6AF9" w:rsidRDefault="00F409AD" w:rsidP="001B4E21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A975ED" w14:textId="77777777"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Przekazanie wiedzy o sytuacjach kryzysowych jako elemencie zagrażającym funkcjonowaniu organizacji.  </w:t>
            </w:r>
          </w:p>
        </w:tc>
      </w:tr>
      <w:tr w:rsidR="00F409AD" w:rsidRPr="008E6AF9" w14:paraId="7C80F53C" w14:textId="77777777" w:rsidTr="001B4E2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D0456A" w14:textId="77777777" w:rsidR="00F409AD" w:rsidRPr="008E6AF9" w:rsidRDefault="00F409AD" w:rsidP="001B4E21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03F954" w14:textId="77777777"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Przekazanie wiedzy o podstawowych elementach związanych z funkcjonowaniem mediów w sytuacjach kryzysowych.</w:t>
            </w:r>
          </w:p>
        </w:tc>
      </w:tr>
      <w:tr w:rsidR="00F409AD" w:rsidRPr="008E6AF9" w14:paraId="0119F92F" w14:textId="77777777" w:rsidTr="001B4E2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4D0A4F" w14:textId="77777777"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91814A" w14:textId="77777777"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Nabycie podstawowych umiejętności dotyczących współpracy z mediami w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sytuacjach kryzysowych.</w:t>
            </w:r>
          </w:p>
        </w:tc>
      </w:tr>
    </w:tbl>
    <w:p w14:paraId="5C7938F2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318A7096" w14:textId="77777777" w:rsidR="00F409AD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8E6AF9">
        <w:rPr>
          <w:rFonts w:ascii="Corbel" w:eastAsia="Corbel" w:hAnsi="Corbel" w:cs="Corbel"/>
          <w:sz w:val="24"/>
          <w:szCs w:val="24"/>
        </w:rPr>
        <w:t xml:space="preserve"> </w:t>
      </w:r>
    </w:p>
    <w:p w14:paraId="270DF32D" w14:textId="77777777" w:rsidR="00F409AD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F409AD" w:rsidRPr="008E6AF9" w14:paraId="65C36397" w14:textId="77777777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C02A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76FBA7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A0FAD4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F409AD" w:rsidRPr="008E6AF9" w14:paraId="52F6A62D" w14:textId="77777777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08A20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FA12D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Zna reguły funkcjonowania mediów w sytuacjach kryzysowych.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713FE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F409AD" w:rsidRPr="008E6AF9" w14:paraId="3E15A404" w14:textId="77777777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52014F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09224A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Zna konsekwencje dla bezpieczeństwa i wizerunku organizacji wynikające z kryzysu medialnego.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7574FC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409AD" w:rsidRPr="008E6AF9" w14:paraId="107C3CE1" w14:textId="77777777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1F755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BA5578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Komunikuje się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wpływając na efektywną strategię postępowania w przypadku wystąpienia sytuacji kryzysowej w organizacji.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6D8B0E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409AD" w:rsidRPr="008E6AF9" w14:paraId="79522205" w14:textId="77777777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849D6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55A84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Jest gotowy do brania odpowiedzialności za realizację zadań związanych z rozwiązywaniem sytuacji kryzysowych.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E4BE3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5EF022DC" w14:textId="77777777"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p w14:paraId="3D76344E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AC15AC4" w14:textId="77777777" w:rsidR="00F409AD" w:rsidRPr="008E6AF9" w:rsidRDefault="00F409AD" w:rsidP="00F409AD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8E6AF9">
        <w:rPr>
          <w:rFonts w:ascii="Corbel" w:eastAsia="Corbel" w:hAnsi="Corbel" w:cs="Corbel"/>
          <w:sz w:val="24"/>
          <w:szCs w:val="24"/>
        </w:rPr>
        <w:t xml:space="preserve">  </w:t>
      </w:r>
    </w:p>
    <w:p w14:paraId="66C40783" w14:textId="77777777" w:rsidR="00F409AD" w:rsidRPr="008E6AF9" w:rsidRDefault="00F409AD" w:rsidP="00F409AD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 xml:space="preserve">Problematyka zajęć warsztatowych. </w:t>
      </w:r>
    </w:p>
    <w:p w14:paraId="0961259A" w14:textId="77777777" w:rsidR="00F409AD" w:rsidRPr="008E6AF9" w:rsidRDefault="00F409AD" w:rsidP="00F409AD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F409AD" w:rsidRPr="008E6AF9" w14:paraId="793FE1C1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EC45D5" w14:textId="77777777" w:rsidR="00F409AD" w:rsidRPr="008E6AF9" w:rsidRDefault="00F409AD" w:rsidP="001B4E21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F409AD" w:rsidRPr="008E6AF9" w14:paraId="6C41A9F3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C4A02D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Pojęcie kryzysu i jego wpływ na funkcjonowanie organizacji.</w:t>
            </w:r>
          </w:p>
        </w:tc>
      </w:tr>
      <w:tr w:rsidR="00F409AD" w:rsidRPr="008E6AF9" w14:paraId="5DF70355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21B3AF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Podstawowe reguły funkcjonowania mediów.</w:t>
            </w:r>
          </w:p>
        </w:tc>
      </w:tr>
      <w:tr w:rsidR="00F409AD" w:rsidRPr="008E6AF9" w14:paraId="25B725C7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47CE03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Medialna atrakcyjność kryzysu i jego wyznaczniki.</w:t>
            </w:r>
          </w:p>
        </w:tc>
      </w:tr>
      <w:tr w:rsidR="00F409AD" w:rsidRPr="008E6AF9" w14:paraId="3B6E6796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11137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Błędy w zarządzaniu sytuacją kryzysową z punktu widzenia strategii medialnej. </w:t>
            </w:r>
          </w:p>
        </w:tc>
      </w:tr>
      <w:tr w:rsidR="00F409AD" w:rsidRPr="008E6AF9" w14:paraId="3A886CE5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8C208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Przygotowanie strategii antykryzysowej i zespołu antykryzysowego.</w:t>
            </w:r>
          </w:p>
        </w:tc>
      </w:tr>
      <w:tr w:rsidR="00F409AD" w:rsidRPr="008E6AF9" w14:paraId="3D1DA78F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66BAE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Analiza studiów przypadku z zakresu współpracy z mediami w czasie kryzysu wizerunkowego.</w:t>
            </w:r>
          </w:p>
        </w:tc>
      </w:tr>
      <w:tr w:rsidR="00F409AD" w:rsidRPr="008E6AF9" w14:paraId="089EEB55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1FF61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 społecznościowe i ich znaczenie dla generowania kryzysów wizerunkowych organizacji.</w:t>
            </w:r>
          </w:p>
        </w:tc>
      </w:tr>
      <w:tr w:rsidR="00F409AD" w:rsidRPr="008E6AF9" w14:paraId="26E76B9D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6CD1B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Analiza studiów przypadku z zakresu zarządzania kryzysem w mediach społecznościowych.</w:t>
            </w:r>
          </w:p>
        </w:tc>
      </w:tr>
      <w:tr w:rsidR="00F409AD" w:rsidRPr="008E6AF9" w14:paraId="13CDFA4C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8219B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 własne i ich znaczenie w sytuacjach kryzysowych.</w:t>
            </w:r>
          </w:p>
        </w:tc>
      </w:tr>
      <w:tr w:rsidR="00F409AD" w:rsidRPr="008E6AF9" w14:paraId="2CBEE90F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7F7EB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Narzędzia współpracy z mediami wykorzystywane w sytuacjach kryzysowych.</w:t>
            </w:r>
          </w:p>
        </w:tc>
      </w:tr>
    </w:tbl>
    <w:p w14:paraId="32FFB380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696012E" w14:textId="77777777"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8E6AF9">
        <w:rPr>
          <w:rFonts w:ascii="Corbel" w:eastAsia="Corbel" w:hAnsi="Corbel" w:cs="Corbel"/>
          <w:sz w:val="24"/>
          <w:szCs w:val="24"/>
        </w:rPr>
        <w:t xml:space="preserve"> </w:t>
      </w:r>
    </w:p>
    <w:p w14:paraId="13B806B9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5E6A5DA" w14:textId="77777777" w:rsidR="00F409AD" w:rsidRPr="008E6AF9" w:rsidRDefault="00F409AD" w:rsidP="00F409AD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Analiza tekstów, analiza studiów przypadku, dyskusja, ćwiczenia praktyczne.</w:t>
      </w:r>
    </w:p>
    <w:p w14:paraId="4C7549FA" w14:textId="77777777"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4AA3D4FC" w14:textId="77777777"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0A2EA73C" w14:textId="77777777"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14:paraId="3AD25A8D" w14:textId="77777777"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32E89E14" w14:textId="77777777"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14:paraId="21052A5A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F409AD" w:rsidRPr="008E6AF9" w14:paraId="3675A124" w14:textId="77777777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36844D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7E745B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14:paraId="4A42C6F6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7A79A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</w:p>
          <w:p w14:paraId="3245AFCA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(w, ćw, …)</w:t>
            </w:r>
          </w:p>
        </w:tc>
      </w:tr>
      <w:tr w:rsidR="00F409AD" w:rsidRPr="008E6AF9" w14:paraId="457FEE1A" w14:textId="77777777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B3A3DD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2418E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9D07B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F409AD" w:rsidRPr="008E6AF9" w14:paraId="29D09893" w14:textId="77777777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E392E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447C78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7CA80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F409AD" w:rsidRPr="008E6AF9" w14:paraId="2E1BB1D9" w14:textId="77777777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A0490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DD4E3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D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CFABB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F409AD" w:rsidRPr="008E6AF9" w14:paraId="1BDDB289" w14:textId="77777777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2AA78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2B939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18B4D2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</w:tbl>
    <w:p w14:paraId="2316E7DF" w14:textId="77777777" w:rsidR="00F409AD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40CA0F08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22AF8884" w14:textId="77777777"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14:paraId="4314E4ED" w14:textId="77777777"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F409AD" w:rsidRPr="008E6AF9" w14:paraId="54E3E0CE" w14:textId="77777777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9F420D" w14:textId="77777777" w:rsidR="00F409AD" w:rsidRPr="008E6AF9" w:rsidRDefault="00F409AD" w:rsidP="001B4E21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zaliczeniowy. Analiza trzech sytuacji rzeczywistych dotyczących zarządzania kryzysem wizerunkowym w mediach. Każdą sytuację należy przedstawić na następujący sposób: krótki opis sytuacji, odniesienie sytuacji rzeczywistej do teorii, porównanie sytuacji i zasad teoretycznych, wnioski. Projekt można przygotować w dwuosobowych zespołach. Aktywność w trakcie zajęć ma wpływ na podwyższenie oceny końcowej.</w:t>
            </w:r>
          </w:p>
          <w:p w14:paraId="5FB59A0D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3410E2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97883F7" w14:textId="77777777" w:rsidR="00F409AD" w:rsidRDefault="00F409AD" w:rsidP="00F409AD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1F6BA114" w14:textId="77777777" w:rsidR="00F409AD" w:rsidRDefault="00F409AD" w:rsidP="00F409AD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7F0F49F6" w14:textId="77777777" w:rsidR="00F409AD" w:rsidRPr="008E6AF9" w:rsidRDefault="00F409AD" w:rsidP="00F409AD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95706F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F409AD" w:rsidRPr="008E6AF9" w14:paraId="2E962DF7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0714C9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B54147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09AD" w:rsidRPr="008E6AF9" w14:paraId="509F8EF8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E293B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30A7BB" w14:textId="58D9EC7A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409AD" w:rsidRPr="008E6AF9" w14:paraId="62596102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C985D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73ADDA36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92CD2" w14:textId="4E04C261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09AD" w:rsidRPr="008E6AF9" w14:paraId="4FECAFE7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B7926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79935E19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DE73C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25</w:t>
            </w:r>
          </w:p>
        </w:tc>
      </w:tr>
      <w:tr w:rsidR="00F409AD" w:rsidRPr="008E6AF9" w14:paraId="35AF0E18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251938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454D31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F409AD" w:rsidRPr="008E6AF9" w14:paraId="2881D38D" w14:textId="77777777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C7887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8834C" w14:textId="77777777"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179D9301" w14:textId="77777777" w:rsidR="00F409AD" w:rsidRPr="008E6AF9" w:rsidRDefault="00F409AD" w:rsidP="00F409AD">
      <w:pPr>
        <w:spacing w:after="0" w:line="240" w:lineRule="auto"/>
        <w:ind w:left="426"/>
        <w:jc w:val="center"/>
        <w:rPr>
          <w:rFonts w:ascii="Corbel" w:eastAsia="Corbel" w:hAnsi="Corbel" w:cs="Corbel"/>
          <w:i/>
          <w:sz w:val="24"/>
          <w:szCs w:val="24"/>
        </w:rPr>
      </w:pPr>
      <w:r w:rsidRPr="008E6AF9">
        <w:rPr>
          <w:rFonts w:ascii="Corbel" w:eastAsia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14:paraId="131D4B7B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65E57769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14:paraId="2F22ED28" w14:textId="77777777"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2977"/>
      </w:tblGrid>
      <w:tr w:rsidR="00F409AD" w:rsidRPr="008E6AF9" w14:paraId="5CE9FCC3" w14:textId="77777777" w:rsidTr="001B4E2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0F497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E4359F" w14:textId="77777777" w:rsidR="00F409AD" w:rsidRPr="008E6AF9" w:rsidRDefault="00F409AD" w:rsidP="001B4E21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D96313">
              <w:rPr>
                <w:rFonts w:ascii="Corbel" w:eastAsia="Calibri" w:hAnsi="Corbel" w:cs="Calibri"/>
                <w:sz w:val="24"/>
                <w:szCs w:val="24"/>
              </w:rPr>
              <w:t>Nie dotyczy</w:t>
            </w:r>
          </w:p>
        </w:tc>
      </w:tr>
      <w:tr w:rsidR="00F409AD" w:rsidRPr="008E6AF9" w14:paraId="396C6AEE" w14:textId="77777777" w:rsidTr="001B4E2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2A32D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8AC31F" w14:textId="77777777" w:rsidR="00F409AD" w:rsidRPr="008E6AF9" w:rsidRDefault="00F409AD" w:rsidP="001B4E21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D96313">
              <w:rPr>
                <w:rFonts w:ascii="Corbel" w:eastAsia="Calibri" w:hAnsi="Corbel" w:cs="Calibri"/>
                <w:sz w:val="24"/>
                <w:szCs w:val="24"/>
              </w:rPr>
              <w:t>Nie dotyczy</w:t>
            </w:r>
          </w:p>
        </w:tc>
      </w:tr>
    </w:tbl>
    <w:p w14:paraId="0F4F113E" w14:textId="77777777"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675536C3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14:paraId="4B22BC5E" w14:textId="77777777"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F409AD" w:rsidRPr="008E6AF9" w14:paraId="24CEC156" w14:textId="77777777" w:rsidTr="001B4E21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A140B6" w14:textId="77777777" w:rsidR="00F409AD" w:rsidRPr="00D96313" w:rsidRDefault="00F409AD" w:rsidP="001B4E21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sz w:val="24"/>
                <w:szCs w:val="24"/>
              </w:rPr>
              <w:t>Literatura podstawowa:</w:t>
            </w:r>
          </w:p>
          <w:p w14:paraId="5B3C426F" w14:textId="77777777" w:rsidR="00F409AD" w:rsidRPr="008E6AF9" w:rsidRDefault="00F409AD" w:rsidP="001B4E2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31CD7EA2" w14:textId="77777777" w:rsidR="00F409AD" w:rsidRPr="008E6AF9" w:rsidRDefault="00F409AD" w:rsidP="001B4E21">
            <w:pPr>
              <w:spacing w:after="0" w:line="36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Tworzydło D., Zarządzanie w kryzysie wizerunkowym, Warszawa 2019.</w:t>
            </w:r>
          </w:p>
          <w:p w14:paraId="337FCC51" w14:textId="77777777" w:rsidR="00F409AD" w:rsidRPr="008E6AF9" w:rsidRDefault="00F409AD" w:rsidP="001B4E21">
            <w:pPr>
              <w:spacing w:after="0" w:line="36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Łaszyn A., Media i TY, Warszawa 2017.</w:t>
            </w:r>
          </w:p>
          <w:p w14:paraId="48CE137F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409AD" w:rsidRPr="008E6AF9" w14:paraId="49637424" w14:textId="77777777" w:rsidTr="001B4E21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BBDAF" w14:textId="77777777" w:rsidR="00F409AD" w:rsidRPr="00D96313" w:rsidRDefault="00F409AD" w:rsidP="001B4E21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sz w:val="24"/>
                <w:szCs w:val="24"/>
              </w:rPr>
              <w:t>Literatura uzupełniająca:</w:t>
            </w:r>
          </w:p>
          <w:p w14:paraId="4B08BA51" w14:textId="77777777" w:rsidR="00F409AD" w:rsidRDefault="00F409AD" w:rsidP="001B4E2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28E083CD" w14:textId="77777777" w:rsidR="00F409AD" w:rsidRPr="008E6AF9" w:rsidRDefault="00F409AD" w:rsidP="001B4E21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Stawnicka J.</w:t>
            </w:r>
            <w:r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(red.), Komunikacja w sytuacjach kryzysowych, Katowice 2010.</w:t>
            </w:r>
          </w:p>
          <w:p w14:paraId="482D2929" w14:textId="77777777"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Wolny-Zmorzyński K.</w:t>
            </w:r>
            <w:r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(red.), Rzecznik prasowy policji. Etyka-prawo-praktyka, Toruń 2020.</w:t>
            </w:r>
          </w:p>
          <w:p w14:paraId="0790F3FF" w14:textId="77777777"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Kuca P., Komunikacja z mediami: prasa, Internet [w:] Wolny-Zmorzyński K. (red.), Rzecznik prasowy policji. Etyka-prawo-praktyka, Toruń 2020.</w:t>
            </w:r>
          </w:p>
          <w:p w14:paraId="5EED38E7" w14:textId="77777777"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Tworzydło D., Public relations praktycznie, Rzeszów 2017. </w:t>
            </w:r>
          </w:p>
          <w:p w14:paraId="4DACE9C2" w14:textId="77777777"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Budzyński W., Public relations. Strategia i nowe techniki kreowania wizerunku, Warszawa 2008.</w:t>
            </w:r>
          </w:p>
          <w:p w14:paraId="7D908A45" w14:textId="77777777"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Gawroński S., Media relations służb mundurowych w Polsce. Analiza wybranych formacji, Kraków-Rzeszów-Zamość 2011.</w:t>
            </w:r>
          </w:p>
          <w:p w14:paraId="2D156E41" w14:textId="77777777" w:rsidR="00F409AD" w:rsidRPr="008E6AF9" w:rsidRDefault="00F409AD" w:rsidP="001B4E21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2A3390C0" w14:textId="77777777" w:rsidR="00F409AD" w:rsidRPr="008E6AF9" w:rsidRDefault="00F409AD" w:rsidP="001B4E21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sz w:val="24"/>
                <w:szCs w:val="24"/>
                <w:lang w:val="en-GB"/>
              </w:rPr>
              <w:t xml:space="preserve">Maćkowska R. (red.), Public relations.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Efektywne komunikowanie w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teorii i praktyce. Katowice 2010.</w:t>
            </w:r>
          </w:p>
          <w:p w14:paraId="1744E720" w14:textId="77777777"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76B67CB" w14:textId="77777777"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3E797AA3" w14:textId="77777777"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55629947" w14:textId="77777777"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Akceptacja Kierownika Jednostki lub osoby upoważnionej</w:t>
      </w:r>
      <w:r>
        <w:rPr>
          <w:rFonts w:ascii="Corbel" w:eastAsia="Corbel" w:hAnsi="Corbel" w:cs="Corbel"/>
          <w:sz w:val="24"/>
          <w:szCs w:val="24"/>
        </w:rPr>
        <w:t>.</w:t>
      </w:r>
    </w:p>
    <w:p w14:paraId="429F1F5F" w14:textId="77777777" w:rsidR="00F409AD" w:rsidRDefault="00F409AD" w:rsidP="00F409AD"/>
    <w:p w14:paraId="66D4B408" w14:textId="77777777" w:rsidR="00640D1A" w:rsidRDefault="00640D1A"/>
    <w:sectPr w:rsidR="00640D1A" w:rsidSect="00D9631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8351E"/>
    <w:multiLevelType w:val="multilevel"/>
    <w:tmpl w:val="11322AB2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57999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71E"/>
    <w:rsid w:val="000B171E"/>
    <w:rsid w:val="00640D1A"/>
    <w:rsid w:val="00A10F68"/>
    <w:rsid w:val="00B95ADE"/>
    <w:rsid w:val="00E04071"/>
    <w:rsid w:val="00E304D7"/>
    <w:rsid w:val="00F4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6CA08"/>
  <w15:chartTrackingRefBased/>
  <w15:docId w15:val="{34621485-A8B8-4ECA-8300-5A02790D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9A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852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2022-10-30T20:33:00Z</dcterms:created>
  <dcterms:modified xsi:type="dcterms:W3CDTF">2024-01-17T06:51:00Z</dcterms:modified>
</cp:coreProperties>
</file>