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18D46" w14:textId="77777777" w:rsidR="00B27226" w:rsidRDefault="00B27226" w:rsidP="00B27226">
      <w:pPr>
        <w:spacing w:line="240" w:lineRule="auto"/>
        <w:jc w:val="right"/>
        <w:rPr>
          <w:rFonts w:ascii="Corbel" w:hAnsi="Corbel"/>
          <w:b/>
          <w:bCs/>
        </w:rPr>
      </w:pPr>
    </w:p>
    <w:p w14:paraId="1F056D5B" w14:textId="77777777" w:rsidR="00B27226" w:rsidRPr="00EE69A8" w:rsidRDefault="00B27226" w:rsidP="00B27226">
      <w:pPr>
        <w:spacing w:line="240" w:lineRule="auto"/>
        <w:jc w:val="right"/>
        <w:rPr>
          <w:rFonts w:ascii="Corbel" w:hAnsi="Corbel"/>
          <w:bCs/>
          <w:i/>
        </w:rPr>
      </w:pPr>
      <w:r w:rsidRPr="00EE69A8">
        <w:rPr>
          <w:rFonts w:ascii="Corbel" w:hAnsi="Corbel"/>
          <w:b/>
          <w:bCs/>
        </w:rPr>
        <w:t xml:space="preserve">   </w:t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Cs/>
          <w:i/>
        </w:rPr>
        <w:t>Załącznik nr 1.5 do Zarządzenia Rektora UR  nr 12/2019</w:t>
      </w:r>
    </w:p>
    <w:p w14:paraId="10764D4B" w14:textId="77777777" w:rsidR="00B27226" w:rsidRPr="00EE69A8" w:rsidRDefault="00B27226" w:rsidP="00B27226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EE69A8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2580024D" w14:textId="5E8A4141" w:rsidR="00B27226" w:rsidRPr="00EE69A8" w:rsidRDefault="00B27226" w:rsidP="00B2722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3AE35F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F81977" w:rsidRPr="00F81977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3AE50576" w14:textId="77777777" w:rsidR="00B27226" w:rsidRPr="00EE69A8" w:rsidRDefault="00B27226" w:rsidP="00B2722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69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E69A8">
        <w:rPr>
          <w:rFonts w:ascii="Corbel" w:hAnsi="Corbel"/>
          <w:i/>
          <w:sz w:val="24"/>
          <w:szCs w:val="24"/>
        </w:rPr>
        <w:t xml:space="preserve"> </w:t>
      </w:r>
      <w:r w:rsidRPr="00EE69A8">
        <w:rPr>
          <w:rFonts w:ascii="Corbel" w:hAnsi="Corbel"/>
          <w:i/>
          <w:sz w:val="20"/>
          <w:szCs w:val="20"/>
        </w:rPr>
        <w:t>(skrajne daty</w:t>
      </w:r>
      <w:r w:rsidRPr="00EE69A8">
        <w:rPr>
          <w:rFonts w:ascii="Corbel" w:hAnsi="Corbel"/>
          <w:sz w:val="20"/>
          <w:szCs w:val="20"/>
        </w:rPr>
        <w:t>)</w:t>
      </w:r>
    </w:p>
    <w:p w14:paraId="7F0F5043" w14:textId="77777777" w:rsidR="00B27226" w:rsidRPr="00EE69A8" w:rsidRDefault="00B27226" w:rsidP="00B27226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</w:p>
    <w:p w14:paraId="098716B9" w14:textId="7EF0107C" w:rsidR="00B27226" w:rsidRPr="00EE69A8" w:rsidRDefault="00B27226" w:rsidP="00B27226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3AE35FB">
        <w:rPr>
          <w:rFonts w:ascii="Corbel" w:hAnsi="Corbel" w:cs="Segoe UI"/>
          <w:sz w:val="20"/>
          <w:szCs w:val="20"/>
        </w:rPr>
        <w:t xml:space="preserve">Rok akademicki </w:t>
      </w:r>
      <w:r w:rsidRPr="00C73983">
        <w:rPr>
          <w:rFonts w:ascii="Corbel" w:hAnsi="Corbel" w:cs="Segoe UI"/>
          <w:sz w:val="20"/>
          <w:szCs w:val="20"/>
        </w:rPr>
        <w:t>202</w:t>
      </w:r>
      <w:r w:rsidR="00F81977">
        <w:rPr>
          <w:rFonts w:ascii="Corbel" w:hAnsi="Corbel" w:cs="Segoe UI"/>
          <w:sz w:val="20"/>
          <w:szCs w:val="20"/>
        </w:rPr>
        <w:t>4</w:t>
      </w:r>
      <w:r w:rsidRPr="00C73983">
        <w:rPr>
          <w:rFonts w:ascii="Corbel" w:hAnsi="Corbel" w:cs="Segoe UI"/>
          <w:sz w:val="20"/>
          <w:szCs w:val="20"/>
        </w:rPr>
        <w:t>/202</w:t>
      </w:r>
      <w:r w:rsidR="00F81977">
        <w:rPr>
          <w:rFonts w:ascii="Corbel" w:hAnsi="Corbel" w:cs="Segoe UI"/>
          <w:sz w:val="20"/>
          <w:szCs w:val="20"/>
        </w:rPr>
        <w:t>5</w:t>
      </w:r>
    </w:p>
    <w:p w14:paraId="1E7F7EC4" w14:textId="77777777"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1C2EEA97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EE69A8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27226" w:rsidRPr="00EE69A8" w14:paraId="50084776" w14:textId="77777777" w:rsidTr="006827B6">
        <w:tc>
          <w:tcPr>
            <w:tcW w:w="2694" w:type="dxa"/>
            <w:vAlign w:val="center"/>
          </w:tcPr>
          <w:p w14:paraId="4EEA5DF9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23FF5D" w14:textId="77777777" w:rsidR="00B27226" w:rsidRPr="00146422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146422">
              <w:rPr>
                <w:rFonts w:ascii="Corbel" w:hAnsi="Corbel" w:cs="Segoe UI"/>
                <w:sz w:val="24"/>
                <w:szCs w:val="24"/>
              </w:rPr>
              <w:t>Zwalczanie przestępczości w cyberprzestrzeni</w:t>
            </w:r>
          </w:p>
        </w:tc>
      </w:tr>
      <w:tr w:rsidR="00B27226" w:rsidRPr="00EE69A8" w14:paraId="1F38F628" w14:textId="77777777" w:rsidTr="006827B6">
        <w:tc>
          <w:tcPr>
            <w:tcW w:w="2694" w:type="dxa"/>
            <w:vAlign w:val="center"/>
          </w:tcPr>
          <w:p w14:paraId="68AA47F1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796CCBA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sz w:val="24"/>
                <w:szCs w:val="24"/>
              </w:rPr>
              <w:t>BW45</w:t>
            </w:r>
          </w:p>
        </w:tc>
      </w:tr>
      <w:tr w:rsidR="00B27226" w:rsidRPr="00EE69A8" w14:paraId="4BD35742" w14:textId="77777777" w:rsidTr="006827B6">
        <w:tc>
          <w:tcPr>
            <w:tcW w:w="2694" w:type="dxa"/>
            <w:vAlign w:val="center"/>
          </w:tcPr>
          <w:p w14:paraId="6748164D" w14:textId="77777777" w:rsidR="00B27226" w:rsidRPr="00EE69A8" w:rsidRDefault="00B2722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8C6389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27226" w:rsidRPr="00EE69A8" w14:paraId="0BBE3300" w14:textId="77777777" w:rsidTr="006827B6">
        <w:tc>
          <w:tcPr>
            <w:tcW w:w="2694" w:type="dxa"/>
            <w:vAlign w:val="center"/>
          </w:tcPr>
          <w:p w14:paraId="05C76CAD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0D953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146422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27226" w:rsidRPr="00EE69A8" w14:paraId="7D0BECB2" w14:textId="77777777" w:rsidTr="006827B6">
        <w:tc>
          <w:tcPr>
            <w:tcW w:w="2694" w:type="dxa"/>
            <w:vAlign w:val="center"/>
          </w:tcPr>
          <w:p w14:paraId="1AB7456B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EED91D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27226" w:rsidRPr="00EE69A8" w14:paraId="2B329809" w14:textId="77777777" w:rsidTr="006827B6">
        <w:tc>
          <w:tcPr>
            <w:tcW w:w="2694" w:type="dxa"/>
            <w:vAlign w:val="center"/>
          </w:tcPr>
          <w:p w14:paraId="4D846D96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6CF652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B27226" w:rsidRPr="00EE69A8" w14:paraId="3DD10C27" w14:textId="77777777" w:rsidTr="006827B6">
        <w:tc>
          <w:tcPr>
            <w:tcW w:w="2694" w:type="dxa"/>
            <w:vAlign w:val="center"/>
          </w:tcPr>
          <w:p w14:paraId="4EFF48A4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929E56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27226" w:rsidRPr="00EE69A8" w14:paraId="63C274F6" w14:textId="77777777" w:rsidTr="006827B6">
        <w:tc>
          <w:tcPr>
            <w:tcW w:w="2694" w:type="dxa"/>
            <w:vAlign w:val="center"/>
          </w:tcPr>
          <w:p w14:paraId="17CC15E1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7006D3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27226" w:rsidRPr="00EE69A8" w14:paraId="78DBD608" w14:textId="77777777" w:rsidTr="006827B6">
        <w:tc>
          <w:tcPr>
            <w:tcW w:w="2694" w:type="dxa"/>
            <w:vAlign w:val="center"/>
          </w:tcPr>
          <w:p w14:paraId="360DF6EE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0C6E213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rok II, IV</w:t>
            </w:r>
          </w:p>
        </w:tc>
      </w:tr>
      <w:tr w:rsidR="00B27226" w:rsidRPr="00EE69A8" w14:paraId="2C034432" w14:textId="77777777" w:rsidTr="006827B6">
        <w:tc>
          <w:tcPr>
            <w:tcW w:w="2694" w:type="dxa"/>
            <w:vAlign w:val="center"/>
          </w:tcPr>
          <w:p w14:paraId="24AED6A9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6DDEA5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00B27226" w:rsidRPr="00EE69A8" w14:paraId="01A928B2" w14:textId="77777777" w:rsidTr="006827B6">
        <w:tc>
          <w:tcPr>
            <w:tcW w:w="2694" w:type="dxa"/>
            <w:vAlign w:val="center"/>
          </w:tcPr>
          <w:p w14:paraId="145C0D5B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7911B5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27226" w:rsidRPr="00EE69A8" w14:paraId="50428DB6" w14:textId="77777777" w:rsidTr="006827B6">
        <w:tc>
          <w:tcPr>
            <w:tcW w:w="2694" w:type="dxa"/>
            <w:vAlign w:val="center"/>
          </w:tcPr>
          <w:p w14:paraId="518AE345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3DA728" w14:textId="6AF9D788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</w:t>
            </w:r>
            <w:r w:rsidR="008D1104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hab. Andrzej Zapałowski, prof. UR</w:t>
            </w:r>
          </w:p>
        </w:tc>
      </w:tr>
      <w:tr w:rsidR="00B27226" w:rsidRPr="00EE69A8" w14:paraId="608C4070" w14:textId="77777777" w:rsidTr="006827B6">
        <w:tc>
          <w:tcPr>
            <w:tcW w:w="2694" w:type="dxa"/>
            <w:vAlign w:val="center"/>
          </w:tcPr>
          <w:p w14:paraId="24435357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E0EA60" w14:textId="0B13308B" w:rsidR="00B27226" w:rsidRPr="00EE69A8" w:rsidRDefault="008D1104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Mgr Marcin </w:t>
            </w:r>
            <w:proofErr w:type="spellStart"/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Barłoga</w:t>
            </w:r>
            <w:proofErr w:type="spellEnd"/>
          </w:p>
        </w:tc>
      </w:tr>
    </w:tbl>
    <w:p w14:paraId="7F90E12D" w14:textId="77777777" w:rsidR="00B27226" w:rsidRPr="00EE69A8" w:rsidRDefault="00B27226" w:rsidP="00B27226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* </w:t>
      </w:r>
      <w:r w:rsidRPr="00EE69A8">
        <w:rPr>
          <w:rFonts w:ascii="Corbel" w:hAnsi="Corbel" w:cs="Segoe UI"/>
          <w:i/>
          <w:sz w:val="24"/>
          <w:szCs w:val="24"/>
        </w:rPr>
        <w:t>-</w:t>
      </w:r>
      <w:r w:rsidRPr="00EE69A8">
        <w:rPr>
          <w:rFonts w:ascii="Corbel" w:hAnsi="Corbel" w:cs="Segoe UI"/>
          <w:b w:val="0"/>
          <w:i/>
          <w:sz w:val="24"/>
          <w:szCs w:val="24"/>
        </w:rPr>
        <w:t>opcjonalni</w:t>
      </w:r>
      <w:r w:rsidRPr="00EE69A8">
        <w:rPr>
          <w:rFonts w:ascii="Corbel" w:hAnsi="Corbel" w:cs="Segoe UI"/>
          <w:b w:val="0"/>
          <w:sz w:val="24"/>
          <w:szCs w:val="24"/>
        </w:rPr>
        <w:t xml:space="preserve">e, </w:t>
      </w:r>
      <w:r w:rsidRPr="00EE69A8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14:paraId="741B690A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5A99A1D6" w14:textId="77777777" w:rsidR="00B27226" w:rsidRPr="00EE69A8" w:rsidRDefault="00B27226" w:rsidP="00B27226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14:paraId="52E27CA9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27226" w:rsidRPr="00EE69A8" w14:paraId="1C0C9D13" w14:textId="77777777" w:rsidTr="0066559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4B24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Semestr</w:t>
            </w:r>
          </w:p>
          <w:p w14:paraId="72B0858F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A4D9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Wykł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1A3C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3DF3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Konw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5810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2DEA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Sem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2428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C436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Prakt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0F81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A812" w14:textId="77777777" w:rsidR="00B27226" w:rsidRPr="00EE69A8" w:rsidRDefault="00B27226" w:rsidP="00665593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EE69A8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27226" w:rsidRPr="00EE69A8" w14:paraId="29ADC6FD" w14:textId="77777777" w:rsidTr="006655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8FE9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A55A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105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0FB1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DFF4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67C9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632F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1C1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A797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3D13" w14:textId="77777777" w:rsidR="00B27226" w:rsidRPr="00EE69A8" w:rsidRDefault="00B27226" w:rsidP="00665593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0AB79D86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4122C757" w14:textId="77777777"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1.2.</w:t>
      </w:r>
      <w:r w:rsidRPr="00EE69A8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14:paraId="6E462E24" w14:textId="77777777"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>
        <w:rPr>
          <w:rFonts w:ascii="Corbel" w:eastAsia="MS Gothic" w:hAnsi="Corbel" w:cs="Segoe UI"/>
          <w:b w:val="0"/>
          <w:szCs w:val="24"/>
        </w:rPr>
        <w:t xml:space="preserve">  </w:t>
      </w:r>
      <w:r w:rsidRPr="00EE69A8">
        <w:rPr>
          <w:rFonts w:ascii="Corbel" w:eastAsia="MS Gothic" w:hAnsi="Corbel" w:cs="Segoe UI"/>
          <w:b w:val="0"/>
          <w:szCs w:val="24"/>
        </w:rPr>
        <w:t>x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15651D9B" w14:textId="77777777"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Segoe UI Symbol" w:eastAsia="MS Gothic" w:hAnsi="Segoe UI Symbol" w:cs="Segoe UI Symbol"/>
          <w:b w:val="0"/>
          <w:szCs w:val="24"/>
        </w:rPr>
        <w:t>☐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</w:t>
      </w:r>
    </w:p>
    <w:p w14:paraId="632D86F8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649FB2C1" w14:textId="77777777"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1.3. Forma zaliczenia przedmiotu </w:t>
      </w:r>
      <w:r w:rsidRPr="00EE69A8">
        <w:rPr>
          <w:rFonts w:ascii="Corbel" w:hAnsi="Corbel"/>
          <w:smallCaps w:val="0"/>
          <w:szCs w:val="24"/>
        </w:rPr>
        <w:t xml:space="preserve">(z toku) </w:t>
      </w:r>
      <w:r w:rsidRPr="00EE69A8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EE69A8">
        <w:rPr>
          <w:rFonts w:ascii="Corbel" w:hAnsi="Corbel" w:cs="Segoe UI"/>
          <w:smallCaps w:val="0"/>
          <w:szCs w:val="24"/>
        </w:rPr>
        <w:t xml:space="preserve"> </w:t>
      </w:r>
    </w:p>
    <w:p w14:paraId="5D998E12" w14:textId="77777777" w:rsidR="00B27226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  <w:r w:rsidRPr="00EE69A8">
        <w:rPr>
          <w:rFonts w:ascii="Corbel" w:hAnsi="Corbel" w:cs="Segoe UI"/>
          <w:b w:val="0"/>
          <w:szCs w:val="24"/>
        </w:rPr>
        <w:tab/>
      </w:r>
    </w:p>
    <w:p w14:paraId="66EC4152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EE69A8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1092DF80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6D94FCE0" w14:textId="77777777" w:rsidR="00B27226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 xml:space="preserve">2. Wymagania wstępne </w:t>
      </w:r>
    </w:p>
    <w:p w14:paraId="07B6133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EE69A8" w14:paraId="5B21D509" w14:textId="77777777" w:rsidTr="006827B6">
        <w:tc>
          <w:tcPr>
            <w:tcW w:w="9670" w:type="dxa"/>
          </w:tcPr>
          <w:p w14:paraId="6F0CDA5B" w14:textId="77777777" w:rsidR="00B27226" w:rsidRPr="00EE69A8" w:rsidRDefault="00B27226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BF69D6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7F0137C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lastRenderedPageBreak/>
        <w:t xml:space="preserve">3. </w:t>
      </w:r>
      <w:r w:rsidRPr="00EE69A8">
        <w:rPr>
          <w:rFonts w:ascii="Corbel" w:hAnsi="Corbel" w:cs="Segoe UI"/>
          <w:sz w:val="22"/>
        </w:rPr>
        <w:t>cele, efekty uczenia treści Programowe i stosowane metody Dydaktyczne</w:t>
      </w:r>
    </w:p>
    <w:p w14:paraId="6CC6CD4C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1BED95E" w14:textId="77777777" w:rsidR="00B27226" w:rsidRPr="00EE69A8" w:rsidRDefault="00B27226" w:rsidP="00B27226">
      <w:pPr>
        <w:pStyle w:val="Podpunkty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>3.1. Cele przedmiotu</w:t>
      </w:r>
    </w:p>
    <w:p w14:paraId="31A5AF42" w14:textId="77777777" w:rsidR="00B27226" w:rsidRPr="00EE69A8" w:rsidRDefault="00B27226" w:rsidP="00B27226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27226" w:rsidRPr="00DF5CA8" w14:paraId="4C63E1BD" w14:textId="77777777" w:rsidTr="006827B6">
        <w:tc>
          <w:tcPr>
            <w:tcW w:w="851" w:type="dxa"/>
            <w:vAlign w:val="center"/>
          </w:tcPr>
          <w:p w14:paraId="3C415516" w14:textId="77777777" w:rsidR="00B27226" w:rsidRPr="00DF5CA8" w:rsidRDefault="00B2722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6A0C3A" w14:textId="77777777" w:rsidR="00B27226" w:rsidRPr="00DF5CA8" w:rsidRDefault="00B27226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 xml:space="preserve">Wprowadzenie podstawowych pojęć związanych z </w:t>
            </w:r>
            <w:proofErr w:type="spellStart"/>
            <w:r w:rsidRPr="00DF5CA8">
              <w:rPr>
                <w:rFonts w:ascii="Corbel" w:hAnsi="Corbel" w:cs="Segoe UI"/>
                <w:sz w:val="24"/>
                <w:szCs w:val="24"/>
              </w:rPr>
              <w:t>cyberbezpieczeństwem</w:t>
            </w:r>
            <w:proofErr w:type="spellEnd"/>
            <w:r w:rsidRPr="00DF5CA8">
              <w:rPr>
                <w:rFonts w:ascii="Corbel" w:hAnsi="Corbel" w:cs="Segoe UI"/>
                <w:sz w:val="24"/>
                <w:szCs w:val="24"/>
              </w:rPr>
              <w:t>. Zapoznanie z zagrożeniami płynącymi z użytkowania sieci Internet, systemów informacyjnych oraz aplikacji. Przyswojenie wiedzy na temat polskich i europejskich regulacji prawnych w zakresie ochrony cyberprzestrzeni, a także poznanie podstawowych metod rozpoznania i analizy zagrożeń oraz zwalczania przestępczości cybernetycznej.</w:t>
            </w:r>
          </w:p>
        </w:tc>
      </w:tr>
      <w:tr w:rsidR="00B27226" w:rsidRPr="00DF5CA8" w14:paraId="3B002829" w14:textId="77777777" w:rsidTr="006827B6">
        <w:tc>
          <w:tcPr>
            <w:tcW w:w="851" w:type="dxa"/>
            <w:vAlign w:val="center"/>
          </w:tcPr>
          <w:p w14:paraId="2ED7F33E" w14:textId="77777777" w:rsidR="00B27226" w:rsidRPr="00DF5CA8" w:rsidRDefault="00B27226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9B545C" w14:textId="77777777" w:rsidR="00B27226" w:rsidRPr="00DF5CA8" w:rsidRDefault="00B27226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>Wykorzystanie wspomnianej wiedzy jako narzędzia pozwalającego na dokonanie samodzielnej analizy zagrożeń w cyberprzestrzeni oraz formułowania wniosków w odniesieniu do różnorodnych aspektów bezpieczeństwa w sieci Internet, w tym w zakresie usług publicznych.</w:t>
            </w:r>
          </w:p>
        </w:tc>
      </w:tr>
    </w:tbl>
    <w:p w14:paraId="10118577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0B39CE2C" w14:textId="77777777" w:rsidR="00B27226" w:rsidRDefault="00B27226" w:rsidP="00B27226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>3.2. Efekty uczenia się dla przedmiotu</w:t>
      </w:r>
    </w:p>
    <w:p w14:paraId="43A71A58" w14:textId="77777777" w:rsidR="00B27226" w:rsidRDefault="00B27226" w:rsidP="00B27226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B27226" w:rsidRPr="00DF5CA8" w14:paraId="1E52EDB9" w14:textId="77777777" w:rsidTr="008D1104">
        <w:tc>
          <w:tcPr>
            <w:tcW w:w="1678" w:type="dxa"/>
            <w:vAlign w:val="center"/>
          </w:tcPr>
          <w:p w14:paraId="7CAA69D2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30AAA4E9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1D854FCB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Odniesienie do efektów  kierunkowych </w:t>
            </w:r>
            <w:r w:rsidRPr="00DF5CA8">
              <w:rPr>
                <w:rStyle w:val="Odwoanieprzypisudolnego"/>
                <w:rFonts w:ascii="Corbel" w:hAnsi="Corbel" w:cs="Segoe UI"/>
                <w:b w:val="0"/>
                <w:smallCaps w:val="0"/>
                <w:szCs w:val="24"/>
              </w:rPr>
              <w:footnoteReference w:id="1"/>
            </w:r>
          </w:p>
        </w:tc>
      </w:tr>
      <w:tr w:rsidR="00B27226" w:rsidRPr="00DF5CA8" w14:paraId="03145894" w14:textId="77777777" w:rsidTr="008D1104">
        <w:tc>
          <w:tcPr>
            <w:tcW w:w="1678" w:type="dxa"/>
          </w:tcPr>
          <w:p w14:paraId="6E7696EA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6887E80" w14:textId="32A10E60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osiada wiedzę na temat systemu cyberbezpieczeństwa w Polsce, ze szczególnym 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uwzględnieniem najważniejszych aktów prawnych oraz strategii państwa; potrafi 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4" w:type="dxa"/>
          </w:tcPr>
          <w:p w14:paraId="4D69D921" w14:textId="4855985C" w:rsidR="00B27226" w:rsidRPr="00C73983" w:rsidRDefault="00B27226" w:rsidP="006827B6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 xml:space="preserve">K_W04  </w:t>
            </w:r>
          </w:p>
          <w:p w14:paraId="68C25A70" w14:textId="67F39949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14:paraId="37AF8823" w14:textId="77777777" w:rsidTr="008D1104">
        <w:tc>
          <w:tcPr>
            <w:tcW w:w="1678" w:type="dxa"/>
          </w:tcPr>
          <w:p w14:paraId="3E96C9BB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39C5EBF8" w14:textId="1681B5B7" w:rsidR="00B27226" w:rsidRPr="00DF5CA8" w:rsidRDefault="008D1104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Posiada wiedzę na temat potencjalnych zagrożeń dla cyberbezpieczeństwa.</w:t>
            </w:r>
          </w:p>
        </w:tc>
        <w:tc>
          <w:tcPr>
            <w:tcW w:w="1864" w:type="dxa"/>
          </w:tcPr>
          <w:p w14:paraId="4EFD3D6B" w14:textId="6372DB58"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K_W07</w:t>
            </w:r>
          </w:p>
          <w:p w14:paraId="78FA5C30" w14:textId="2C22C978" w:rsidR="00B27226" w:rsidRPr="00DF5CA8" w:rsidRDefault="00B27226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14:paraId="374F8AB0" w14:textId="77777777" w:rsidTr="008D1104">
        <w:tc>
          <w:tcPr>
            <w:tcW w:w="1678" w:type="dxa"/>
          </w:tcPr>
          <w:p w14:paraId="6406735D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8" w:type="dxa"/>
          </w:tcPr>
          <w:p w14:paraId="6684B004" w14:textId="1EBB7AFF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otrafi samodzielnie lub we współdziałaniu z grupą poszerzać posiadany zakres wiedzy z dodatkowych źródeł; systematycznie aktualizuje oraz potrafi dokonać analizy bieżących informacji odnoszących się do współcześnie występujących zagrożeń w cyberprzestrzeni</w:t>
            </w:r>
          </w:p>
        </w:tc>
        <w:tc>
          <w:tcPr>
            <w:tcW w:w="1864" w:type="dxa"/>
          </w:tcPr>
          <w:p w14:paraId="32310FBA" w14:textId="77777777" w:rsidR="00B27226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K_U01</w:t>
            </w:r>
          </w:p>
          <w:p w14:paraId="0B61859D" w14:textId="1F3528D1"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K_U02</w:t>
            </w:r>
          </w:p>
        </w:tc>
      </w:tr>
      <w:tr w:rsidR="00B27226" w:rsidRPr="00DF5CA8" w14:paraId="7A5DB40D" w14:textId="77777777" w:rsidTr="008D1104">
        <w:tc>
          <w:tcPr>
            <w:tcW w:w="1678" w:type="dxa"/>
          </w:tcPr>
          <w:p w14:paraId="018853B0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8" w:type="dxa"/>
          </w:tcPr>
          <w:p w14:paraId="65FF40EE" w14:textId="0DD732AC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Jest gotów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samodzielnie lub we współdziałaniu z grupą - przy wykorzystaniu dotychczas nabytej wiedzy - </w:t>
            </w:r>
            <w:r w:rsidRPr="00DF5CA8">
              <w:rPr>
                <w:rFonts w:ascii="Corbel" w:hAnsi="Corbel" w:cs="Segoe UI"/>
                <w:sz w:val="24"/>
                <w:szCs w:val="24"/>
              </w:rPr>
              <w:t>analizować i wykorzystywać uzyskaną wiedzę do identyfikacji i klasyfikacji zagrożeń w cyberprzestrzeni, a także potrafi aktywnie uczestniczyć w dyskusji dotyczącej cyberbezpieczeństwa.</w:t>
            </w:r>
          </w:p>
        </w:tc>
        <w:tc>
          <w:tcPr>
            <w:tcW w:w="1864" w:type="dxa"/>
          </w:tcPr>
          <w:p w14:paraId="2C754171" w14:textId="4B08733E" w:rsidR="008D1104" w:rsidRPr="00C73983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  <w:p w14:paraId="0C6ADAEF" w14:textId="5B136DB5" w:rsidR="00B27226" w:rsidRPr="00DF5CA8" w:rsidRDefault="008D1104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K_K01</w:t>
            </w:r>
          </w:p>
        </w:tc>
      </w:tr>
    </w:tbl>
    <w:p w14:paraId="1EB0A95E" w14:textId="77777777" w:rsidR="00665593" w:rsidRDefault="00665593" w:rsidP="00B27226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</w:p>
    <w:p w14:paraId="544679E3" w14:textId="6F0B4706" w:rsidR="00B27226" w:rsidRPr="00EE69A8" w:rsidRDefault="00B27226" w:rsidP="00B27226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3.3. Treści programowe </w:t>
      </w:r>
    </w:p>
    <w:p w14:paraId="2EBED16F" w14:textId="77777777" w:rsidR="00B27226" w:rsidRPr="009C54AE" w:rsidRDefault="00B27226" w:rsidP="00B2722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754C3D" w14:textId="77777777" w:rsidR="00B27226" w:rsidRPr="009C54AE" w:rsidRDefault="00B27226" w:rsidP="00B272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9C54AE" w14:paraId="53D2770E" w14:textId="77777777" w:rsidTr="006827B6">
        <w:tc>
          <w:tcPr>
            <w:tcW w:w="9520" w:type="dxa"/>
          </w:tcPr>
          <w:p w14:paraId="53FAB3D9" w14:textId="77777777"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7226" w:rsidRPr="009C54AE" w14:paraId="223A538F" w14:textId="77777777" w:rsidTr="006827B6">
        <w:tc>
          <w:tcPr>
            <w:tcW w:w="9520" w:type="dxa"/>
          </w:tcPr>
          <w:p w14:paraId="4C2E2B27" w14:textId="77777777"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642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2A44701" w14:textId="77777777"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6344B1BA" w14:textId="77777777" w:rsidR="00B27226" w:rsidRPr="00EE69A8" w:rsidRDefault="00B27226" w:rsidP="00B2722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Segoe UI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D630788" w14:textId="77777777" w:rsidR="00B27226" w:rsidRPr="00EE69A8" w:rsidRDefault="00B27226" w:rsidP="00B27226">
      <w:pPr>
        <w:pStyle w:val="Akapitzlist"/>
        <w:spacing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731A6A" w14:paraId="0FC74EAE" w14:textId="77777777" w:rsidTr="006827B6">
        <w:tc>
          <w:tcPr>
            <w:tcW w:w="9639" w:type="dxa"/>
          </w:tcPr>
          <w:p w14:paraId="3B24D9E1" w14:textId="77777777" w:rsidR="00B27226" w:rsidRPr="00731A6A" w:rsidRDefault="00B2722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27226" w:rsidRPr="00731A6A" w14:paraId="72CD67F4" w14:textId="77777777" w:rsidTr="006827B6">
        <w:tc>
          <w:tcPr>
            <w:tcW w:w="9639" w:type="dxa"/>
          </w:tcPr>
          <w:p w14:paraId="6C2216B1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Wprowadzenia w problematykę konserwatorium, podstawowe pojęcia i narzędzia.</w:t>
            </w:r>
          </w:p>
        </w:tc>
      </w:tr>
      <w:tr w:rsidR="00B27226" w:rsidRPr="00731A6A" w14:paraId="767DFAA1" w14:textId="77777777" w:rsidTr="006827B6">
        <w:tc>
          <w:tcPr>
            <w:tcW w:w="9639" w:type="dxa"/>
          </w:tcPr>
          <w:p w14:paraId="4D19EBF5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Wybrane zagrożenia oraz przestępczość w cyberprzestrzeni.</w:t>
            </w:r>
          </w:p>
        </w:tc>
      </w:tr>
      <w:tr w:rsidR="00B27226" w:rsidRPr="00731A6A" w14:paraId="0A8BE5E0" w14:textId="77777777" w:rsidTr="006827B6">
        <w:tc>
          <w:tcPr>
            <w:tcW w:w="9639" w:type="dxa"/>
          </w:tcPr>
          <w:p w14:paraId="5A04F084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Krajowy i europejski system cyberbezpieczeństwa.</w:t>
            </w:r>
          </w:p>
        </w:tc>
      </w:tr>
      <w:tr w:rsidR="00B27226" w:rsidRPr="00731A6A" w14:paraId="46AAFEF5" w14:textId="77777777" w:rsidTr="006827B6">
        <w:tc>
          <w:tcPr>
            <w:tcW w:w="9639" w:type="dxa"/>
          </w:tcPr>
          <w:p w14:paraId="33FE87C2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Przepisy prawa polskiego, europejskiego i międzynarodowego w dziedzinie ochrony cyberprzestrzeni.</w:t>
            </w:r>
          </w:p>
        </w:tc>
      </w:tr>
      <w:tr w:rsidR="00B27226" w:rsidRPr="00731A6A" w14:paraId="1524B952" w14:textId="77777777" w:rsidTr="006827B6">
        <w:tc>
          <w:tcPr>
            <w:tcW w:w="9639" w:type="dxa"/>
          </w:tcPr>
          <w:p w14:paraId="2903E2E8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Systemy i mechanizmy bezpieczeństwa informacji, charakterystyki i metodyki stosowania.</w:t>
            </w:r>
          </w:p>
        </w:tc>
      </w:tr>
      <w:tr w:rsidR="00B27226" w:rsidRPr="00731A6A" w14:paraId="6A1F9E76" w14:textId="77777777" w:rsidTr="006827B6">
        <w:tc>
          <w:tcPr>
            <w:tcW w:w="9639" w:type="dxa"/>
          </w:tcPr>
          <w:p w14:paraId="3CE64CDD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Standardy bezpieczeństwa dotyczące przechowywania i przetwarzania danych.</w:t>
            </w:r>
          </w:p>
        </w:tc>
      </w:tr>
      <w:tr w:rsidR="00B27226" w:rsidRPr="00731A6A" w14:paraId="0ED08EEA" w14:textId="77777777" w:rsidTr="006827B6">
        <w:tc>
          <w:tcPr>
            <w:tcW w:w="9639" w:type="dxa"/>
          </w:tcPr>
          <w:p w14:paraId="5A0F0F73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usług publicznych dostarczanych w sieci Internet.</w:t>
            </w:r>
          </w:p>
        </w:tc>
      </w:tr>
      <w:tr w:rsidR="00B27226" w:rsidRPr="00731A6A" w14:paraId="1F6935BF" w14:textId="77777777" w:rsidTr="006827B6">
        <w:tc>
          <w:tcPr>
            <w:tcW w:w="9639" w:type="dxa"/>
          </w:tcPr>
          <w:p w14:paraId="72075C34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cybernetyczne infrastruktury krytycznej państwa.</w:t>
            </w:r>
          </w:p>
        </w:tc>
      </w:tr>
      <w:tr w:rsidR="00B27226" w:rsidRPr="00731A6A" w14:paraId="7F14F48E" w14:textId="77777777" w:rsidTr="006827B6">
        <w:tc>
          <w:tcPr>
            <w:tcW w:w="9639" w:type="dxa"/>
          </w:tcPr>
          <w:p w14:paraId="223FA7CC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Podstawy kryptografii.</w:t>
            </w:r>
          </w:p>
        </w:tc>
      </w:tr>
      <w:tr w:rsidR="00B27226" w:rsidRPr="00731A6A" w14:paraId="55621CED" w14:textId="77777777" w:rsidTr="006827B6">
        <w:tc>
          <w:tcPr>
            <w:tcW w:w="9639" w:type="dxa"/>
          </w:tcPr>
          <w:p w14:paraId="61F6D54F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 xml:space="preserve">Omówienie </w:t>
            </w:r>
            <w:proofErr w:type="spellStart"/>
            <w:r w:rsidRPr="00731A6A">
              <w:rPr>
                <w:rFonts w:ascii="Corbel" w:hAnsi="Corbel" w:cs="Segoe UI"/>
                <w:sz w:val="24"/>
                <w:szCs w:val="24"/>
              </w:rPr>
              <w:t>Deep</w:t>
            </w:r>
            <w:proofErr w:type="spellEnd"/>
            <w:r w:rsidRPr="00731A6A">
              <w:rPr>
                <w:rFonts w:ascii="Corbel" w:hAnsi="Corbel" w:cs="Segoe UI"/>
                <w:sz w:val="24"/>
                <w:szCs w:val="24"/>
              </w:rPr>
              <w:t xml:space="preserve"> web i Dark web.</w:t>
            </w:r>
          </w:p>
        </w:tc>
      </w:tr>
    </w:tbl>
    <w:p w14:paraId="2FFC992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088C139C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3.4. Metody dydaktyczne</w:t>
      </w:r>
    </w:p>
    <w:p w14:paraId="00D9021F" w14:textId="77777777" w:rsidR="00B27226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</w:p>
    <w:p w14:paraId="20330674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wykład konwersatoryjny z elementami wykładu problemowego;</w:t>
      </w:r>
    </w:p>
    <w:p w14:paraId="608B438A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dyskusja dydaktyczna w formie okrągłego stołu;</w:t>
      </w:r>
    </w:p>
    <w:p w14:paraId="59AB01B3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prelekcja;</w:t>
      </w:r>
    </w:p>
    <w:p w14:paraId="106D1C3A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ekspozycja;</w:t>
      </w:r>
    </w:p>
    <w:p w14:paraId="44E09BA3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samokształcenie;</w:t>
      </w:r>
    </w:p>
    <w:p w14:paraId="77BF8963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0A069E9E" w14:textId="77777777"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 METODY I KRYTERIA OCENY</w:t>
      </w:r>
    </w:p>
    <w:p w14:paraId="3AFFCC6B" w14:textId="77777777"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0252077B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4.1. Sposoby weryfikacji efektów uczenia się</w:t>
      </w:r>
    </w:p>
    <w:p w14:paraId="1FF5AEA9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27226" w:rsidRPr="00C45252" w14:paraId="1A508A9F" w14:textId="77777777" w:rsidTr="008D1104">
        <w:tc>
          <w:tcPr>
            <w:tcW w:w="1961" w:type="dxa"/>
            <w:vAlign w:val="center"/>
          </w:tcPr>
          <w:p w14:paraId="2F3A4CFC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6AA823E1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7561C1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533FBFB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14:paraId="1656C858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ćw</w:t>
            </w:r>
            <w:proofErr w:type="spellEnd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, …)</w:t>
            </w:r>
          </w:p>
        </w:tc>
      </w:tr>
      <w:tr w:rsidR="00B27226" w:rsidRPr="00C45252" w14:paraId="7D6EC571" w14:textId="77777777" w:rsidTr="008D1104">
        <w:tc>
          <w:tcPr>
            <w:tcW w:w="1961" w:type="dxa"/>
          </w:tcPr>
          <w:p w14:paraId="1EE2C783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proofErr w:type="spellStart"/>
            <w:r w:rsidRPr="00C45252">
              <w:rPr>
                <w:rFonts w:ascii="Corbel" w:hAnsi="Corbel" w:cs="Segoe UI"/>
                <w:b w:val="0"/>
                <w:szCs w:val="24"/>
              </w:rPr>
              <w:t>ek</w:t>
            </w:r>
            <w:proofErr w:type="spellEnd"/>
            <w:r w:rsidRPr="00C45252">
              <w:rPr>
                <w:rFonts w:ascii="Corbel" w:hAnsi="Corbel" w:cs="Segoe UI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7D0CA695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14:paraId="695F9298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1287C3CA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27226" w:rsidRPr="00C45252" w14:paraId="34E5EFE3" w14:textId="77777777" w:rsidTr="008D1104">
        <w:tc>
          <w:tcPr>
            <w:tcW w:w="1961" w:type="dxa"/>
          </w:tcPr>
          <w:p w14:paraId="1D996E93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233ADE2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14:paraId="33A27E96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7BDEFEE7" w14:textId="77777777"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14:paraId="5A12B7AB" w14:textId="77777777" w:rsidTr="008D1104">
        <w:tc>
          <w:tcPr>
            <w:tcW w:w="1961" w:type="dxa"/>
          </w:tcPr>
          <w:p w14:paraId="743096A0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70F7D0D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783D1830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1" w:type="dxa"/>
          </w:tcPr>
          <w:p w14:paraId="5AD5D9AE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590CC5F2" w14:textId="77777777"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14:paraId="728D3B79" w14:textId="77777777" w:rsidTr="008D1104">
        <w:tc>
          <w:tcPr>
            <w:tcW w:w="1961" w:type="dxa"/>
          </w:tcPr>
          <w:p w14:paraId="1B1D0466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433E7866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E9DB580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1" w:type="dxa"/>
          </w:tcPr>
          <w:p w14:paraId="1348BE2E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68B4938B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2EF2D5FD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350820DB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14:paraId="13E13226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C45252" w14:paraId="769D639E" w14:textId="77777777" w:rsidTr="006827B6">
        <w:tc>
          <w:tcPr>
            <w:tcW w:w="9670" w:type="dxa"/>
          </w:tcPr>
          <w:p w14:paraId="414DA54F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Zaliczenie z oceną w formie przygotowanego referatu lub prezentacji multimedialnej oraz kolokwium w formie testu z odpowiedziami wielokrotnego wyboru – uzyskanie od 20% 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lastRenderedPageBreak/>
              <w:t>punktów przy wysokim stopniu szczegółowości testu, od 35% punktów przy średnim stopniu szczegółowości oraz 55% przy niskim stopniu szczegółowości;</w:t>
            </w:r>
          </w:p>
          <w:p w14:paraId="5ACBA8CE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eastAsia="Cambria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smallCaps w:val="0"/>
                <w:szCs w:val="24"/>
              </w:rPr>
              <w:t>kryteria oceny: zakres kompletności wiedzy, wysoka umiejętność kojarzenia faktów, zdolność uzupełniania i aktualizowania posiadanych informacji;</w:t>
            </w:r>
          </w:p>
          <w:p w14:paraId="5217D042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bCs/>
                <w:color w:val="FF000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bCs/>
                <w:smallCaps w:val="0"/>
                <w:szCs w:val="24"/>
              </w:rPr>
              <w:t>(uwaga: w przypadku zarządzenia właściwych organów trybu zajęć w formie online zaliczenie będzie miało formę ustną w tym trybie).</w:t>
            </w:r>
          </w:p>
        </w:tc>
      </w:tr>
    </w:tbl>
    <w:p w14:paraId="0F0396F8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17C3513B" w14:textId="77777777" w:rsidR="00B27226" w:rsidRPr="00EE69A8" w:rsidRDefault="00B27226" w:rsidP="00B27226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B10138F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27226" w:rsidRPr="00EE69A8" w14:paraId="7935B61E" w14:textId="77777777" w:rsidTr="006827B6">
        <w:tc>
          <w:tcPr>
            <w:tcW w:w="4962" w:type="dxa"/>
            <w:vAlign w:val="center"/>
          </w:tcPr>
          <w:p w14:paraId="72CB279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BAD97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27226" w:rsidRPr="00EE69A8" w14:paraId="3FA77129" w14:textId="77777777" w:rsidTr="006827B6">
        <w:tc>
          <w:tcPr>
            <w:tcW w:w="4962" w:type="dxa"/>
          </w:tcPr>
          <w:p w14:paraId="1C98A1E6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687B7EB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15</w:t>
            </w:r>
          </w:p>
        </w:tc>
      </w:tr>
      <w:tr w:rsidR="00B27226" w:rsidRPr="00EE69A8" w14:paraId="5A77CC93" w14:textId="77777777" w:rsidTr="006827B6">
        <w:tc>
          <w:tcPr>
            <w:tcW w:w="4962" w:type="dxa"/>
          </w:tcPr>
          <w:p w14:paraId="15AD13FB" w14:textId="77777777"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E42EBF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E20F74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10</w:t>
            </w:r>
          </w:p>
        </w:tc>
      </w:tr>
      <w:tr w:rsidR="00B27226" w:rsidRPr="00EE69A8" w14:paraId="491615C6" w14:textId="77777777" w:rsidTr="006827B6">
        <w:tc>
          <w:tcPr>
            <w:tcW w:w="4962" w:type="dxa"/>
          </w:tcPr>
          <w:p w14:paraId="40F011EC" w14:textId="77777777"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EC6180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655261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27226" w:rsidRPr="00EE69A8" w14:paraId="2C9A4E15" w14:textId="77777777" w:rsidTr="006827B6">
        <w:tc>
          <w:tcPr>
            <w:tcW w:w="4962" w:type="dxa"/>
          </w:tcPr>
          <w:p w14:paraId="6F4E322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E71195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50</w:t>
            </w:r>
          </w:p>
        </w:tc>
      </w:tr>
      <w:tr w:rsidR="00B27226" w:rsidRPr="00EE69A8" w14:paraId="2F64DF92" w14:textId="77777777" w:rsidTr="006827B6">
        <w:tc>
          <w:tcPr>
            <w:tcW w:w="4962" w:type="dxa"/>
          </w:tcPr>
          <w:p w14:paraId="36B24403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E7EC65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4BE1A7B3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EE69A8">
        <w:rPr>
          <w:rFonts w:ascii="Corbel" w:hAnsi="Corbel" w:cs="Segoe UI"/>
          <w:b w:val="0"/>
          <w:i/>
          <w:smallCaps w:val="0"/>
          <w:szCs w:val="24"/>
        </w:rPr>
        <w:t xml:space="preserve">* Należy uwzględnić, że 1 pkt ECTS odpowiada </w:t>
      </w:r>
      <w:r>
        <w:rPr>
          <w:rFonts w:ascii="Corbel" w:hAnsi="Corbel" w:cs="Segoe UI"/>
          <w:b w:val="0"/>
          <w:i/>
          <w:smallCaps w:val="0"/>
          <w:szCs w:val="24"/>
        </w:rPr>
        <w:t>25-</w:t>
      </w:r>
      <w:r w:rsidRPr="00EE69A8">
        <w:rPr>
          <w:rFonts w:ascii="Corbel" w:hAnsi="Corbel" w:cs="Segoe UI"/>
          <w:b w:val="0"/>
          <w:i/>
          <w:smallCaps w:val="0"/>
          <w:szCs w:val="24"/>
        </w:rPr>
        <w:t>30 godzinom całkowitego nakładu pracy studenta.</w:t>
      </w:r>
    </w:p>
    <w:p w14:paraId="2AEB58B1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21B64FE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6. PRAKTYKI ZAWODOWE W RAMACH PRZEDMIOTU</w:t>
      </w:r>
    </w:p>
    <w:p w14:paraId="6A23FCF9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B27226" w:rsidRPr="00EE69A8" w14:paraId="210C3581" w14:textId="77777777" w:rsidTr="006827B6">
        <w:trPr>
          <w:trHeight w:val="397"/>
        </w:trPr>
        <w:tc>
          <w:tcPr>
            <w:tcW w:w="3544" w:type="dxa"/>
          </w:tcPr>
          <w:p w14:paraId="01ACD52C" w14:textId="77777777"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5E7A9DFF" w14:textId="7A5E3C1C"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27226" w:rsidRPr="00EE69A8" w14:paraId="36CD3367" w14:textId="77777777" w:rsidTr="006827B6">
        <w:trPr>
          <w:trHeight w:val="397"/>
        </w:trPr>
        <w:tc>
          <w:tcPr>
            <w:tcW w:w="3544" w:type="dxa"/>
          </w:tcPr>
          <w:p w14:paraId="6C6D55A0" w14:textId="77777777"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397ACB12" w14:textId="0C34EA86"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szCs w:val="24"/>
              </w:rPr>
              <w:t>Nie dotyczy</w:t>
            </w:r>
          </w:p>
        </w:tc>
      </w:tr>
    </w:tbl>
    <w:p w14:paraId="7939C34B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3805FC06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8A23BAF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7. LITERATURA</w:t>
      </w:r>
    </w:p>
    <w:p w14:paraId="62D889A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27226" w:rsidRPr="00EE69A8" w14:paraId="07231D79" w14:textId="77777777" w:rsidTr="006827B6">
        <w:trPr>
          <w:trHeight w:val="397"/>
        </w:trPr>
        <w:tc>
          <w:tcPr>
            <w:tcW w:w="8080" w:type="dxa"/>
          </w:tcPr>
          <w:p w14:paraId="2826C1A3" w14:textId="77777777" w:rsidR="00B27226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14:paraId="71DF537E" w14:textId="77777777"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1F92FB57" w14:textId="77777777" w:rsidR="00B27226" w:rsidRPr="00360264" w:rsidRDefault="00B27226" w:rsidP="00885413">
            <w:pPr>
              <w:spacing w:after="0" w:line="240" w:lineRule="auto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Hoffmann T., </w:t>
            </w: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Wybrane aspekty cyberbezpieczeństwa w Polsce</w:t>
            </w:r>
            <w:r w:rsidRPr="00360264">
              <w:rPr>
                <w:rFonts w:ascii="Corbel" w:hAnsi="Corbel" w:cs="Segoe UI"/>
                <w:sz w:val="24"/>
                <w:szCs w:val="24"/>
              </w:rPr>
              <w:t>, Poznań 2018.</w:t>
            </w:r>
          </w:p>
          <w:p w14:paraId="64C1081A" w14:textId="77777777" w:rsidR="00B27226" w:rsidRPr="00360264" w:rsidRDefault="00B27226" w:rsidP="00885413">
            <w:pPr>
              <w:spacing w:after="0" w:line="240" w:lineRule="auto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System bezpieczeństwa w cyberprzestrzeni RP</w:t>
            </w:r>
            <w:r w:rsidRPr="00360264">
              <w:rPr>
                <w:rFonts w:ascii="Corbel" w:hAnsi="Corbel" w:cs="Segoe UI"/>
                <w:sz w:val="24"/>
                <w:szCs w:val="24"/>
              </w:rPr>
              <w:t xml:space="preserve">, red. W.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Kitler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, K. Chałubińska-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Jentkiewicz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 xml:space="preserve">, K.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Badźmirowska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-Masłowska, Warszawa 2018.</w:t>
            </w:r>
          </w:p>
          <w:p w14:paraId="5C60C2EE" w14:textId="77777777" w:rsidR="00B27226" w:rsidRPr="00360264" w:rsidRDefault="00B27226" w:rsidP="00885413">
            <w:pPr>
              <w:spacing w:after="0" w:line="240" w:lineRule="auto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>Ustawa z dnia 5 lipca 2018 r. o krajowym systemie cyberbezpieczeństwa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(</w:t>
            </w:r>
            <w:r w:rsidRPr="00360264">
              <w:rPr>
                <w:rFonts w:ascii="Corbel" w:hAnsi="Corbel" w:cs="Segoe UI"/>
                <w:sz w:val="24"/>
                <w:szCs w:val="24"/>
              </w:rPr>
              <w:t>Dz.U. z 2020 r. poz. 1369).</w:t>
            </w:r>
          </w:p>
        </w:tc>
        <w:bookmarkStart w:id="0" w:name="_GoBack"/>
        <w:bookmarkEnd w:id="0"/>
      </w:tr>
      <w:tr w:rsidR="00B27226" w:rsidRPr="00EE69A8" w14:paraId="20E4EA88" w14:textId="77777777" w:rsidTr="006827B6">
        <w:trPr>
          <w:trHeight w:val="397"/>
        </w:trPr>
        <w:tc>
          <w:tcPr>
            <w:tcW w:w="8080" w:type="dxa"/>
          </w:tcPr>
          <w:p w14:paraId="692E6BD8" w14:textId="77777777"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14:paraId="34EC22D9" w14:textId="77777777" w:rsidR="00B27226" w:rsidRDefault="00B27226" w:rsidP="00885413">
            <w:pPr>
              <w:spacing w:after="0" w:line="240" w:lineRule="auto"/>
              <w:jc w:val="both"/>
              <w:rPr>
                <w:rFonts w:ascii="Corbel" w:hAnsi="Corbel" w:cs="Segoe UI"/>
                <w:sz w:val="24"/>
                <w:szCs w:val="24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Aumasson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J.,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Nowoczesna kryptografia. Praktyczne wprowadzenie do szyfrowania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Warszawa 2018. </w:t>
            </w:r>
          </w:p>
          <w:p w14:paraId="6201AF74" w14:textId="77777777" w:rsidR="00B27226" w:rsidRDefault="00B27226" w:rsidP="00885413">
            <w:pPr>
              <w:spacing w:after="0" w:line="240" w:lineRule="auto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International Organization for Standardization (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https://www.iso.org/home.html</w:t>
            </w: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).</w:t>
            </w:r>
          </w:p>
          <w:p w14:paraId="75B4E00F" w14:textId="77777777" w:rsidR="00B27226" w:rsidRDefault="00B27226" w:rsidP="00885413">
            <w:pPr>
              <w:spacing w:after="0" w:line="240" w:lineRule="auto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 xml:space="preserve">National Institute of Standard and Technology 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(</w:t>
            </w:r>
            <w:hyperlink r:id="rId7" w:history="1">
              <w:r w:rsidRPr="00207454">
                <w:rPr>
                  <w:rStyle w:val="Hipercze"/>
                  <w:rFonts w:ascii="Corbel" w:hAnsi="Corbel" w:cs="Segoe UI"/>
                  <w:sz w:val="24"/>
                  <w:szCs w:val="24"/>
                  <w:lang w:val="en-AU"/>
                </w:rPr>
                <w:t>https://www.nist.gov/</w:t>
              </w:r>
            </w:hyperlink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</w:t>
            </w:r>
          </w:p>
          <w:p w14:paraId="3704A75F" w14:textId="77777777" w:rsidR="00B27226" w:rsidRDefault="00B27226" w:rsidP="00885413">
            <w:pPr>
              <w:spacing w:after="0" w:line="240" w:lineRule="auto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>Strategia Cyberbezpieczeństwa Rzeczypospolitej Polskiej na lata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2019–2024 (M.P. z 30.10.2019 r. poz. 1037).</w:t>
            </w:r>
          </w:p>
          <w:p w14:paraId="4895AE2B" w14:textId="77777777" w:rsidR="00B27226" w:rsidRPr="00951957" w:rsidRDefault="00B27226" w:rsidP="00885413">
            <w:pPr>
              <w:spacing w:after="0" w:line="240" w:lineRule="auto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lastRenderedPageBreak/>
              <w:t xml:space="preserve">Sztuczna inteligencja,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block-chain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cyberbezpieczeństwo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 oraz dane osobowe. Zagadnienia wybrane</w:t>
            </w:r>
            <w:r w:rsidRPr="00951957">
              <w:rPr>
                <w:rFonts w:ascii="Corbel" w:hAnsi="Corbel" w:cs="Segoe UI"/>
                <w:sz w:val="24"/>
                <w:szCs w:val="24"/>
              </w:rPr>
              <w:t>, red. K. Flaga-</w:t>
            </w: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Gieruszyńska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, J. </w:t>
            </w: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Gołaczyński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>, D.  Szostek, Warszawa 2019.</w:t>
            </w:r>
          </w:p>
          <w:p w14:paraId="31478C7A" w14:textId="77777777" w:rsidR="00B27226" w:rsidRPr="00146422" w:rsidRDefault="00B27226" w:rsidP="00885413">
            <w:pPr>
              <w:spacing w:after="0" w:line="240" w:lineRule="auto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Zetter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K.,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Odliczając do dnia zero.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Stuxnet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czyli prawdziwa historia cyfrowej broni,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Gliwice 2017.</w:t>
            </w:r>
          </w:p>
        </w:tc>
      </w:tr>
    </w:tbl>
    <w:p w14:paraId="09061E74" w14:textId="77777777" w:rsidR="00B27226" w:rsidRPr="00146422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4ACB00B6" w14:textId="77777777" w:rsidR="00B27226" w:rsidRPr="00146422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68E72546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p w14:paraId="69E0F784" w14:textId="77777777" w:rsidR="00415336" w:rsidRDefault="00415336"/>
    <w:sectPr w:rsidR="00415336" w:rsidSect="0049063E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CD228" w14:textId="77777777" w:rsidR="00A86477" w:rsidRDefault="00A86477" w:rsidP="00B27226">
      <w:pPr>
        <w:spacing w:after="0" w:line="240" w:lineRule="auto"/>
      </w:pPr>
      <w:r>
        <w:separator/>
      </w:r>
    </w:p>
  </w:endnote>
  <w:endnote w:type="continuationSeparator" w:id="0">
    <w:p w14:paraId="2C38155C" w14:textId="77777777" w:rsidR="00A86477" w:rsidRDefault="00A86477" w:rsidP="00B2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CED0C" w14:textId="77777777" w:rsidR="00A86477" w:rsidRDefault="00A86477" w:rsidP="00B27226">
      <w:pPr>
        <w:spacing w:after="0" w:line="240" w:lineRule="auto"/>
      </w:pPr>
      <w:r>
        <w:separator/>
      </w:r>
    </w:p>
  </w:footnote>
  <w:footnote w:type="continuationSeparator" w:id="0">
    <w:p w14:paraId="2791F022" w14:textId="77777777" w:rsidR="00A86477" w:rsidRDefault="00A86477" w:rsidP="00B27226">
      <w:pPr>
        <w:spacing w:after="0" w:line="240" w:lineRule="auto"/>
      </w:pPr>
      <w:r>
        <w:continuationSeparator/>
      </w:r>
    </w:p>
  </w:footnote>
  <w:footnote w:id="1">
    <w:p w14:paraId="068DE27F" w14:textId="77777777" w:rsidR="00B27226" w:rsidRDefault="00B27226" w:rsidP="00B272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AE"/>
    <w:rsid w:val="000D3ADA"/>
    <w:rsid w:val="00256C24"/>
    <w:rsid w:val="00415336"/>
    <w:rsid w:val="0049063E"/>
    <w:rsid w:val="00665593"/>
    <w:rsid w:val="00834FAE"/>
    <w:rsid w:val="00885413"/>
    <w:rsid w:val="008D1104"/>
    <w:rsid w:val="00A10F68"/>
    <w:rsid w:val="00A86477"/>
    <w:rsid w:val="00AA779B"/>
    <w:rsid w:val="00B27226"/>
    <w:rsid w:val="00DA23DA"/>
    <w:rsid w:val="00DC097A"/>
    <w:rsid w:val="00E04071"/>
    <w:rsid w:val="00F8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F9C4"/>
  <w15:chartTrackingRefBased/>
  <w15:docId w15:val="{C2DA1CF3-F3DA-4A27-AB12-7E737F31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72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72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72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722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27226"/>
    <w:rPr>
      <w:vertAlign w:val="superscript"/>
    </w:rPr>
  </w:style>
  <w:style w:type="paragraph" w:customStyle="1" w:styleId="Punktygwne">
    <w:name w:val="Punkty główne"/>
    <w:basedOn w:val="Normalny"/>
    <w:rsid w:val="00B2722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2722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2722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2722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2722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2722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2722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B27226"/>
    <w:rPr>
      <w:color w:val="0000FF"/>
      <w:u w:val="single"/>
    </w:rPr>
  </w:style>
  <w:style w:type="paragraph" w:styleId="Bezodstpw">
    <w:name w:val="No Spacing"/>
    <w:uiPriority w:val="1"/>
    <w:qFormat/>
    <w:rsid w:val="00B2722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72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72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st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2022-11-01T14:54:00Z</dcterms:created>
  <dcterms:modified xsi:type="dcterms:W3CDTF">2024-02-08T14:05:00Z</dcterms:modified>
</cp:coreProperties>
</file>