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cs="Calibri"/>
        </w:rPr>
      </w:pPr>
      <w:r>
        <w:rPr>
          <w:rFonts w:hint="default" w:ascii="Calibri" w:hAnsi="Calibri" w:cs="Calibri"/>
          <w:b/>
          <w:bCs/>
        </w:rPr>
        <w:t xml:space="preserve">Die Sharing Economy </w:t>
      </w:r>
      <w:r>
        <w:rPr>
          <w:rFonts w:hint="default" w:ascii="Calibri" w:hAnsi="Calibri" w:cs="Calibri"/>
        </w:rPr>
        <w:t xml:space="preserve">ist ein Wirtschaftsmodell, das auf der gemeinsamen Nutzung von Ressourcen, Gütern und Dienstleistungen basiert, häufig über Online-Plattformen. </w:t>
      </w:r>
    </w:p>
    <w:p>
      <w:pPr>
        <w:rPr>
          <w:rFonts w:hint="default" w:ascii="Calibri" w:hAnsi="Calibri" w:cs="Calibri"/>
        </w:rPr>
      </w:pPr>
      <w:r>
        <w:rPr>
          <w:rFonts w:hint="default" w:ascii="Calibri" w:hAnsi="Calibri" w:cs="Calibri"/>
        </w:rPr>
        <w:t>Im Rahmen dieses Modells können Einzelpersonen und Unternehmen ungenutzte oder nicht ausreichend genutzte Ressourcen anbieten und nutzen.</w:t>
      </w:r>
    </w:p>
    <w:p>
      <w:pPr>
        <w:rPr>
          <w:rFonts w:hint="default" w:ascii="Calibri" w:hAnsi="Calibri" w:cs="Calibri"/>
        </w:rPr>
      </w:pPr>
      <w:r>
        <w:rPr>
          <w:rFonts w:hint="default" w:ascii="Calibri" w:hAnsi="Calibri" w:cs="Calibri"/>
        </w:rPr>
        <w:t xml:space="preserve"> Dazu kann das Mieten von Wohnungen, das Teilen von Mitfahrgelegenheiten, das Mieten von Werkzeugen oder das Anbieten von Dienstleistungen wie freiberuflicher Arbeit oder Tierbetreuung gehören.</w:t>
      </w:r>
    </w:p>
    <w:p>
      <w:pPr>
        <w:rPr>
          <w:rFonts w:hint="default" w:ascii="Calibri" w:hAnsi="Calibri" w:cs="Calibri"/>
          <w:b/>
          <w:bCs/>
        </w:rPr>
      </w:pPr>
    </w:p>
    <w:p>
      <w:pPr>
        <w:rPr>
          <w:rFonts w:hint="default" w:ascii="Calibri" w:hAnsi="Calibri" w:cs="Calibri"/>
          <w:b/>
          <w:bCs/>
        </w:rPr>
      </w:pPr>
      <w:r>
        <w:rPr>
          <w:rFonts w:hint="default" w:ascii="Calibri" w:hAnsi="Calibri" w:cs="Calibri"/>
          <w:b/>
          <w:bCs/>
        </w:rPr>
        <w:t>Hauptmerkmale der Sharing Economy:</w:t>
      </w:r>
    </w:p>
    <w:p>
      <w:pPr>
        <w:rPr>
          <w:rFonts w:hint="default" w:ascii="Calibri" w:hAnsi="Calibri" w:cs="Calibri"/>
          <w:b/>
          <w:bCs/>
        </w:rPr>
      </w:pPr>
      <w:r>
        <w:rPr>
          <w:rFonts w:hint="default" w:ascii="Calibri" w:hAnsi="Calibri" w:cs="Calibri"/>
          <w:b/>
          <w:bCs/>
        </w:rPr>
        <w:t>Verfügbarkeit vs. Besitz:</w:t>
      </w:r>
    </w:p>
    <w:p>
      <w:pPr>
        <w:rPr>
          <w:rFonts w:hint="default" w:ascii="Calibri" w:hAnsi="Calibri" w:cs="Calibri"/>
        </w:rPr>
      </w:pPr>
      <w:r>
        <w:rPr>
          <w:rFonts w:hint="default" w:ascii="Calibri" w:hAnsi="Calibri" w:cs="Calibri"/>
        </w:rPr>
        <w:t>In der Sharing Economy steht der Zugang zu Gütern und Dienstleistungen im Vordergrund und nicht deren Besitz.</w:t>
      </w:r>
    </w:p>
    <w:p>
      <w:pPr>
        <w:rPr>
          <w:rFonts w:hint="default" w:ascii="Calibri" w:hAnsi="Calibri" w:cs="Calibri"/>
        </w:rPr>
      </w:pPr>
      <w:r>
        <w:rPr>
          <w:rFonts w:hint="default" w:ascii="Calibri" w:hAnsi="Calibri" w:cs="Calibri"/>
        </w:rPr>
        <w:t xml:space="preserve"> Beispiele hierfür sind Dienste wie Airbnb, das die Anmietung von Wohnungen für kurze Zeit ermöglicht, oder Uber, das Autofahrten ohne eigenes Fahrzeug anbietet.</w:t>
      </w:r>
    </w:p>
    <w:p>
      <w:pPr>
        <w:rPr>
          <w:rFonts w:hint="default" w:ascii="Calibri" w:hAnsi="Calibri" w:cs="Calibri"/>
        </w:rPr>
      </w:pPr>
    </w:p>
    <w:p>
      <w:pPr>
        <w:rPr>
          <w:rFonts w:hint="default" w:ascii="Calibri" w:hAnsi="Calibri" w:cs="Calibri"/>
          <w:b/>
          <w:bCs/>
        </w:rPr>
      </w:pPr>
      <w:r>
        <w:rPr>
          <w:rFonts w:hint="default" w:ascii="Calibri" w:hAnsi="Calibri" w:cs="Calibri"/>
          <w:b/>
          <w:bCs/>
        </w:rPr>
        <w:t>Digitale Plattformen:</w:t>
      </w:r>
    </w:p>
    <w:p>
      <w:pPr>
        <w:rPr>
          <w:rFonts w:hint="default" w:ascii="Calibri" w:hAnsi="Calibri" w:cs="Calibri"/>
        </w:rPr>
      </w:pPr>
      <w:r>
        <w:rPr>
          <w:rFonts w:hint="default" w:ascii="Calibri" w:hAnsi="Calibri" w:cs="Calibri"/>
        </w:rPr>
        <w:t>Das Herzstück der Sharing Economy sind Online-Plattformen, die diejenigen, die Ressourcen anbieten, mit denen verbinden, die sie benötigen.</w:t>
      </w:r>
    </w:p>
    <w:p>
      <w:pPr>
        <w:rPr>
          <w:rFonts w:hint="default" w:ascii="Calibri" w:hAnsi="Calibri" w:cs="Calibri"/>
        </w:rPr>
      </w:pPr>
      <w:r>
        <w:rPr>
          <w:rFonts w:hint="default" w:ascii="Calibri" w:hAnsi="Calibri" w:cs="Calibri"/>
        </w:rPr>
        <w:t xml:space="preserve"> Diese Plattformen verwalten Transaktionen, Zahlungen und oft auch Benutzerbewertungen, was das Vertrauen zwischen den Parteien stärkt.</w:t>
      </w:r>
    </w:p>
    <w:p>
      <w:pPr>
        <w:rPr>
          <w:rFonts w:hint="default" w:ascii="Calibri" w:hAnsi="Calibri" w:cs="Calibri"/>
          <w:b/>
          <w:bCs/>
        </w:rPr>
      </w:pPr>
    </w:p>
    <w:p>
      <w:pPr>
        <w:rPr>
          <w:rFonts w:hint="default" w:ascii="Calibri" w:hAnsi="Calibri" w:cs="Calibri"/>
          <w:b/>
          <w:bCs/>
        </w:rPr>
      </w:pPr>
      <w:r>
        <w:rPr>
          <w:rFonts w:hint="default" w:ascii="Calibri" w:hAnsi="Calibri" w:cs="Calibri"/>
          <w:b/>
          <w:bCs/>
        </w:rPr>
        <w:t>Effizienter Ressourceneinsatz:</w:t>
      </w:r>
    </w:p>
    <w:p>
      <w:pPr>
        <w:rPr>
          <w:rFonts w:hint="default" w:ascii="Calibri" w:hAnsi="Calibri" w:cs="Calibri"/>
        </w:rPr>
      </w:pPr>
      <w:r>
        <w:rPr>
          <w:rFonts w:hint="default" w:ascii="Calibri" w:hAnsi="Calibri" w:cs="Calibri"/>
        </w:rPr>
        <w:t>Die Sharing Economy ermöglicht eine bessere Nutzung von Ressourcen, die sonst möglicherweise ungenutzt bleiben würden.</w:t>
      </w:r>
    </w:p>
    <w:p>
      <w:pPr>
        <w:rPr>
          <w:rFonts w:hint="default" w:ascii="Calibri" w:hAnsi="Calibri" w:cs="Calibri"/>
        </w:rPr>
      </w:pPr>
      <w:r>
        <w:rPr>
          <w:rFonts w:hint="default" w:ascii="Calibri" w:hAnsi="Calibri" w:cs="Calibri"/>
        </w:rPr>
        <w:t xml:space="preserve"> Beispielsweise können Autos, die die meiste Zeit ungenutzt stehen, den Besitzern Einnahmen verschaffen, wenn sie an andere vermietet werden.</w:t>
      </w:r>
    </w:p>
    <w:p>
      <w:pPr>
        <w:rPr>
          <w:rFonts w:hint="default" w:ascii="Calibri" w:hAnsi="Calibri" w:cs="Calibri"/>
          <w:b/>
          <w:bCs/>
        </w:rPr>
      </w:pPr>
    </w:p>
    <w:p>
      <w:pPr>
        <w:rPr>
          <w:rFonts w:hint="default" w:ascii="Calibri" w:hAnsi="Calibri" w:cs="Calibri"/>
          <w:b/>
          <w:bCs/>
        </w:rPr>
      </w:pPr>
      <w:r>
        <w:rPr>
          <w:rFonts w:hint="default" w:ascii="Calibri" w:hAnsi="Calibri" w:cs="Calibri"/>
          <w:b/>
          <w:bCs/>
        </w:rPr>
        <w:t>Flexibilität und Verfügbarkeit:</w:t>
      </w:r>
    </w:p>
    <w:p>
      <w:pPr>
        <w:rPr>
          <w:rFonts w:hint="default" w:ascii="Calibri" w:hAnsi="Calibri" w:cs="Calibri"/>
        </w:rPr>
      </w:pPr>
      <w:r>
        <w:rPr>
          <w:rFonts w:hint="default" w:ascii="Calibri" w:hAnsi="Calibri" w:cs="Calibri"/>
        </w:rPr>
        <w:t>Es ermöglicht Flexibilität sowohl für Lieferanten als auch für Verbraucher.</w:t>
      </w:r>
    </w:p>
    <w:p>
      <w:pPr>
        <w:rPr>
          <w:rFonts w:hint="default" w:ascii="Calibri" w:hAnsi="Calibri" w:cs="Calibri"/>
        </w:rPr>
      </w:pPr>
      <w:r>
        <w:rPr>
          <w:rFonts w:hint="default" w:ascii="Calibri" w:hAnsi="Calibri" w:cs="Calibri"/>
        </w:rPr>
        <w:t xml:space="preserve"> Lieferanten können ihre Ressourcen dann anbieten, wenn es ihnen passt, und Verbraucher haben bei Bedarf Zugriff auf eine breite Palette von Dienstleistungen und Produkten</w:t>
      </w:r>
    </w:p>
    <w:p>
      <w:pPr>
        <w:rPr>
          <w:rFonts w:hint="default" w:ascii="Calibri" w:hAnsi="Calibri" w:cs="Calibri"/>
        </w:rPr>
      </w:pPr>
    </w:p>
    <w:p>
      <w:pPr>
        <w:rPr>
          <w:rFonts w:hint="default" w:ascii="Calibri" w:hAnsi="Calibri" w:cs="Calibri"/>
          <w:b/>
          <w:bCs/>
        </w:rPr>
      </w:pPr>
      <w:r>
        <w:rPr>
          <w:rFonts w:hint="default" w:ascii="Calibri" w:hAnsi="Calibri" w:cs="Calibri"/>
          <w:b/>
          <w:bCs/>
        </w:rPr>
        <w:t>Gemeinschaft und Vertrauen:</w:t>
      </w:r>
    </w:p>
    <w:p>
      <w:pPr>
        <w:rPr>
          <w:rFonts w:hint="default" w:ascii="Calibri" w:hAnsi="Calibri" w:cs="Calibri"/>
        </w:rPr>
      </w:pPr>
      <w:r>
        <w:rPr>
          <w:rFonts w:hint="default" w:ascii="Calibri" w:hAnsi="Calibri" w:cs="Calibri"/>
        </w:rPr>
        <w:t>Der Aufbau von Gemeinschaft und Vertrauen ist der Schlüssel in der Sharing Economy. Bewertungs- und Rezensionssysteme auf Plattformen helfen Nutzern, fundierte Entscheidungen zu treffen und erhöhen die Glaubwürdigkeit von Diensten.</w:t>
      </w:r>
    </w:p>
    <w:p>
      <w:pPr>
        <w:rPr>
          <w:rFonts w:hint="default" w:ascii="Calibri" w:hAnsi="Calibri" w:cs="Calibri"/>
          <w:b/>
          <w:bCs/>
        </w:rPr>
      </w:pPr>
    </w:p>
    <w:p>
      <w:pPr>
        <w:rPr>
          <w:rFonts w:hint="default" w:ascii="Calibri" w:hAnsi="Calibri" w:cs="Calibri"/>
          <w:b/>
          <w:bCs/>
        </w:rPr>
      </w:pPr>
      <w:r>
        <w:rPr>
          <w:rFonts w:hint="default" w:ascii="Calibri" w:hAnsi="Calibri" w:cs="Calibri"/>
          <w:b/>
          <w:bCs/>
        </w:rPr>
        <w:t>Beispiele für Sharing-Economy-Unternehmen und -Plattformen:</w:t>
      </w:r>
    </w:p>
    <w:p>
      <w:pPr>
        <w:rPr>
          <w:rFonts w:hint="default" w:ascii="Calibri" w:hAnsi="Calibri" w:cs="Calibri"/>
          <w:b/>
          <w:bCs/>
        </w:rPr>
      </w:pPr>
      <w:r>
        <w:rPr>
          <w:rFonts w:hint="default" w:ascii="Calibri" w:hAnsi="Calibri" w:cs="Calibri"/>
          <w:b/>
          <w:bCs/>
        </w:rPr>
        <w:t>Transport:</w:t>
      </w:r>
    </w:p>
    <w:p>
      <w:pPr>
        <w:rPr>
          <w:rFonts w:hint="default" w:ascii="Calibri" w:hAnsi="Calibri" w:cs="Calibri"/>
        </w:rPr>
      </w:pPr>
      <w:r>
        <w:rPr>
          <w:rFonts w:hint="default" w:ascii="Calibri" w:hAnsi="Calibri" w:cs="Calibri"/>
        </w:rPr>
        <w:t>Uber und Lyft: Mitfahrplattformen.</w:t>
      </w:r>
    </w:p>
    <w:p>
      <w:pPr>
        <w:rPr>
          <w:rFonts w:hint="default" w:ascii="Calibri" w:hAnsi="Calibri" w:cs="Calibri"/>
        </w:rPr>
      </w:pPr>
      <w:r>
        <w:rPr>
          <w:rFonts w:hint="default" w:ascii="Calibri" w:hAnsi="Calibri" w:cs="Calibri"/>
        </w:rPr>
        <w:t>BlaBlaCar: Mitfahrdienst im Fernverkehr.</w:t>
      </w:r>
    </w:p>
    <w:p>
      <w:pPr>
        <w:rPr>
          <w:rFonts w:hint="default" w:ascii="Calibri" w:hAnsi="Calibri" w:cs="Calibri"/>
        </w:rPr>
      </w:pPr>
    </w:p>
    <w:p>
      <w:pPr>
        <w:rPr>
          <w:rFonts w:hint="default" w:ascii="Calibri" w:hAnsi="Calibri" w:cs="Calibri"/>
          <w:b/>
          <w:bCs/>
        </w:rPr>
      </w:pPr>
      <w:r>
        <w:rPr>
          <w:rFonts w:hint="default" w:ascii="Calibri" w:hAnsi="Calibri" w:cs="Calibri"/>
          <w:b/>
          <w:bCs/>
        </w:rPr>
        <w:t>Unterkunft:</w:t>
      </w:r>
    </w:p>
    <w:p>
      <w:pPr>
        <w:rPr>
          <w:rFonts w:hint="default" w:ascii="Calibri" w:hAnsi="Calibri" w:cs="Calibri"/>
        </w:rPr>
      </w:pPr>
      <w:r>
        <w:rPr>
          <w:rFonts w:hint="default" w:ascii="Calibri" w:hAnsi="Calibri" w:cs="Calibri"/>
        </w:rPr>
        <w:t>Airbnb: Eine Plattform zur kurzfristigen Vermietung von Wohnungen und Häusern.</w:t>
      </w:r>
    </w:p>
    <w:p>
      <w:pPr>
        <w:rPr>
          <w:rFonts w:hint="default" w:ascii="Calibri" w:hAnsi="Calibri" w:cs="Calibri"/>
        </w:rPr>
      </w:pPr>
      <w:r>
        <w:rPr>
          <w:rFonts w:hint="default" w:ascii="Calibri" w:hAnsi="Calibri" w:cs="Calibri"/>
        </w:rPr>
        <w:t>Couchsurfing: Eine Website, die kostenlose Unterkünfte bei Privatpersonen vermittelt.</w:t>
      </w:r>
    </w:p>
    <w:p>
      <w:pPr>
        <w:rPr>
          <w:rFonts w:hint="default" w:ascii="Calibri" w:hAnsi="Calibri" w:cs="Calibri"/>
        </w:rPr>
      </w:pPr>
      <w:r>
        <w:rPr>
          <w:rFonts w:hint="default" w:ascii="Calibri" w:hAnsi="Calibri" w:cs="Calibri"/>
        </w:rPr>
        <w:t>Arbeitsbereich:</w:t>
      </w:r>
    </w:p>
    <w:p>
      <w:pPr>
        <w:rPr>
          <w:rFonts w:hint="default" w:ascii="Calibri" w:hAnsi="Calibri" w:cs="Calibri"/>
        </w:rPr>
      </w:pPr>
      <w:r>
        <w:rPr>
          <w:rFonts w:hint="default" w:ascii="Calibri" w:hAnsi="Calibri" w:cs="Calibri"/>
        </w:rPr>
        <w:t>WeWork: Gemeinsame Büroflächen zu vermieten.</w:t>
      </w:r>
    </w:p>
    <w:p>
      <w:pPr>
        <w:rPr>
          <w:rFonts w:hint="default" w:ascii="Calibri" w:hAnsi="Calibri" w:cs="Calibri"/>
        </w:rPr>
      </w:pPr>
    </w:p>
    <w:p>
      <w:pPr>
        <w:rPr>
          <w:rFonts w:hint="default" w:ascii="Calibri" w:hAnsi="Calibri" w:cs="Calibri"/>
          <w:b/>
          <w:bCs/>
        </w:rPr>
      </w:pPr>
      <w:r>
        <w:rPr>
          <w:rFonts w:hint="default" w:ascii="Calibri" w:hAnsi="Calibri" w:cs="Calibri"/>
          <w:b/>
          <w:bCs/>
        </w:rPr>
        <w:t>Dienstleistungen:</w:t>
      </w:r>
    </w:p>
    <w:p>
      <w:pPr>
        <w:rPr>
          <w:rFonts w:hint="default" w:ascii="Calibri" w:hAnsi="Calibri" w:cs="Calibri"/>
        </w:rPr>
      </w:pPr>
      <w:r>
        <w:rPr>
          <w:rFonts w:hint="default" w:ascii="Calibri" w:hAnsi="Calibri" w:cs="Calibri"/>
        </w:rPr>
        <w:t>TaskRabbit: Eine Plattform, die Menschen, die Hilfe bei alltäglichen Aufgaben benötigen, mit Menschen verbindet, die diese Dienste anbieten.</w:t>
      </w:r>
    </w:p>
    <w:p>
      <w:pPr>
        <w:rPr>
          <w:rFonts w:hint="default" w:ascii="Calibri" w:hAnsi="Calibri" w:cs="Calibri"/>
        </w:rPr>
      </w:pPr>
      <w:r>
        <w:rPr>
          <w:rFonts w:hint="default" w:ascii="Calibri" w:hAnsi="Calibri" w:cs="Calibri"/>
        </w:rPr>
        <w:t>Fiverr und Upwork: Websites für Freiberufler, die eine Vielzahl von Online-Diensten anbieten.</w:t>
      </w:r>
    </w:p>
    <w:p>
      <w:pPr>
        <w:rPr>
          <w:rFonts w:hint="default" w:ascii="Calibri" w:hAnsi="Calibri" w:cs="Calibri"/>
          <w:b/>
          <w:bCs/>
        </w:rPr>
      </w:pPr>
    </w:p>
    <w:p>
      <w:pPr>
        <w:rPr>
          <w:rFonts w:hint="default" w:ascii="Calibri" w:hAnsi="Calibri" w:cs="Calibri"/>
          <w:b/>
          <w:bCs/>
        </w:rPr>
      </w:pPr>
      <w:r>
        <w:rPr>
          <w:rFonts w:hint="default" w:ascii="Calibri" w:hAnsi="Calibri" w:cs="Calibri"/>
          <w:b/>
          <w:bCs/>
        </w:rPr>
        <w:t>Vorteile und Herausforderungen der Sharing Economy:</w:t>
      </w:r>
    </w:p>
    <w:p>
      <w:pPr>
        <w:rPr>
          <w:rFonts w:hint="default" w:ascii="Calibri" w:hAnsi="Calibri" w:cs="Calibri"/>
          <w:b/>
          <w:bCs/>
        </w:rPr>
      </w:pPr>
      <w:r>
        <w:rPr>
          <w:rFonts w:hint="default" w:ascii="Calibri" w:hAnsi="Calibri" w:cs="Calibri"/>
          <w:b/>
          <w:bCs/>
        </w:rPr>
        <w:t>Vorteile:</w:t>
      </w:r>
    </w:p>
    <w:p>
      <w:pPr>
        <w:rPr>
          <w:rFonts w:hint="default" w:ascii="Calibri" w:hAnsi="Calibri" w:cs="Calibri"/>
        </w:rPr>
      </w:pPr>
      <w:r>
        <w:rPr>
          <w:rFonts w:hint="default" w:ascii="Calibri" w:hAnsi="Calibri" w:cs="Calibri"/>
          <w:b/>
          <w:bCs/>
        </w:rPr>
        <w:t>Kosteneffizienz:</w:t>
      </w:r>
      <w:r>
        <w:rPr>
          <w:rFonts w:hint="default" w:ascii="Calibri" w:hAnsi="Calibri" w:cs="Calibri"/>
        </w:rPr>
        <w:t xml:space="preserve"> Zugang zu günstigeren Dienstleistungen und Produkten.</w:t>
      </w:r>
    </w:p>
    <w:p>
      <w:pPr>
        <w:rPr>
          <w:rFonts w:hint="default" w:ascii="Calibri" w:hAnsi="Calibri" w:cs="Calibri"/>
        </w:rPr>
      </w:pPr>
      <w:r>
        <w:rPr>
          <w:rFonts w:hint="default" w:ascii="Calibri" w:hAnsi="Calibri" w:cs="Calibri"/>
          <w:b/>
          <w:bCs/>
        </w:rPr>
        <w:t>Nachhaltigkeit:</w:t>
      </w:r>
      <w:r>
        <w:rPr>
          <w:rFonts w:hint="default" w:ascii="Calibri" w:hAnsi="Calibri" w:cs="Calibri"/>
        </w:rPr>
        <w:t xml:space="preserve"> Bessere Ressourcennutzung, was zu einem geringeren Verbrauch neuer Waren und einer geringeren Umweltbelastung führen kann.</w:t>
      </w:r>
    </w:p>
    <w:p>
      <w:pPr>
        <w:rPr>
          <w:rFonts w:hint="default" w:ascii="Calibri" w:hAnsi="Calibri" w:cs="Calibri"/>
        </w:rPr>
      </w:pPr>
      <w:r>
        <w:rPr>
          <w:rFonts w:hint="default" w:ascii="Calibri" w:hAnsi="Calibri" w:cs="Calibri"/>
          <w:b/>
          <w:bCs/>
        </w:rPr>
        <w:t>Neue Einkommensmöglichkeiten:</w:t>
      </w:r>
      <w:r>
        <w:rPr>
          <w:rFonts w:hint="default" w:ascii="Calibri" w:hAnsi="Calibri" w:cs="Calibri"/>
        </w:rPr>
        <w:t xml:space="preserve"> Für Menschen, die ihre Ressourcen vermieten oder Dienstleistungen anbieten können.</w:t>
      </w:r>
    </w:p>
    <w:p>
      <w:pPr>
        <w:rPr>
          <w:rFonts w:hint="default" w:ascii="Calibri" w:hAnsi="Calibri" w:cs="Calibri"/>
        </w:rPr>
      </w:pPr>
    </w:p>
    <w:p>
      <w:pPr>
        <w:rPr>
          <w:rFonts w:hint="default" w:ascii="Calibri" w:hAnsi="Calibri" w:cs="Calibri"/>
          <w:b/>
          <w:bCs/>
        </w:rPr>
      </w:pPr>
      <w:r>
        <w:rPr>
          <w:rFonts w:hint="default" w:ascii="Calibri" w:hAnsi="Calibri" w:cs="Calibri"/>
          <w:b/>
          <w:bCs/>
        </w:rPr>
        <w:t>Herausforderungen:</w:t>
      </w:r>
    </w:p>
    <w:p>
      <w:pPr>
        <w:rPr>
          <w:rFonts w:hint="default" w:ascii="Calibri" w:hAnsi="Calibri" w:cs="Calibri"/>
        </w:rPr>
      </w:pPr>
      <w:r>
        <w:rPr>
          <w:rFonts w:hint="default" w:ascii="Calibri" w:hAnsi="Calibri" w:cs="Calibri"/>
          <w:b/>
          <w:bCs/>
        </w:rPr>
        <w:t>Gesetzliche Regelungen</w:t>
      </w:r>
      <w:r>
        <w:rPr>
          <w:rFonts w:hint="default" w:ascii="Calibri" w:hAnsi="Calibri" w:cs="Calibri"/>
        </w:rPr>
        <w:t>: Oftmals unklare gesetzliche Regelungen zu neuen Geschäftsmodellen.</w:t>
      </w:r>
    </w:p>
    <w:p>
      <w:pPr>
        <w:rPr>
          <w:rFonts w:hint="default" w:ascii="Calibri" w:hAnsi="Calibri" w:cs="Calibri"/>
        </w:rPr>
      </w:pPr>
      <w:r>
        <w:rPr>
          <w:rFonts w:hint="default" w:ascii="Calibri" w:hAnsi="Calibri" w:cs="Calibri"/>
          <w:b/>
          <w:bCs/>
        </w:rPr>
        <w:t>Sicherheit und Datenschutz</w:t>
      </w:r>
      <w:r>
        <w:rPr>
          <w:rFonts w:hint="default" w:ascii="Calibri" w:hAnsi="Calibri" w:cs="Calibri"/>
        </w:rPr>
        <w:t>: Die Risiken der gemeinsamen Nutzung von Ressourcen und Diensten mit Fremden.</w:t>
      </w:r>
    </w:p>
    <w:p>
      <w:pPr>
        <w:rPr>
          <w:rFonts w:hint="default" w:ascii="Calibri" w:hAnsi="Calibri" w:cs="Calibri"/>
        </w:rPr>
      </w:pPr>
      <w:r>
        <w:rPr>
          <w:rFonts w:hint="default" w:ascii="Calibri" w:hAnsi="Calibri" w:cs="Calibri"/>
          <w:b/>
          <w:bCs/>
        </w:rPr>
        <w:t>Arbeitsbedingungen</w:t>
      </w:r>
      <w:r>
        <w:rPr>
          <w:rFonts w:hint="default" w:ascii="Calibri" w:hAnsi="Calibri" w:cs="Calibri"/>
        </w:rPr>
        <w:t>: Fragen im Zusammenhang mit Arbeitsrechten und Arbeitsbedingungen für diejenigen, die auf diesen Plattformen Dienstleistungen erbringen.</w:t>
      </w:r>
    </w:p>
    <w:p>
      <w:pPr>
        <w:rPr>
          <w:rFonts w:hint="default" w:ascii="Calibri" w:hAnsi="Calibri" w:cs="Calibri"/>
        </w:rPr>
      </w:pPr>
    </w:p>
    <w:p>
      <w:pPr>
        <w:rPr>
          <w:rFonts w:hint="default" w:ascii="Calibri" w:hAnsi="Calibri" w:cs="Calibri"/>
          <w:b/>
          <w:bCs/>
          <w:sz w:val="28"/>
          <w:szCs w:val="28"/>
        </w:rPr>
      </w:pPr>
      <w:r>
        <w:rPr>
          <w:rFonts w:hint="default" w:ascii="Calibri" w:hAnsi="Calibri" w:cs="Calibri"/>
          <w:b/>
          <w:bCs/>
          <w:sz w:val="28"/>
          <w:szCs w:val="28"/>
        </w:rPr>
        <w:t>Die Sharing Economy ist ein sich dynamisch entwickelnder Sektor, der die Art und Weise, wie Menschen Ressourcen und Dienstleistungen nutzen, verändert, neue Möglichkeiten eröffnet, aber auch neue Herausforderungen für die Gesellschaft und Vorschriften mit sich bringt.</w:t>
      </w:r>
      <w:bookmarkStart w:id="0" w:name="_GoBack"/>
      <w:bookmarkEnd w:id="0"/>
    </w:p>
    <w:sectPr>
      <w:pgSz w:w="11906" w:h="16838"/>
      <w:pgMar w:top="720" w:right="720" w:bottom="720" w:left="72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Courier New">
    <w:panose1 w:val="02070309020205020404"/>
    <w:charset w:val="EE"/>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17"/>
    <w:rsid w:val="00381434"/>
    <w:rsid w:val="00406B6D"/>
    <w:rsid w:val="008D0817"/>
    <w:rsid w:val="008E42C6"/>
    <w:rsid w:val="009B61DF"/>
    <w:rsid w:val="009F503B"/>
    <w:rsid w:val="00C76FBB"/>
    <w:rsid w:val="01DF631E"/>
    <w:rsid w:val="68E714D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pl-PL"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HTML Preformatted"/>
    <w:basedOn w:val="1"/>
    <w:link w:val="34"/>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kern w:val="0"/>
      <w:sz w:val="20"/>
      <w:szCs w:val="20"/>
      <w:lang w:eastAsia="pl-PL"/>
      <w14:ligatures w14:val="none"/>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Nagłówek 1 Znak"/>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7">
    <w:name w:val="Nagłówek 2 Znak"/>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Nagłówek 3 Znak"/>
    <w:basedOn w:val="11"/>
    <w:link w:val="4"/>
    <w:semiHidden/>
    <w:qFormat/>
    <w:uiPriority w:val="9"/>
    <w:rPr>
      <w:rFonts w:eastAsiaTheme="majorEastAsia" w:cstheme="majorBidi"/>
      <w:color w:val="104862" w:themeColor="accent1" w:themeShade="BF"/>
      <w:sz w:val="28"/>
      <w:szCs w:val="28"/>
    </w:rPr>
  </w:style>
  <w:style w:type="character" w:customStyle="1" w:styleId="19">
    <w:name w:val="Nagłówek 4 Znak"/>
    <w:basedOn w:val="11"/>
    <w:link w:val="5"/>
    <w:semiHidden/>
    <w:qFormat/>
    <w:uiPriority w:val="9"/>
    <w:rPr>
      <w:rFonts w:eastAsiaTheme="majorEastAsia" w:cstheme="majorBidi"/>
      <w:i/>
      <w:iCs/>
      <w:color w:val="104862" w:themeColor="accent1" w:themeShade="BF"/>
    </w:rPr>
  </w:style>
  <w:style w:type="character" w:customStyle="1" w:styleId="20">
    <w:name w:val="Nagłówek 5 Znak"/>
    <w:basedOn w:val="11"/>
    <w:link w:val="6"/>
    <w:semiHidden/>
    <w:qFormat/>
    <w:uiPriority w:val="9"/>
    <w:rPr>
      <w:rFonts w:eastAsiaTheme="majorEastAsia" w:cstheme="majorBidi"/>
      <w:color w:val="104862" w:themeColor="accent1" w:themeShade="BF"/>
    </w:rPr>
  </w:style>
  <w:style w:type="character" w:customStyle="1" w:styleId="21">
    <w:name w:val="Nagłówek 6 Znak"/>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Nagłówek 7 Znak"/>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Nagłówek 8 Znak"/>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Nagłówek 9 Znak"/>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ytuł Znak"/>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Podtytuł Znak"/>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Cytat Znak"/>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Cytat intensywny Znak"/>
    <w:basedOn w:val="11"/>
    <w:link w:val="31"/>
    <w:qFormat/>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 w:type="character" w:customStyle="1" w:styleId="34">
    <w:name w:val="HTML - wstępnie sformatowany Znak"/>
    <w:basedOn w:val="11"/>
    <w:link w:val="13"/>
    <w:semiHidden/>
    <w:qFormat/>
    <w:uiPriority w:val="99"/>
    <w:rPr>
      <w:rFonts w:ascii="Courier New" w:hAnsi="Courier New" w:eastAsia="Times New Roman" w:cs="Courier New"/>
      <w:kern w:val="0"/>
      <w:sz w:val="20"/>
      <w:szCs w:val="20"/>
      <w:lang w:eastAsia="pl-PL"/>
      <w14:ligatures w14:val="none"/>
    </w:rPr>
  </w:style>
  <w:style w:type="character" w:customStyle="1" w:styleId="35">
    <w:name w:val="y2iqfc"/>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notes" Target="footnote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endnotes" Target="endnote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95A88-5AF5-4BC2-B445-CB01EAC0BFD8}"/>
</file>

<file path=customXml/itemProps2.xml><?xml version="1.0" encoding="utf-8"?>
<ds:datastoreItem xmlns:ds="http://schemas.openxmlformats.org/officeDocument/2006/customXml" ds:itemID="{5067968A-DB7C-42FB-9F2C-634A1A8001EB}"/>
</file>

<file path=customXml/itemProps3.xml><?xml version="1.0" encoding="utf-8"?>
<ds:datastoreItem xmlns:ds="http://schemas.openxmlformats.org/officeDocument/2006/customXml" ds:itemID="{07DC4FE1-177C-4214-85CA-1EC9D0DD4BF8}"/>
</file>

<file path=docProps/app.xml><?xml version="1.0" encoding="utf-8"?>
<Properties xmlns="http://schemas.openxmlformats.org/officeDocument/2006/extended-properties" xmlns:vt="http://schemas.openxmlformats.org/officeDocument/2006/docPropsVTypes">
  <Template>Normal</Template>
  <Pages>3</Pages>
  <Words>518</Words>
  <Characters>3110</Characters>
  <Lines>25</Lines>
  <Paragraphs>7</Paragraphs>
  <TotalTime>3</TotalTime>
  <ScaleCrop>false</ScaleCrop>
  <LinksUpToDate>false</LinksUpToDate>
  <CharactersWithSpaces>3621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Mazur</dc:creator>
  <cp:lastModifiedBy>Barbara Skoczyńska -Prokopowi</cp:lastModifiedBy>
  <cp:revision>2</cp:revision>
  <dcterms:created xsi:type="dcterms:W3CDTF">2024-06-05T19:47:00Z</dcterms:created>
  <dcterms:modified xsi:type="dcterms:W3CDTF">2024-06-05T21:12:50Z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4DC0850423D34199A35794DEDE66B381_12</vt:lpwstr>
  </property>
  <property fmtid="{D5CDD505-2E9C-101B-9397-08002B2CF9AE}" pid="4" name="ContentTypeId">
    <vt:lpwstr>0x0101000F032860FE59B94DB7E8C59EF37275DE</vt:lpwstr>
  </property>
</Properties>
</file>