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720" w:hanging="360"/>
        <w:jc w:val="both"/>
        <w:rPr>
          <w:sz w:val="28"/>
          <w:szCs w:val="28"/>
        </w:rPr>
      </w:pPr>
      <w:r>
        <w:rPr>
          <w:sz w:val="28"/>
          <w:szCs w:val="28"/>
        </w:rPr>
        <w:t>Guten Tag. Mein Name ist Natalia Gryba.</w:t>
      </w:r>
    </w:p>
    <w:p>
      <w:pPr>
        <w:ind w:left="720" w:hanging="360"/>
        <w:jc w:val="both"/>
        <w:rPr>
          <w:b/>
          <w:bCs/>
          <w:sz w:val="28"/>
          <w:szCs w:val="28"/>
        </w:rPr>
      </w:pPr>
      <w:r>
        <w:rPr>
          <w:b/>
          <w:bCs/>
          <w:sz w:val="28"/>
          <w:szCs w:val="28"/>
        </w:rPr>
        <w:t>Ich habe eine Präsentation zum Thema „Arten von Darlehen” vorbereitet.</w:t>
      </w:r>
    </w:p>
    <w:p>
      <w:pPr>
        <w:ind w:left="720" w:hanging="360"/>
        <w:jc w:val="both"/>
        <w:rPr>
          <w:sz w:val="28"/>
          <w:szCs w:val="28"/>
        </w:rPr>
      </w:pPr>
      <w:r>
        <w:rPr>
          <w:sz w:val="28"/>
          <w:szCs w:val="28"/>
        </w:rPr>
        <w:t>Meine Präsentation besteht aus folgenden Teilen:</w:t>
      </w:r>
      <w:bookmarkStart w:id="0" w:name="_GoBack"/>
      <w:bookmarkEnd w:id="0"/>
    </w:p>
    <w:p>
      <w:pPr>
        <w:pStyle w:val="28"/>
        <w:numPr>
          <w:ilvl w:val="0"/>
          <w:numId w:val="1"/>
        </w:numPr>
        <w:jc w:val="both"/>
        <w:rPr>
          <w:b/>
          <w:bCs/>
          <w:sz w:val="28"/>
          <w:szCs w:val="28"/>
        </w:rPr>
      </w:pPr>
      <w:r>
        <w:rPr>
          <w:b/>
          <w:bCs/>
          <w:sz w:val="28"/>
          <w:szCs w:val="28"/>
        </w:rPr>
        <w:t>Agenda</w:t>
      </w:r>
    </w:p>
    <w:p>
      <w:pPr>
        <w:pStyle w:val="28"/>
        <w:numPr>
          <w:ilvl w:val="0"/>
          <w:numId w:val="1"/>
        </w:numPr>
        <w:jc w:val="both"/>
        <w:rPr>
          <w:sz w:val="28"/>
          <w:szCs w:val="28"/>
        </w:rPr>
      </w:pPr>
      <w:r>
        <w:rPr>
          <w:b/>
          <w:bCs/>
          <w:sz w:val="28"/>
          <w:szCs w:val="28"/>
        </w:rPr>
        <w:t xml:space="preserve">Das erste Beispiel ist der Verbraucherkredit. </w:t>
      </w:r>
    </w:p>
    <w:p>
      <w:pPr>
        <w:pStyle w:val="28"/>
        <w:numPr>
          <w:numId w:val="0"/>
        </w:numPr>
        <w:ind w:left="360" w:leftChars="0"/>
        <w:jc w:val="both"/>
        <w:rPr>
          <w:sz w:val="28"/>
          <w:szCs w:val="28"/>
        </w:rPr>
      </w:pPr>
      <w:r>
        <w:rPr>
          <w:sz w:val="28"/>
          <w:szCs w:val="28"/>
        </w:rPr>
        <w:t>Der Konsumentenkredit ist ein Kredit, der ausschließlich von privaten Verbrauchern zur Finanzierung privater Anschaffungen aufgenommen wird.</w:t>
      </w:r>
    </w:p>
    <w:p>
      <w:pPr>
        <w:pStyle w:val="28"/>
        <w:numPr>
          <w:numId w:val="0"/>
        </w:numPr>
        <w:jc w:val="both"/>
        <w:rPr>
          <w:sz w:val="28"/>
          <w:szCs w:val="28"/>
        </w:rPr>
      </w:pPr>
      <w:r>
        <w:rPr>
          <w:sz w:val="28"/>
          <w:szCs w:val="28"/>
        </w:rPr>
        <w:t xml:space="preserve"> Kredite werden in der Regel von Banken und Sparkassen vergeben. </w:t>
      </w:r>
    </w:p>
    <w:p>
      <w:pPr>
        <w:pStyle w:val="28"/>
        <w:numPr>
          <w:numId w:val="0"/>
        </w:numPr>
        <w:jc w:val="both"/>
        <w:rPr>
          <w:sz w:val="28"/>
          <w:szCs w:val="28"/>
        </w:rPr>
      </w:pPr>
      <w:r>
        <w:rPr>
          <w:sz w:val="28"/>
          <w:szCs w:val="28"/>
        </w:rPr>
        <w:t>Die Laufzeit ist von der Kredithöhe, dem Zweck und der Einkommenssituation abhängig. Sie kann bei sechs Monaten oder auch mehreren Jahren liegen.</w:t>
      </w:r>
    </w:p>
    <w:p>
      <w:pPr>
        <w:pStyle w:val="28"/>
        <w:numPr>
          <w:numId w:val="0"/>
        </w:numPr>
        <w:jc w:val="both"/>
        <w:rPr>
          <w:sz w:val="28"/>
          <w:szCs w:val="28"/>
        </w:rPr>
      </w:pPr>
      <w:r>
        <w:rPr>
          <w:sz w:val="28"/>
          <w:szCs w:val="28"/>
        </w:rPr>
        <w:t xml:space="preserve"> Als Faustformel gilt: Je kürzer die Laufzeit, umso günstiger in der Regel die Konditionen.</w:t>
      </w:r>
    </w:p>
    <w:p>
      <w:pPr>
        <w:pStyle w:val="28"/>
        <w:numPr>
          <w:ilvl w:val="0"/>
          <w:numId w:val="1"/>
        </w:numPr>
        <w:jc w:val="both"/>
        <w:rPr>
          <w:sz w:val="28"/>
          <w:szCs w:val="28"/>
        </w:rPr>
      </w:pPr>
      <w:r>
        <w:rPr>
          <w:b/>
          <w:bCs/>
          <w:sz w:val="28"/>
          <w:szCs w:val="28"/>
        </w:rPr>
        <w:t xml:space="preserve">Beim Ratenkredit </w:t>
      </w:r>
      <w:r>
        <w:rPr>
          <w:sz w:val="28"/>
          <w:szCs w:val="28"/>
        </w:rPr>
        <w:t>wird vom Kreditgeber eine Geldsumme zur Verfügung gestellt, die durch Teilbeträge (Raten) zu tilgen ist. Er dient privaten Haushalten in der Regel zur Finanzierung von Konsumgütern, sie können aber auch zur freien Verfügung gewährt werden.</w:t>
      </w:r>
      <w:r>
        <w:rPr>
          <w:rFonts w:hAnsi="Aptos Light" w:eastAsiaTheme="minorEastAsia"/>
          <w:color w:val="44546A" w:themeColor="text2"/>
          <w:kern w:val="24"/>
          <w:sz w:val="28"/>
          <w:szCs w:val="28"/>
          <w:lang w:val="de-DE"/>
          <w14:textFill>
            <w14:solidFill>
              <w14:schemeClr w14:val="tx2"/>
            </w14:solidFill>
          </w14:textFill>
        </w:rPr>
        <w:t xml:space="preserve"> </w:t>
      </w:r>
      <w:r>
        <w:rPr>
          <w:sz w:val="28"/>
          <w:szCs w:val="28"/>
          <w:lang w:val="de-DE"/>
        </w:rPr>
        <w:t>Ratenkredite gibt es sowohl bei Banken als auch bei Kreditgebern.</w:t>
      </w:r>
    </w:p>
    <w:p>
      <w:pPr>
        <w:pStyle w:val="28"/>
        <w:numPr>
          <w:ilvl w:val="0"/>
          <w:numId w:val="1"/>
        </w:numPr>
        <w:jc w:val="both"/>
        <w:rPr>
          <w:sz w:val="28"/>
          <w:szCs w:val="28"/>
        </w:rPr>
      </w:pPr>
      <w:r>
        <w:rPr>
          <w:b/>
          <w:bCs/>
          <w:sz w:val="28"/>
          <w:szCs w:val="28"/>
        </w:rPr>
        <w:t xml:space="preserve">Ein Online-Kredit </w:t>
      </w:r>
      <w:r>
        <w:rPr>
          <w:sz w:val="28"/>
          <w:szCs w:val="28"/>
        </w:rPr>
        <w:t>ist eine schnelle Möglichkeit, online Geld zu leihen. Sie können auf der Website einen Kredit beantragen, ohne Ihr Zuhause zu verlassen. Den Kreditbewilligungsbescheid erhalten Sie oft innerhalb weniger Minuten und das Geld kann noch am selben Tag auf Ihrem Konto sein.</w:t>
      </w:r>
    </w:p>
    <w:p>
      <w:pPr>
        <w:pStyle w:val="28"/>
        <w:numPr>
          <w:ilvl w:val="0"/>
          <w:numId w:val="1"/>
        </w:numPr>
        <w:jc w:val="both"/>
        <w:rPr>
          <w:sz w:val="28"/>
          <w:szCs w:val="28"/>
        </w:rPr>
      </w:pPr>
      <w:r>
        <w:rPr>
          <w:b/>
          <w:bCs/>
          <w:sz w:val="28"/>
          <w:szCs w:val="28"/>
        </w:rPr>
        <w:t>Dabei handelt es sich um einen Kredit, der sich durch eine sehr schnelle Mittelvergabe auszeichne</w:t>
      </w:r>
      <w:r>
        <w:rPr>
          <w:sz w:val="28"/>
          <w:szCs w:val="28"/>
        </w:rPr>
        <w:t>t, oft bereits wenige Minuten oder Stunden nach Antragstellung. Es wird oft online verkauft. Es ist für dringende finanzielle Bedürfnisse gedacht und wird in der Regel für einen kurzen Zeitraum gewährt.</w:t>
      </w:r>
    </w:p>
    <w:p>
      <w:pPr>
        <w:pStyle w:val="28"/>
        <w:numPr>
          <w:ilvl w:val="0"/>
          <w:numId w:val="1"/>
        </w:numPr>
        <w:jc w:val="both"/>
        <w:rPr>
          <w:sz w:val="28"/>
          <w:szCs w:val="28"/>
        </w:rPr>
      </w:pPr>
      <w:r>
        <w:rPr>
          <w:b/>
          <w:bCs/>
          <w:sz w:val="28"/>
          <w:szCs w:val="28"/>
        </w:rPr>
        <w:t>Der Minikredit,</w:t>
      </w:r>
      <w:r>
        <w:rPr>
          <w:sz w:val="28"/>
          <w:szCs w:val="28"/>
        </w:rPr>
        <w:t xml:space="preserve"> auch als Kleinkredit oder Hausfrauenkredit bezeichnet, ist ein klassischer Ratenkredit, der sich durch einen geringen Kreditbetrag und eine kurze Laufzeit auszeichnet. Die Vergabe ist bereits ab einem Kreditbetrag von 500 Euro möglich.</w:t>
      </w:r>
    </w:p>
    <w:p>
      <w:pPr>
        <w:pStyle w:val="28"/>
        <w:numPr>
          <w:ilvl w:val="0"/>
          <w:numId w:val="1"/>
        </w:numPr>
        <w:jc w:val="both"/>
        <w:rPr>
          <w:sz w:val="28"/>
          <w:szCs w:val="28"/>
        </w:rPr>
      </w:pPr>
      <w:r>
        <w:rPr>
          <w:b/>
          <w:bCs/>
          <w:sz w:val="28"/>
          <w:szCs w:val="28"/>
        </w:rPr>
        <w:t>De</w:t>
      </w:r>
      <w:r>
        <w:rPr>
          <w:rFonts w:hint="default"/>
          <w:b/>
          <w:bCs/>
          <w:sz w:val="28"/>
          <w:szCs w:val="28"/>
          <w:lang w:val="pl-PL"/>
        </w:rPr>
        <w:t>r</w:t>
      </w:r>
      <w:r>
        <w:rPr>
          <w:b/>
          <w:bCs/>
          <w:sz w:val="28"/>
          <w:szCs w:val="28"/>
        </w:rPr>
        <w:t xml:space="preserve"> Studienkredit </w:t>
      </w:r>
      <w:r>
        <w:rPr>
          <w:sz w:val="28"/>
          <w:szCs w:val="28"/>
        </w:rPr>
        <w:t>ist ein Darlehen speziell für Studenten, das zur Finanzierung der Lebenshaltungskosten und/oder möglicher Studiengebühren dient. Er wird sowohl von staatlichen Stellen wie der Kreditanstalt für Wiederaufbau als auch von privaten Banken offeriert. Der Darlehensverlauf besteht für gewöhnlich aus drei Phasen: Der Auszahlungsphase (Bezugsphase), die zwischen sechs Monaten und sieben Jahren dauern kann. Der Karenzphase, in denen der Kreditnehmer keine Rückzahlungen vornehmen muss. Und der Tilgungsphase, deren Länge je nach finanziellen Möglichkeiten des Kreditnehmers unterschiedlich ist.</w:t>
      </w:r>
    </w:p>
    <w:p>
      <w:pPr>
        <w:pStyle w:val="28"/>
        <w:numPr>
          <w:ilvl w:val="0"/>
          <w:numId w:val="1"/>
        </w:numPr>
        <w:jc w:val="both"/>
        <w:rPr>
          <w:b/>
          <w:bCs/>
          <w:sz w:val="28"/>
          <w:szCs w:val="28"/>
        </w:rPr>
      </w:pPr>
      <w:r>
        <w:rPr>
          <w:b/>
          <w:bCs/>
          <w:sz w:val="28"/>
          <w:szCs w:val="28"/>
        </w:rPr>
        <w:t>Quiz</w:t>
      </w:r>
    </w:p>
    <w:p>
      <w:pPr>
        <w:pStyle w:val="28"/>
        <w:numPr>
          <w:ilvl w:val="0"/>
          <w:numId w:val="1"/>
        </w:numPr>
        <w:jc w:val="both"/>
        <w:rPr>
          <w:b/>
          <w:bCs/>
          <w:sz w:val="28"/>
          <w:szCs w:val="28"/>
        </w:rPr>
      </w:pPr>
      <w:r>
        <w:rPr>
          <w:b/>
          <w:bCs/>
          <w:sz w:val="28"/>
          <w:szCs w:val="28"/>
        </w:rPr>
        <w:t>Quellen</w:t>
      </w: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EE"/>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EE"/>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Aptos Light">
    <w:altName w:val="Segoe Print"/>
    <w:panose1 w:val="00000000000000000000"/>
    <w:charset w:val="00"/>
    <w:family w:val="swiss"/>
    <w:pitch w:val="default"/>
    <w:sig w:usb0="00000000" w:usb1="00000000" w:usb2="00000000" w:usb3="00000000" w:csb0="0000019F" w:csb1="00000000"/>
  </w:font>
  <w:font w:name="等线">
    <w:altName w:val="Arial Unicode MS"/>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A40C5A"/>
    <w:multiLevelType w:val="multilevel"/>
    <w:tmpl w:val="01A40C5A"/>
    <w:lvl w:ilvl="0" w:tentative="0">
      <w:start w:val="2"/>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098"/>
    <w:rsid w:val="000320BF"/>
    <w:rsid w:val="00070073"/>
    <w:rsid w:val="000E6DD2"/>
    <w:rsid w:val="00115EB0"/>
    <w:rsid w:val="001E7343"/>
    <w:rsid w:val="002874CF"/>
    <w:rsid w:val="0032051F"/>
    <w:rsid w:val="00395FAA"/>
    <w:rsid w:val="004B2431"/>
    <w:rsid w:val="005A0098"/>
    <w:rsid w:val="005C5149"/>
    <w:rsid w:val="00630716"/>
    <w:rsid w:val="00680914"/>
    <w:rsid w:val="00754AEB"/>
    <w:rsid w:val="007D4A84"/>
    <w:rsid w:val="008A5E42"/>
    <w:rsid w:val="00A57687"/>
    <w:rsid w:val="00AE2277"/>
    <w:rsid w:val="00AE3631"/>
    <w:rsid w:val="00B613D4"/>
    <w:rsid w:val="00BB16F2"/>
    <w:rsid w:val="00C16983"/>
    <w:rsid w:val="00D83A62"/>
    <w:rsid w:val="00DA368B"/>
    <w:rsid w:val="00E85695"/>
    <w:rsid w:val="00E913DF"/>
    <w:rsid w:val="00F67F4B"/>
    <w:rsid w:val="435552C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pl-PL" w:eastAsia="en-US" w:bidi="ar-SA"/>
      <w14:ligatures w14:val="standardContextual"/>
    </w:rPr>
  </w:style>
  <w:style w:type="paragraph" w:styleId="2">
    <w:name w:val="heading 1"/>
    <w:basedOn w:val="1"/>
    <w:next w:val="1"/>
    <w:link w:val="15"/>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17"/>
    <w:semiHidden/>
    <w:unhideWhenUsed/>
    <w:qFormat/>
    <w:uiPriority w:val="9"/>
    <w:pPr>
      <w:keepNext/>
      <w:keepLines/>
      <w:spacing w:before="160" w:after="80"/>
      <w:outlineLvl w:val="2"/>
    </w:pPr>
    <w:rPr>
      <w:rFonts w:eastAsiaTheme="majorEastAsia" w:cstheme="majorBidi"/>
      <w:color w:val="2F5597" w:themeColor="accent1" w:themeShade="BF"/>
      <w:sz w:val="28"/>
      <w:szCs w:val="28"/>
    </w:rPr>
  </w:style>
  <w:style w:type="paragraph" w:styleId="5">
    <w:name w:val="heading 4"/>
    <w:basedOn w:val="1"/>
    <w:next w:val="1"/>
    <w:link w:val="18"/>
    <w:semiHidden/>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19"/>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20"/>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1"/>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3"/>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Subtitle"/>
    <w:basedOn w:val="1"/>
    <w:next w:val="1"/>
    <w:link w:val="25"/>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4"/>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5">
    <w:name w:val="Nagłówek 1 Znak"/>
    <w:basedOn w:val="11"/>
    <w:link w:val="2"/>
    <w:uiPriority w:val="9"/>
    <w:rPr>
      <w:rFonts w:asciiTheme="majorHAnsi" w:hAnsiTheme="majorHAnsi" w:eastAsiaTheme="majorEastAsia" w:cstheme="majorBidi"/>
      <w:color w:val="2F5597" w:themeColor="accent1" w:themeShade="BF"/>
      <w:sz w:val="40"/>
      <w:szCs w:val="40"/>
    </w:rPr>
  </w:style>
  <w:style w:type="character" w:customStyle="1" w:styleId="16">
    <w:name w:val="Nagłówek 2 Znak"/>
    <w:basedOn w:val="11"/>
    <w:link w:val="3"/>
    <w:semiHidden/>
    <w:uiPriority w:val="9"/>
    <w:rPr>
      <w:rFonts w:asciiTheme="majorHAnsi" w:hAnsiTheme="majorHAnsi" w:eastAsiaTheme="majorEastAsia" w:cstheme="majorBidi"/>
      <w:color w:val="2F5597" w:themeColor="accent1" w:themeShade="BF"/>
      <w:sz w:val="32"/>
      <w:szCs w:val="32"/>
    </w:rPr>
  </w:style>
  <w:style w:type="character" w:customStyle="1" w:styleId="17">
    <w:name w:val="Nagłówek 3 Znak"/>
    <w:basedOn w:val="11"/>
    <w:link w:val="4"/>
    <w:semiHidden/>
    <w:uiPriority w:val="9"/>
    <w:rPr>
      <w:rFonts w:eastAsiaTheme="majorEastAsia" w:cstheme="majorBidi"/>
      <w:color w:val="2F5597" w:themeColor="accent1" w:themeShade="BF"/>
      <w:sz w:val="28"/>
      <w:szCs w:val="28"/>
    </w:rPr>
  </w:style>
  <w:style w:type="character" w:customStyle="1" w:styleId="18">
    <w:name w:val="Nagłówek 4 Znak"/>
    <w:basedOn w:val="11"/>
    <w:link w:val="5"/>
    <w:semiHidden/>
    <w:uiPriority w:val="9"/>
    <w:rPr>
      <w:rFonts w:eastAsiaTheme="majorEastAsia" w:cstheme="majorBidi"/>
      <w:i/>
      <w:iCs/>
      <w:color w:val="2F5597" w:themeColor="accent1" w:themeShade="BF"/>
    </w:rPr>
  </w:style>
  <w:style w:type="character" w:customStyle="1" w:styleId="19">
    <w:name w:val="Nagłówek 5 Znak"/>
    <w:basedOn w:val="11"/>
    <w:link w:val="6"/>
    <w:semiHidden/>
    <w:uiPriority w:val="9"/>
    <w:rPr>
      <w:rFonts w:eastAsiaTheme="majorEastAsia" w:cstheme="majorBidi"/>
      <w:color w:val="2F5597" w:themeColor="accent1" w:themeShade="BF"/>
    </w:rPr>
  </w:style>
  <w:style w:type="character" w:customStyle="1" w:styleId="20">
    <w:name w:val="Nagłówek 6 Znak"/>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1">
    <w:name w:val="Nagłówek 7 Znak"/>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2">
    <w:name w:val="Nagłówek 8 Znak"/>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3">
    <w:name w:val="Nagłówek 9 Znak"/>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4">
    <w:name w:val="Tytuł Znak"/>
    <w:basedOn w:val="11"/>
    <w:link w:val="14"/>
    <w:uiPriority w:val="10"/>
    <w:rPr>
      <w:rFonts w:asciiTheme="majorHAnsi" w:hAnsiTheme="majorHAnsi" w:eastAsiaTheme="majorEastAsia" w:cstheme="majorBidi"/>
      <w:spacing w:val="-10"/>
      <w:kern w:val="28"/>
      <w:sz w:val="56"/>
      <w:szCs w:val="56"/>
    </w:rPr>
  </w:style>
  <w:style w:type="character" w:customStyle="1" w:styleId="25">
    <w:name w:val="Podtytuł Znak"/>
    <w:basedOn w:val="11"/>
    <w:link w:val="13"/>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Cytat Znak"/>
    <w:basedOn w:val="11"/>
    <w:link w:val="26"/>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1"/>
    <w:qFormat/>
    <w:uiPriority w:val="21"/>
    <w:rPr>
      <w:i/>
      <w:iCs/>
      <w:color w:val="2F5597" w:themeColor="accent1" w:themeShade="BF"/>
    </w:rPr>
  </w:style>
  <w:style w:type="paragraph" w:styleId="30">
    <w:name w:val="Intense Quote"/>
    <w:basedOn w:val="1"/>
    <w:next w:val="1"/>
    <w:link w:val="31"/>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1">
    <w:name w:val="Cytat intensywny Znak"/>
    <w:basedOn w:val="11"/>
    <w:link w:val="30"/>
    <w:uiPriority w:val="30"/>
    <w:rPr>
      <w:i/>
      <w:iCs/>
      <w:color w:val="2F5597" w:themeColor="accent1" w:themeShade="BF"/>
    </w:rPr>
  </w:style>
  <w:style w:type="character" w:customStyle="1" w:styleId="32">
    <w:name w:val="Intense Reference"/>
    <w:basedOn w:val="11"/>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otnotes" Target="footnotes.xml"/><Relationship Id="rId7" Type="http://schemas.openxmlformats.org/officeDocument/2006/relationships/fontTable" Target="fontTable.xml"/><Relationship Id="rId2" Type="http://schemas.openxmlformats.org/officeDocument/2006/relationships/settings" Target="settings.xml"/><Relationship Id="rId6" Type="http://schemas.openxmlformats.org/officeDocument/2006/relationships/numbering" Target="numbering.xml"/><Relationship Id="rId1" Type="http://schemas.openxmlformats.org/officeDocument/2006/relationships/styles" Target="styles.xml"/><Relationship Id="rId5" Type="http://schemas.openxmlformats.org/officeDocument/2006/relationships/theme" Target="theme/theme1.xml"/><Relationship Id="rId10" Type="http://schemas.openxmlformats.org/officeDocument/2006/relationships/customXml" Target="../customXml/item3.xml"/><Relationship Id="rId4" Type="http://schemas.openxmlformats.org/officeDocument/2006/relationships/endnotes" Target="endnotes.xml"/><Relationship Id="rId9" Type="http://schemas.openxmlformats.org/officeDocument/2006/relationships/customXml" Target="../customXml/item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F032860FE59B94DB7E8C59EF37275DE" ma:contentTypeVersion="4" ma:contentTypeDescription="Utwórz nowy dokument." ma:contentTypeScope="" ma:versionID="30a33ceb647133b84e5dba8a309f7008">
  <xsd:schema xmlns:xsd="http://www.w3.org/2001/XMLSchema" xmlns:xs="http://www.w3.org/2001/XMLSchema" xmlns:p="http://schemas.microsoft.com/office/2006/metadata/properties" xmlns:ns2="6088189d-10d2-4b44-9742-ab2d115595fe" targetNamespace="http://schemas.microsoft.com/office/2006/metadata/properties" ma:root="true" ma:fieldsID="513c54406955a8cf909538105aa7cd4f" ns2:_="">
    <xsd:import namespace="6088189d-10d2-4b44-9742-ab2d115595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189d-10d2-4b44-9742-ab2d11559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8C64E8-21CB-435D-88DB-429FB5653E36}"/>
</file>

<file path=customXml/itemProps2.xml><?xml version="1.0" encoding="utf-8"?>
<ds:datastoreItem xmlns:ds="http://schemas.openxmlformats.org/officeDocument/2006/customXml" ds:itemID="{11F8CF33-99AE-418F-8C42-57BF296A811B}"/>
</file>

<file path=customXml/itemProps3.xml><?xml version="1.0" encoding="utf-8"?>
<ds:datastoreItem xmlns:ds="http://schemas.openxmlformats.org/officeDocument/2006/customXml" ds:itemID="{0EE76D2F-9CBA-448D-8722-7F5E45D0E04E}"/>
</file>

<file path=docProps/app.xml><?xml version="1.0" encoding="utf-8"?>
<Properties xmlns="http://schemas.openxmlformats.org/officeDocument/2006/extended-properties" xmlns:vt="http://schemas.openxmlformats.org/officeDocument/2006/docPropsVTypes">
  <Template>Normal</Template>
  <Pages>2</Pages>
  <Words>348</Words>
  <Characters>2091</Characters>
  <Lines>17</Lines>
  <Paragraphs>4</Paragraphs>
  <TotalTime>991</TotalTime>
  <ScaleCrop>false</ScaleCrop>
  <LinksUpToDate>false</LinksUpToDate>
  <CharactersWithSpaces>2435</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Gryba</dc:creator>
  <cp:lastModifiedBy>Barbara Skoczyńska -Prokopowi</cp:lastModifiedBy>
  <cp:revision>10</cp:revision>
  <dcterms:created xsi:type="dcterms:W3CDTF">2024-05-20T16:48:00Z</dcterms:created>
  <dcterms:modified xsi:type="dcterms:W3CDTF">2024-05-21T16:52:01Z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1045-12.2.0.16909</vt:lpwstr>
  </property>
  <property fmtid="{D5CDD505-2E9C-101B-9397-08002B2CF9AE}" pid="3" name="ICV">
    <vt:lpwstr>2DF8EF1800AB4E73B3F8F5A2B60D41A5_12</vt:lpwstr>
  </property>
  <property fmtid="{D5CDD505-2E9C-101B-9397-08002B2CF9AE}" pid="4" name="ContentTypeId">
    <vt:lpwstr>0x0101000F032860FE59B94DB7E8C59EF37275DE</vt:lpwstr>
  </property>
</Properties>
</file>