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color w:val="202122"/>
          <w:sz w:val="32"/>
          <w:szCs w:val="32"/>
          <w:shd w:val="clear" w:color="auto" w:fill="FFFFFF"/>
          <w:lang w:val="de-DE"/>
        </w:rPr>
      </w:pPr>
      <w:r>
        <w:rPr>
          <w:rFonts w:ascii="Arial" w:hAnsi="Arial" w:cs="Arial"/>
          <w:b/>
          <w:bCs/>
          <w:color w:val="202122"/>
          <w:sz w:val="32"/>
          <w:szCs w:val="32"/>
          <w:shd w:val="clear" w:color="auto" w:fill="FFFFFF"/>
          <w:lang w:val="de-DE"/>
        </w:rPr>
        <w:t>Substitutionsgüter und Komplementärgüter</w:t>
      </w:r>
    </w:p>
    <w:p>
      <w:pPr>
        <w:jc w:val="center"/>
        <w:rPr>
          <w:rFonts w:ascii="Arial" w:hAnsi="Arial" w:cs="Arial"/>
          <w:b/>
          <w:bCs/>
          <w:color w:val="202122"/>
          <w:sz w:val="28"/>
          <w:szCs w:val="28"/>
          <w:shd w:val="clear" w:color="auto" w:fill="FFFFFF"/>
          <w:lang w:val="de-DE"/>
        </w:rPr>
      </w:pPr>
    </w:p>
    <w:p>
      <w:pPr>
        <w:rPr>
          <w:sz w:val="28"/>
          <w:szCs w:val="28"/>
          <w:lang w:val="de-DE"/>
        </w:rPr>
      </w:pPr>
      <w:r>
        <w:rPr>
          <w:rFonts w:ascii="Arial" w:hAnsi="Arial" w:cs="Arial"/>
          <w:color w:val="202122"/>
          <w:sz w:val="28"/>
          <w:szCs w:val="28"/>
          <w:shd w:val="clear" w:color="auto" w:fill="FFFFFF"/>
          <w:lang w:val="de-DE"/>
        </w:rPr>
        <w:t>Als </w:t>
      </w:r>
      <w:r>
        <w:rPr>
          <w:rFonts w:ascii="Arial" w:hAnsi="Arial" w:cs="Arial"/>
          <w:b/>
          <w:bCs/>
          <w:color w:val="202122"/>
          <w:sz w:val="28"/>
          <w:szCs w:val="28"/>
          <w:shd w:val="clear" w:color="auto" w:fill="FFFFFF"/>
          <w:lang w:val="de-DE"/>
        </w:rPr>
        <w:t>Substitutionsgut</w:t>
      </w:r>
      <w:r>
        <w:rPr>
          <w:sz w:val="28"/>
          <w:szCs w:val="28"/>
          <w:lang w:val="de-DE"/>
        </w:rPr>
        <w:t xml:space="preserve"> bezeichnet man in der Mikroökonomie verwandte Güter oder Dienstleistungen, die dieselben oder ähnliche Bedürfnisse decken, denselben oder ähnlichen Verwendungszweck aufweisen und daher vom Konsumenten als gleichwertiges Ersatzgut angesehen werden.</w:t>
      </w:r>
    </w:p>
    <w:p>
      <w:pPr>
        <w:rPr>
          <w:rFonts w:hint="default"/>
          <w:sz w:val="28"/>
          <w:szCs w:val="28"/>
          <w:lang w:val="pl-PL"/>
        </w:rPr>
      </w:pPr>
      <w:r>
        <w:rPr>
          <w:sz w:val="28"/>
          <w:szCs w:val="28"/>
          <w:lang w:val="de-DE"/>
        </w:rPr>
        <w:t>Ursache für eine solche Austauschbeziehung ist die funktionale Austauschbarkeit zwischen zwei Gütern/Dienstleistungen. Sie ist gegeben, wenn sich die Güter in Preis, Produktqualität, Funktionalität, technischen Daten und Leistung soweit entsprechen und ähnlich sind, dass sie dazu geeignet sind, denselben Bedarf beim Nachfrager zu decken. Oft genanntes Beispiel für Substitutionsgüter sind Butter und Margarine.</w:t>
      </w:r>
      <w:r>
        <w:rPr>
          <w:rFonts w:hint="default"/>
          <w:sz w:val="28"/>
          <w:szCs w:val="28"/>
          <w:lang w:val="pl-PL"/>
        </w:rPr>
        <w:t xml:space="preserve">  </w:t>
      </w:r>
    </w:p>
    <w:p>
      <w:pPr>
        <w:rPr>
          <w:sz w:val="28"/>
          <w:szCs w:val="28"/>
          <w:lang w:val="de-DE"/>
        </w:rPr>
      </w:pPr>
      <w:r>
        <w:rPr>
          <w:sz w:val="28"/>
          <w:szCs w:val="28"/>
          <w:lang w:val="de-DE"/>
        </w:rPr>
        <w:t>Das Gegenteil von Substitutionsgütern sind Komplementärgüter, das sind Güter, die sich gegenseitig ergänzen, wie Compact Disc und CD-Player. Die strengste Form dieser Komplementarität ist die sogenannte Limitation, bei der die Nachfrage zweier Güter proportional ist, beispielsweise bei Tapeten und Kleister.</w:t>
      </w:r>
    </w:p>
    <w:p>
      <w:pPr>
        <w:rPr>
          <w:sz w:val="28"/>
          <w:szCs w:val="28"/>
          <w:lang w:val="de-DE"/>
        </w:rPr>
      </w:pPr>
      <w:r>
        <w:rPr>
          <w:sz w:val="28"/>
          <w:szCs w:val="28"/>
          <w:lang w:val="de-DE"/>
        </w:rPr>
        <w:t>Die Unterscheidung zwischen Substitutions- und Komplementärgut geht auf Irving Fisher zurück, der in seiner 1892 erschienenen Dissertation zwischen Substitutionsgütern Komplementärgütern unterschied. Bei Substitutionsgütern gibt es ein „entweder − oder“, bei Komplementärgütern ein „sowohl – als auch“.</w:t>
      </w:r>
      <w:bookmarkStart w:id="0" w:name="_GoBack"/>
      <w:bookmarkEnd w:id="0"/>
    </w:p>
    <w:p>
      <w:pPr>
        <w:rPr>
          <w:sz w:val="28"/>
          <w:szCs w:val="28"/>
          <w:lang w:val="de-DE"/>
        </w:rPr>
      </w:pPr>
      <w:r>
        <w:rPr>
          <w:sz w:val="28"/>
          <w:szCs w:val="28"/>
          <w:lang w:val="de-DE"/>
        </w:rPr>
        <w:t>Die Nachfrage nach zwei austauschbaren Gütern ist aneinandergekoppelt: Mit einem Anstieg des Preises für ein Gut sinkt seine Nachfrage – unter der Annahme, dass alle anderen Faktoren im Markt gleich bleiben. Im gleichen Zug steigt die Nachfrage nach dem preislich unveränderten Substitutionsgut (auch hier ceteris paribus). Daraus resultiert eine Rechtsverschiebung der Nachfragekurve, da sich der Preis nicht ändert, aber die Menge steigt. Zwischen dem Preis eines Gutes und der Nachfrage nach seinem Substitutionsgut besteht also ein positiver Zusammenhang.</w:t>
      </w:r>
    </w:p>
    <w:p>
      <w:pPr>
        <w:rPr>
          <w:sz w:val="28"/>
          <w:szCs w:val="28"/>
          <w:lang w:val="de-DE"/>
        </w:rPr>
      </w:pPr>
      <w:r>
        <w:rPr>
          <w:sz w:val="28"/>
          <w:szCs w:val="28"/>
          <w:lang w:val="de-DE"/>
        </w:rPr>
        <w:t>Beispiele</w:t>
      </w:r>
    </w:p>
    <w:p>
      <w:pPr>
        <w:rPr>
          <w:lang w:val="de-DE"/>
        </w:rPr>
      </w:pPr>
      <w:r>
        <w:rPr>
          <w:sz w:val="28"/>
          <w:szCs w:val="28"/>
          <w:lang w:val="de-DE"/>
        </w:rPr>
        <w:t>In einer Substitutionsbeziehung stehen oft Luxusgüter und normale Güter wie Champagner und Sekt.</w:t>
      </w:r>
      <w:r>
        <w:rPr>
          <w:lang w:val="de-DE"/>
        </w:rPr>
        <w:br w:type="page"/>
      </w:r>
    </w:p>
    <w:p>
      <w:pPr>
        <w:rPr>
          <w:lang w:val="de-DE"/>
        </w:rPr>
        <w:sectPr>
          <w:pgSz w:w="11906" w:h="16838"/>
          <w:pgMar w:top="1417" w:right="1417" w:bottom="1417" w:left="1417" w:header="708" w:footer="708" w:gutter="0"/>
          <w:cols w:space="708" w:num="1"/>
          <w:docGrid w:linePitch="360" w:charSpace="0"/>
        </w:sectPr>
      </w:pPr>
    </w:p>
    <w:p>
      <w:pPr>
        <w:spacing w:after="144" w:afterLines="60"/>
        <w:rPr>
          <w:lang w:val="de-DE"/>
        </w:rPr>
      </w:pPr>
      <w:r>
        <w:rPr>
          <w:lang w:val="de-DE"/>
        </w:rPr>
        <w:t>das Substitutionsgut – dobro substytucyjne</w:t>
      </w:r>
    </w:p>
    <w:p>
      <w:pPr>
        <w:spacing w:after="144" w:afterLines="60"/>
        <w:rPr>
          <w:lang w:val="de-DE"/>
        </w:rPr>
      </w:pPr>
      <w:r>
        <w:rPr>
          <w:lang w:val="de-DE"/>
        </w:rPr>
        <w:t>bezeichnen- oznaczać</w:t>
      </w:r>
    </w:p>
    <w:p>
      <w:pPr>
        <w:spacing w:after="144" w:afterLines="60"/>
        <w:rPr>
          <w:rFonts w:hint="default"/>
          <w:lang w:val="pl-PL"/>
        </w:rPr>
      </w:pPr>
      <w:r>
        <w:rPr>
          <w:rFonts w:hint="default"/>
          <w:lang w:val="pl-PL"/>
        </w:rPr>
        <w:t>Verwandt - pokrewny, podobny</w:t>
      </w:r>
    </w:p>
    <w:p>
      <w:pPr>
        <w:spacing w:after="144" w:afterLines="60"/>
        <w:rPr>
          <w:rFonts w:hint="default"/>
          <w:lang w:val="pl-PL"/>
        </w:rPr>
      </w:pPr>
      <w:r>
        <w:rPr>
          <w:lang w:val="de-DE"/>
        </w:rPr>
        <w:t xml:space="preserve">verwendet - </w:t>
      </w:r>
      <w:r>
        <w:rPr>
          <w:rFonts w:hint="default"/>
          <w:lang w:val="pl-PL"/>
        </w:rPr>
        <w:t>zastosowany</w:t>
      </w:r>
    </w:p>
    <w:p>
      <w:pPr>
        <w:spacing w:after="144" w:afterLines="60"/>
        <w:rPr>
          <w:lang w:val="de-DE"/>
        </w:rPr>
      </w:pPr>
      <w:r>
        <w:rPr>
          <w:lang w:val="de-DE"/>
        </w:rPr>
        <w:t>die Dienstleistung – usługa</w:t>
      </w:r>
    </w:p>
    <w:p>
      <w:pPr>
        <w:spacing w:after="144" w:afterLines="60"/>
        <w:rPr>
          <w:lang w:val="de-DE"/>
        </w:rPr>
      </w:pPr>
      <w:r>
        <w:rPr>
          <w:lang w:val="de-DE"/>
        </w:rPr>
        <w:t>dieselben – te sam</w:t>
      </w:r>
      <w:r>
        <w:rPr>
          <w:rFonts w:hint="default"/>
          <w:lang w:val="pl-PL"/>
        </w:rPr>
        <w:t>e</w:t>
      </w:r>
      <w:r>
        <w:rPr>
          <w:lang w:val="de-DE"/>
        </w:rPr>
        <w:t xml:space="preserve"> </w:t>
      </w:r>
    </w:p>
    <w:p>
      <w:pPr>
        <w:spacing w:after="144" w:afterLines="60"/>
        <w:rPr>
          <w:rFonts w:hint="default"/>
          <w:lang w:val="pl-PL"/>
        </w:rPr>
      </w:pPr>
      <w:r>
        <w:rPr>
          <w:lang w:val="de-DE"/>
        </w:rPr>
        <w:t>ähnliche – podobn</w:t>
      </w:r>
      <w:r>
        <w:rPr>
          <w:rFonts w:hint="default"/>
          <w:lang w:val="pl-PL"/>
        </w:rPr>
        <w:t>e</w:t>
      </w:r>
    </w:p>
    <w:p>
      <w:pPr>
        <w:spacing w:after="144" w:afterLines="60"/>
        <w:rPr>
          <w:lang w:val="de-DE"/>
        </w:rPr>
      </w:pPr>
      <w:r>
        <w:rPr>
          <w:lang w:val="de-DE"/>
        </w:rPr>
        <w:t>das Bedürfnis – potrzeb</w:t>
      </w:r>
    </w:p>
    <w:p>
      <w:pPr>
        <w:spacing w:after="144" w:afterLines="60"/>
        <w:rPr>
          <w:lang w:val="de-DE"/>
        </w:rPr>
      </w:pPr>
      <w:r>
        <w:rPr>
          <w:lang w:val="de-DE"/>
        </w:rPr>
        <w:t xml:space="preserve">decken – zaspokajać </w:t>
      </w:r>
    </w:p>
    <w:p>
      <w:pPr>
        <w:spacing w:after="144" w:afterLines="60"/>
        <w:rPr>
          <w:lang w:val="de-DE"/>
        </w:rPr>
      </w:pPr>
      <w:r>
        <w:rPr>
          <w:lang w:val="de-DE"/>
        </w:rPr>
        <w:t>de</w:t>
      </w:r>
      <w:r>
        <w:rPr>
          <w:rFonts w:hint="default"/>
          <w:lang w:val="pl-PL"/>
        </w:rPr>
        <w:t>n</w:t>
      </w:r>
      <w:r>
        <w:rPr>
          <w:lang w:val="de-DE"/>
        </w:rPr>
        <w:t xml:space="preserve"> Verwendungszweck aufweisen – zamierzony cel </w:t>
      </w:r>
    </w:p>
    <w:p>
      <w:pPr>
        <w:spacing w:after="144" w:afterLines="60"/>
        <w:rPr>
          <w:lang w:val="de-DE"/>
        </w:rPr>
      </w:pPr>
      <w:r>
        <w:rPr>
          <w:lang w:val="de-DE"/>
        </w:rPr>
        <w:t>daher – dlatego</w:t>
      </w:r>
    </w:p>
    <w:p>
      <w:pPr>
        <w:spacing w:after="144" w:afterLines="60"/>
        <w:rPr>
          <w:lang w:val="de-DE"/>
        </w:rPr>
      </w:pPr>
      <w:r>
        <w:rPr>
          <w:lang w:val="de-DE"/>
        </w:rPr>
        <w:t>gleichwertig – równoznaczny</w:t>
      </w:r>
    </w:p>
    <w:p>
      <w:pPr>
        <w:spacing w:after="144" w:afterLines="60"/>
        <w:rPr>
          <w:lang w:val="de-DE"/>
        </w:rPr>
      </w:pPr>
      <w:r>
        <w:rPr>
          <w:lang w:val="de-DE"/>
        </w:rPr>
        <w:t>der Ersatzgut – towar zastępczy</w:t>
      </w:r>
    </w:p>
    <w:p>
      <w:pPr>
        <w:spacing w:after="144" w:afterLines="60"/>
        <w:rPr>
          <w:lang w:val="de-DE"/>
        </w:rPr>
      </w:pPr>
      <w:r>
        <w:rPr>
          <w:lang w:val="de-DE"/>
        </w:rPr>
        <w:t xml:space="preserve">werden angesehen – być uważanym za </w:t>
      </w:r>
    </w:p>
    <w:p>
      <w:pPr>
        <w:spacing w:after="144" w:afterLines="60"/>
        <w:rPr>
          <w:lang w:val="de-DE"/>
        </w:rPr>
      </w:pPr>
      <w:r>
        <w:rPr>
          <w:lang w:val="de-DE"/>
        </w:rPr>
        <w:t>die Ursache – przyczyna</w:t>
      </w:r>
    </w:p>
    <w:p>
      <w:pPr>
        <w:spacing w:after="144" w:afterLines="60"/>
        <w:rPr>
          <w:lang w:val="de-DE"/>
        </w:rPr>
      </w:pPr>
      <w:r>
        <w:rPr>
          <w:lang w:val="de-DE"/>
        </w:rPr>
        <w:t>solche – taki</w:t>
      </w:r>
    </w:p>
    <w:p>
      <w:pPr>
        <w:spacing w:after="144" w:afterLines="60"/>
        <w:rPr>
          <w:lang w:val="de-DE"/>
        </w:rPr>
      </w:pPr>
      <w:r>
        <w:rPr>
          <w:lang w:val="de-DE"/>
        </w:rPr>
        <w:t xml:space="preserve">die Austauschbeziehung – stosunek wymiany </w:t>
      </w:r>
    </w:p>
    <w:p>
      <w:pPr>
        <w:spacing w:after="144" w:afterLines="60"/>
        <w:rPr>
          <w:lang w:val="de-DE"/>
        </w:rPr>
      </w:pPr>
      <w:r>
        <w:rPr>
          <w:lang w:val="de-DE"/>
        </w:rPr>
        <w:t xml:space="preserve">die Austauschbarkeit – wymienność </w:t>
      </w:r>
    </w:p>
    <w:p>
      <w:pPr>
        <w:spacing w:after="144" w:afterLines="60"/>
        <w:rPr>
          <w:lang w:val="de-DE"/>
        </w:rPr>
      </w:pPr>
      <w:r>
        <w:rPr>
          <w:lang w:val="de-DE"/>
        </w:rPr>
        <w:t xml:space="preserve">zwischen – pomiędzy </w:t>
      </w:r>
    </w:p>
    <w:p>
      <w:pPr>
        <w:spacing w:after="144" w:afterLines="60"/>
        <w:rPr>
          <w:lang w:val="de-DE"/>
        </w:rPr>
      </w:pPr>
      <w:r>
        <w:rPr>
          <w:lang w:val="de-DE"/>
        </w:rPr>
        <w:t>gegeben - nadawany</w:t>
      </w:r>
    </w:p>
    <w:p>
      <w:pPr>
        <w:spacing w:after="144" w:afterLines="60"/>
        <w:rPr>
          <w:lang w:val="de-DE"/>
        </w:rPr>
      </w:pPr>
      <w:r>
        <w:rPr>
          <w:lang w:val="de-DE"/>
        </w:rPr>
        <w:t xml:space="preserve">die Leistung – wydajność </w:t>
      </w:r>
    </w:p>
    <w:p>
      <w:pPr>
        <w:spacing w:after="144" w:afterLines="60"/>
      </w:pPr>
      <w:r>
        <w:t xml:space="preserve">entsprechen sich - -odpowiadać sobie </w:t>
      </w:r>
    </w:p>
    <w:p>
      <w:pPr>
        <w:spacing w:after="144" w:afterLines="60"/>
      </w:pPr>
      <w:r>
        <w:t>geeignet s</w:t>
      </w:r>
      <w:r>
        <w:rPr>
          <w:rFonts w:hint="default"/>
          <w:lang w:val="pl-PL"/>
        </w:rPr>
        <w:t>ein</w:t>
      </w:r>
      <w:r>
        <w:t xml:space="preserve"> – być odpowiednim</w:t>
      </w:r>
    </w:p>
    <w:p>
      <w:pPr>
        <w:spacing w:after="144" w:afterLines="60"/>
      </w:pPr>
      <w:r>
        <w:t xml:space="preserve">der Nachfrager – przedstawiciel strony popytowej </w:t>
      </w:r>
    </w:p>
    <w:p>
      <w:pPr>
        <w:spacing w:after="144" w:afterLines="60"/>
      </w:pPr>
      <w:r>
        <w:t>genannt – wymieniany</w:t>
      </w:r>
    </w:p>
    <w:p>
      <w:pPr>
        <w:spacing w:after="144" w:afterLines="60"/>
        <w:rPr>
          <w:lang w:val="de-DE"/>
        </w:rPr>
      </w:pPr>
      <w:r>
        <w:rPr>
          <w:lang w:val="de-DE"/>
        </w:rPr>
        <w:t>das Beispiel – przykład</w:t>
      </w:r>
    </w:p>
    <w:p>
      <w:pPr>
        <w:spacing w:after="144" w:afterLines="60"/>
        <w:rPr>
          <w:lang w:val="de-DE"/>
        </w:rPr>
      </w:pPr>
      <w:r>
        <w:rPr>
          <w:lang w:val="de-DE"/>
        </w:rPr>
        <w:t>das Gegenteil – przeciwieństwo</w:t>
      </w:r>
    </w:p>
    <w:p>
      <w:pPr>
        <w:spacing w:after="144" w:afterLines="60"/>
        <w:rPr>
          <w:lang w:val="de-DE"/>
        </w:rPr>
      </w:pPr>
      <w:r>
        <w:rPr>
          <w:lang w:val="de-DE"/>
        </w:rPr>
        <w:t>gegenseitig - wzajemnie</w:t>
      </w:r>
    </w:p>
    <w:p>
      <w:pPr>
        <w:spacing w:after="144" w:afterLines="60"/>
        <w:rPr>
          <w:lang w:val="de-DE"/>
        </w:rPr>
      </w:pPr>
      <w:r>
        <w:rPr>
          <w:lang w:val="de-DE"/>
        </w:rPr>
        <w:t>ergänzen – uzupełnienie</w:t>
      </w:r>
    </w:p>
    <w:p>
      <w:pPr>
        <w:spacing w:after="144" w:afterLines="60"/>
        <w:rPr>
          <w:lang w:val="de-DE"/>
        </w:rPr>
      </w:pPr>
      <w:r>
        <w:rPr>
          <w:lang w:val="de-DE"/>
        </w:rPr>
        <w:t>die Compact Disc – płyta kompaktowa</w:t>
      </w:r>
    </w:p>
    <w:p>
      <w:pPr>
        <w:spacing w:after="144" w:afterLines="60"/>
        <w:rPr>
          <w:lang w:val="de-DE"/>
        </w:rPr>
      </w:pPr>
      <w:r>
        <w:rPr>
          <w:lang w:val="de-DE"/>
        </w:rPr>
        <w:t>streng – ścisły</w:t>
      </w:r>
    </w:p>
    <w:p>
      <w:pPr>
        <w:spacing w:after="144" w:afterLines="60"/>
        <w:rPr>
          <w:lang w:val="de-DE"/>
        </w:rPr>
      </w:pPr>
      <w:r>
        <w:rPr>
          <w:lang w:val="de-DE"/>
        </w:rPr>
        <w:t xml:space="preserve">die Limitation – ograniczenie </w:t>
      </w:r>
    </w:p>
    <w:p>
      <w:pPr>
        <w:spacing w:after="144" w:afterLines="60"/>
        <w:rPr>
          <w:lang w:val="de-DE"/>
        </w:rPr>
      </w:pPr>
      <w:r>
        <w:rPr>
          <w:lang w:val="de-DE"/>
        </w:rPr>
        <w:t xml:space="preserve">die Nachfrage – popyt </w:t>
      </w:r>
    </w:p>
    <w:p>
      <w:pPr>
        <w:spacing w:after="144" w:afterLines="60"/>
        <w:rPr>
          <w:lang w:val="de-DE"/>
        </w:rPr>
      </w:pPr>
      <w:r>
        <w:rPr>
          <w:lang w:val="de-DE"/>
        </w:rPr>
        <w:t xml:space="preserve">die Kleister – klej </w:t>
      </w:r>
    </w:p>
    <w:p>
      <w:pPr>
        <w:spacing w:after="144" w:afterLines="60"/>
        <w:rPr>
          <w:lang w:val="de-DE"/>
        </w:rPr>
      </w:pPr>
      <w:r>
        <w:rPr>
          <w:lang w:val="de-DE"/>
        </w:rPr>
        <w:t xml:space="preserve">Die Unterscheidung – rozróżnienie </w:t>
      </w:r>
    </w:p>
    <w:p>
      <w:pPr>
        <w:spacing w:after="144" w:afterLines="60"/>
      </w:pPr>
      <w:r>
        <w:t>gehen auf zurück – wywodzić się, pochodzić, powrócić,sięgać</w:t>
      </w:r>
    </w:p>
    <w:p>
      <w:pPr>
        <w:spacing w:after="144" w:afterLines="60"/>
        <w:rPr>
          <w:lang w:val="de-DE"/>
        </w:rPr>
      </w:pPr>
      <w:r>
        <w:rPr>
          <w:lang w:val="de-DE"/>
        </w:rPr>
        <w:t>erschienenen – opublikowany</w:t>
      </w:r>
    </w:p>
    <w:p>
      <w:pPr>
        <w:spacing w:after="144" w:afterLines="60"/>
        <w:rPr>
          <w:lang w:val="de-DE"/>
        </w:rPr>
      </w:pPr>
      <w:r>
        <w:rPr>
          <w:lang w:val="de-DE"/>
        </w:rPr>
        <w:t>die Dissertation – rozprawa doktorska</w:t>
      </w:r>
    </w:p>
    <w:p>
      <w:pPr>
        <w:spacing w:after="144" w:afterLines="60"/>
        <w:rPr>
          <w:lang w:val="de-DE"/>
        </w:rPr>
      </w:pPr>
      <w:r>
        <w:rPr>
          <w:lang w:val="de-DE"/>
        </w:rPr>
        <w:t xml:space="preserve">unterschied – rozróżnić </w:t>
      </w:r>
    </w:p>
    <w:p>
      <w:pPr>
        <w:spacing w:after="144" w:afterLines="60"/>
        <w:rPr>
          <w:lang w:val="de-DE"/>
        </w:rPr>
      </w:pPr>
      <w:r>
        <w:rPr>
          <w:lang w:val="de-DE"/>
        </w:rPr>
        <w:t xml:space="preserve">„entweder − oder“ – albo- albo </w:t>
      </w:r>
    </w:p>
    <w:p>
      <w:pPr>
        <w:spacing w:after="144" w:afterLines="60"/>
        <w:rPr>
          <w:lang w:val="de-DE"/>
        </w:rPr>
      </w:pPr>
      <w:r>
        <w:rPr>
          <w:lang w:val="de-DE"/>
        </w:rPr>
        <w:t>„sowohl – als auch“ – i-i</w:t>
      </w:r>
    </w:p>
    <w:p>
      <w:pPr>
        <w:spacing w:after="144" w:afterLines="60"/>
        <w:rPr>
          <w:lang w:val="de-DE"/>
        </w:rPr>
      </w:pPr>
      <w:r>
        <w:rPr>
          <w:lang w:val="de-DE"/>
        </w:rPr>
        <w:t>die Nachfrage – popyt</w:t>
      </w:r>
    </w:p>
    <w:p>
      <w:pPr>
        <w:spacing w:after="144" w:afterLines="60"/>
        <w:rPr>
          <w:lang w:val="de-DE"/>
        </w:rPr>
      </w:pPr>
      <w:r>
        <w:rPr>
          <w:lang w:val="de-DE"/>
        </w:rPr>
        <w:t xml:space="preserve">austauschbar – wymienny </w:t>
      </w:r>
    </w:p>
    <w:p>
      <w:pPr>
        <w:spacing w:after="144" w:afterLines="60"/>
        <w:rPr>
          <w:lang w:val="de-DE"/>
        </w:rPr>
      </w:pPr>
      <w:r>
        <w:rPr>
          <w:lang w:val="de-DE"/>
        </w:rPr>
        <w:t xml:space="preserve">aneinandergekoppelt – sprzężone ze sobą </w:t>
      </w:r>
    </w:p>
    <w:p>
      <w:pPr>
        <w:spacing w:after="144" w:afterLines="60"/>
        <w:rPr>
          <w:lang w:val="de-DE"/>
        </w:rPr>
      </w:pPr>
      <w:r>
        <w:rPr>
          <w:lang w:val="de-DE"/>
        </w:rPr>
        <w:t>der Anstieg - wzrost</w:t>
      </w:r>
    </w:p>
    <w:p>
      <w:pPr>
        <w:spacing w:after="144" w:afterLines="60"/>
        <w:rPr>
          <w:lang w:val="de-DE"/>
        </w:rPr>
      </w:pPr>
      <w:r>
        <w:rPr>
          <w:lang w:val="de-DE"/>
        </w:rPr>
        <w:t xml:space="preserve">sinken – obniżać się </w:t>
      </w:r>
    </w:p>
    <w:p>
      <w:pPr>
        <w:spacing w:after="144" w:afterLines="60"/>
        <w:rPr>
          <w:lang w:val="de-DE"/>
        </w:rPr>
      </w:pPr>
      <w:r>
        <w:rPr>
          <w:lang w:val="de-DE"/>
        </w:rPr>
        <w:t>sogenannt – tak zwany</w:t>
      </w:r>
    </w:p>
    <w:p>
      <w:pPr>
        <w:spacing w:after="144" w:afterLines="60"/>
        <w:rPr>
          <w:lang w:val="de-DE"/>
        </w:rPr>
      </w:pPr>
      <w:r>
        <w:rPr>
          <w:lang w:val="de-DE"/>
        </w:rPr>
        <w:t xml:space="preserve">die Annahme – założenie </w:t>
      </w:r>
    </w:p>
    <w:p>
      <w:pPr>
        <w:spacing w:after="144" w:afterLines="60"/>
        <w:rPr>
          <w:lang w:val="de-DE"/>
        </w:rPr>
      </w:pPr>
      <w:r>
        <w:rPr>
          <w:lang w:val="de-DE"/>
        </w:rPr>
        <w:t xml:space="preserve">der Faktoren – czynniki </w:t>
      </w:r>
    </w:p>
    <w:p>
      <w:pPr>
        <w:spacing w:after="144" w:afterLines="60"/>
        <w:rPr>
          <w:lang w:val="de-DE"/>
        </w:rPr>
      </w:pPr>
      <w:r>
        <w:rPr>
          <w:lang w:val="de-DE"/>
        </w:rPr>
        <w:t xml:space="preserve">der Markt – rynek </w:t>
      </w:r>
    </w:p>
    <w:p>
      <w:pPr>
        <w:spacing w:after="144" w:afterLines="60"/>
        <w:rPr>
          <w:lang w:val="de-DE"/>
        </w:rPr>
      </w:pPr>
      <w:r>
        <w:rPr>
          <w:lang w:val="de-DE"/>
        </w:rPr>
        <w:t>gleich – takie samo (im gleichen- jednocześnie)</w:t>
      </w:r>
    </w:p>
    <w:p>
      <w:pPr>
        <w:spacing w:after="144" w:afterLines="60"/>
        <w:rPr>
          <w:lang w:val="de-DE"/>
        </w:rPr>
      </w:pPr>
      <w:r>
        <w:rPr>
          <w:lang w:val="de-DE"/>
        </w:rPr>
        <w:t>unverändert - niezmienny</w:t>
      </w:r>
    </w:p>
    <w:p>
      <w:pPr>
        <w:spacing w:after="144" w:afterLines="60"/>
        <w:rPr>
          <w:lang w:val="de-DE"/>
        </w:rPr>
      </w:pPr>
      <w:r>
        <w:rPr>
          <w:lang w:val="de-DE"/>
        </w:rPr>
        <w:t>steig</w:t>
      </w:r>
      <w:r>
        <w:rPr>
          <w:rFonts w:hint="default"/>
          <w:lang w:val="pl-PL"/>
        </w:rPr>
        <w:t>en</w:t>
      </w:r>
      <w:r>
        <w:rPr>
          <w:lang w:val="de-DE"/>
        </w:rPr>
        <w:t xml:space="preserve"> – wzrastać </w:t>
      </w:r>
    </w:p>
    <w:p>
      <w:pPr>
        <w:spacing w:after="144" w:afterLines="60"/>
        <w:rPr>
          <w:lang w:val="de-DE"/>
        </w:rPr>
      </w:pPr>
      <w:r>
        <w:rPr>
          <w:lang w:val="de-DE"/>
        </w:rPr>
        <w:t>daraus – stąd</w:t>
      </w:r>
    </w:p>
    <w:p>
      <w:pPr>
        <w:spacing w:after="144" w:afterLines="60"/>
        <w:rPr>
          <w:lang w:val="de-DE"/>
        </w:rPr>
      </w:pPr>
      <w:r>
        <w:rPr>
          <w:lang w:val="de-DE"/>
        </w:rPr>
        <w:t xml:space="preserve">resultieren- wynikać </w:t>
      </w:r>
    </w:p>
    <w:p>
      <w:pPr>
        <w:spacing w:after="144" w:afterLines="60"/>
        <w:rPr>
          <w:lang w:val="de-DE"/>
        </w:rPr>
      </w:pPr>
      <w:r>
        <w:rPr>
          <w:lang w:val="de-DE"/>
        </w:rPr>
        <w:t xml:space="preserve">die Rechtsverschiebung – przesunięcie w prawo </w:t>
      </w:r>
    </w:p>
    <w:p>
      <w:pPr>
        <w:spacing w:after="144" w:afterLines="60"/>
        <w:rPr>
          <w:lang w:val="de-DE"/>
        </w:rPr>
      </w:pPr>
      <w:r>
        <w:rPr>
          <w:lang w:val="de-DE"/>
        </w:rPr>
        <w:t xml:space="preserve">der Nachfragekurve – krzywa popytu </w:t>
      </w:r>
    </w:p>
    <w:p>
      <w:pPr>
        <w:spacing w:after="144" w:afterLines="60"/>
        <w:rPr>
          <w:rFonts w:hint="default"/>
          <w:lang w:val="pl-PL"/>
        </w:rPr>
      </w:pPr>
      <w:r>
        <w:rPr>
          <w:lang w:val="de-DE"/>
        </w:rPr>
        <w:t>ändern – zmien</w:t>
      </w:r>
      <w:r>
        <w:rPr>
          <w:rFonts w:hint="default"/>
          <w:lang w:val="pl-PL"/>
        </w:rPr>
        <w:t>iać</w:t>
      </w:r>
    </w:p>
    <w:p>
      <w:pPr>
        <w:spacing w:after="144" w:afterLines="60"/>
        <w:rPr>
          <w:lang w:val="de-DE"/>
        </w:rPr>
      </w:pPr>
      <w:r>
        <w:rPr>
          <w:lang w:val="de-DE"/>
        </w:rPr>
        <w:t xml:space="preserve">die Menge – ilość </w:t>
      </w:r>
    </w:p>
    <w:p>
      <w:pPr>
        <w:spacing w:after="144" w:afterLines="60"/>
        <w:rPr>
          <w:lang w:val="de-DE"/>
        </w:rPr>
      </w:pPr>
      <w:r>
        <w:rPr>
          <w:lang w:val="de-DE"/>
        </w:rPr>
        <w:t xml:space="preserve">bestehen – istnieć </w:t>
      </w:r>
    </w:p>
    <w:p>
      <w:pPr>
        <w:spacing w:after="144" w:afterLines="60"/>
        <w:rPr>
          <w:lang w:val="de-DE"/>
        </w:rPr>
      </w:pPr>
      <w:r>
        <w:rPr>
          <w:lang w:val="de-DE"/>
        </w:rPr>
        <w:t xml:space="preserve">positiv- dodatni </w:t>
      </w:r>
    </w:p>
    <w:p>
      <w:pPr>
        <w:spacing w:after="144" w:afterLines="60"/>
        <w:rPr>
          <w:lang w:val="de-DE"/>
        </w:rPr>
      </w:pPr>
      <w:r>
        <w:rPr>
          <w:lang w:val="de-DE"/>
        </w:rPr>
        <w:t xml:space="preserve">der Zusammenhang - korelacja </w:t>
      </w:r>
    </w:p>
    <w:p>
      <w:pPr>
        <w:spacing w:after="144" w:afterLines="60"/>
        <w:rPr>
          <w:lang w:val="de-DE"/>
        </w:rPr>
      </w:pPr>
      <w:r>
        <w:rPr>
          <w:lang w:val="de-DE"/>
        </w:rPr>
        <w:t xml:space="preserve">das Beispiel - przykład </w:t>
      </w:r>
    </w:p>
    <w:p>
      <w:pPr>
        <w:spacing w:after="144" w:afterLines="60"/>
        <w:rPr>
          <w:lang w:val="de-DE"/>
        </w:rPr>
      </w:pPr>
      <w:r>
        <w:rPr>
          <w:lang w:val="de-DE"/>
        </w:rPr>
        <w:t xml:space="preserve">der Sekt </w:t>
      </w:r>
      <w:r>
        <w:rPr>
          <w:lang w:val="de-DE"/>
        </w:rPr>
        <w:softHyphen/>
      </w:r>
      <w:r>
        <w:rPr>
          <w:lang w:val="de-DE"/>
        </w:rPr>
        <w:t xml:space="preserve">– wino musujące </w:t>
      </w:r>
    </w:p>
    <w:p>
      <w:pPr>
        <w:spacing w:after="144" w:afterLines="60"/>
        <w:rPr>
          <w:b/>
          <w:bCs/>
          <w:lang w:val="de-DE"/>
        </w:rPr>
        <w:sectPr>
          <w:type w:val="continuous"/>
          <w:pgSz w:w="11906" w:h="16838"/>
          <w:pgMar w:top="1304" w:right="1077" w:bottom="1304" w:left="1077" w:header="709" w:footer="709" w:gutter="0"/>
          <w:cols w:space="708" w:num="2"/>
          <w:docGrid w:linePitch="360" w:charSpace="0"/>
        </w:sectPr>
      </w:pPr>
      <w:r>
        <w:rPr>
          <w:lang w:val="de-DE"/>
        </w:rPr>
        <w:t>der Champagner -  szampan</w:t>
      </w:r>
    </w:p>
    <w:p>
      <w:pPr>
        <w:rPr>
          <w:b/>
          <w:bCs/>
          <w:sz w:val="36"/>
          <w:szCs w:val="36"/>
          <w:lang w:val="de-DE"/>
        </w:rPr>
      </w:pPr>
      <w:r>
        <w:rPr>
          <w:b/>
          <w:bCs/>
          <w:sz w:val="36"/>
          <w:szCs w:val="36"/>
          <w:lang w:val="de-DE"/>
        </w:rPr>
        <w:t>Fragen:</w:t>
      </w:r>
    </w:p>
    <w:p>
      <w:pPr>
        <w:rPr>
          <w:sz w:val="32"/>
          <w:szCs w:val="32"/>
          <w:lang w:val="de-DE"/>
        </w:rPr>
      </w:pPr>
      <w:r>
        <w:rPr>
          <w:sz w:val="32"/>
          <w:szCs w:val="32"/>
          <w:lang w:val="de-DE"/>
        </w:rPr>
        <w:t>Was ist das Gegenteil von Substitutionsgütern?</w:t>
      </w:r>
    </w:p>
    <w:p>
      <w:pPr>
        <w:rPr>
          <w:sz w:val="32"/>
          <w:szCs w:val="32"/>
          <w:lang w:val="de-DE"/>
        </w:rPr>
      </w:pPr>
      <w:r>
        <w:rPr>
          <w:sz w:val="32"/>
          <w:szCs w:val="32"/>
          <w:lang w:val="de-DE"/>
        </w:rPr>
        <w:t>Wie verändert sich die Nachfrage nach Substitutionsgütern?</w:t>
      </w:r>
    </w:p>
    <w:p>
      <w:pPr>
        <w:rPr>
          <w:sz w:val="32"/>
          <w:szCs w:val="32"/>
          <w:lang w:val="de-DE"/>
        </w:rPr>
      </w:pPr>
      <w:r>
        <w:rPr>
          <w:sz w:val="32"/>
          <w:szCs w:val="32"/>
          <w:lang w:val="de-DE"/>
        </w:rPr>
        <w:t>Zwischen welchen Gütern findet am häufigsten eine Substitution statt?</w:t>
      </w:r>
    </w:p>
    <w:p>
      <w:pPr>
        <w:rPr>
          <w:sz w:val="32"/>
          <w:szCs w:val="32"/>
          <w:lang w:val="de-DE"/>
        </w:rPr>
      </w:pP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32"/>
    <w:rsid w:val="00127D03"/>
    <w:rsid w:val="001308A5"/>
    <w:rsid w:val="001854B0"/>
    <w:rsid w:val="00231E09"/>
    <w:rsid w:val="002C5AC7"/>
    <w:rsid w:val="002D250C"/>
    <w:rsid w:val="0032346A"/>
    <w:rsid w:val="003D16FA"/>
    <w:rsid w:val="00427997"/>
    <w:rsid w:val="004D5792"/>
    <w:rsid w:val="005445E1"/>
    <w:rsid w:val="00561CC5"/>
    <w:rsid w:val="0056317A"/>
    <w:rsid w:val="005D25FC"/>
    <w:rsid w:val="005F6904"/>
    <w:rsid w:val="00654205"/>
    <w:rsid w:val="00664584"/>
    <w:rsid w:val="006E014B"/>
    <w:rsid w:val="00745A7E"/>
    <w:rsid w:val="00753032"/>
    <w:rsid w:val="007A748B"/>
    <w:rsid w:val="007F0CED"/>
    <w:rsid w:val="0090431A"/>
    <w:rsid w:val="0098221B"/>
    <w:rsid w:val="00A061C2"/>
    <w:rsid w:val="00B415C7"/>
    <w:rsid w:val="00B5711D"/>
    <w:rsid w:val="00CF2EE6"/>
    <w:rsid w:val="00D5631E"/>
    <w:rsid w:val="00DC46C8"/>
    <w:rsid w:val="00E335FB"/>
    <w:rsid w:val="266D0A6D"/>
    <w:rsid w:val="56FB4F6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36"/>
        <w:tab w:val="right" w:pos="9072"/>
      </w:tabs>
      <w:spacing w:after="0" w:line="240" w:lineRule="auto"/>
    </w:pPr>
  </w:style>
  <w:style w:type="paragraph" w:styleId="5">
    <w:name w:val="header"/>
    <w:basedOn w:val="1"/>
    <w:link w:val="7"/>
    <w:unhideWhenUsed/>
    <w:qFormat/>
    <w:uiPriority w:val="99"/>
    <w:pPr>
      <w:tabs>
        <w:tab w:val="center" w:pos="4536"/>
        <w:tab w:val="right" w:pos="9072"/>
      </w:tabs>
      <w:spacing w:after="0" w:line="240" w:lineRule="auto"/>
    </w:pPr>
  </w:style>
  <w:style w:type="character" w:styleId="6">
    <w:name w:val="HTML Acronym"/>
    <w:basedOn w:val="2"/>
    <w:semiHidden/>
    <w:unhideWhenUsed/>
    <w:qFormat/>
    <w:uiPriority w:val="99"/>
  </w:style>
  <w:style w:type="character" w:customStyle="1" w:styleId="7">
    <w:name w:val="Nagłówek Znak"/>
    <w:basedOn w:val="2"/>
    <w:link w:val="5"/>
    <w:qFormat/>
    <w:uiPriority w:val="99"/>
  </w:style>
  <w:style w:type="character" w:customStyle="1" w:styleId="8">
    <w:name w:val="Stopka Znak"/>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69D48-C43C-4131-8B13-4CBEBF28504F}">
  <ds:schemaRefs/>
</ds:datastoreItem>
</file>

<file path=customXml/itemProps2.xml><?xml version="1.0" encoding="utf-8"?>
<ds:datastoreItem xmlns:ds="http://schemas.openxmlformats.org/officeDocument/2006/customXml" ds:itemID="{568BFDD4-6DE4-4161-8A62-2B0614BCCA14}"/>
</file>

<file path=customXml/itemProps3.xml><?xml version="1.0" encoding="utf-8"?>
<ds:datastoreItem xmlns:ds="http://schemas.openxmlformats.org/officeDocument/2006/customXml" ds:itemID="{6F608D82-381B-4936-8C16-3B966BD603A8}"/>
</file>

<file path=customXml/itemProps4.xml><?xml version="1.0" encoding="utf-8"?>
<ds:datastoreItem xmlns:ds="http://schemas.openxmlformats.org/officeDocument/2006/customXml" ds:itemID="{8BEFDA61-EB19-4CA5-B17F-C4E28183C511}"/>
</file>

<file path=docProps/app.xml><?xml version="1.0" encoding="utf-8"?>
<Properties xmlns="http://schemas.openxmlformats.org/officeDocument/2006/extended-properties" xmlns:vt="http://schemas.openxmlformats.org/officeDocument/2006/docPropsVTypes">
  <Template>Normal</Template>
  <Pages>3</Pages>
  <Words>569</Words>
  <Characters>3417</Characters>
  <Lines>28</Lines>
  <Paragraphs>7</Paragraphs>
  <TotalTime>874</TotalTime>
  <ScaleCrop>false</ScaleCrop>
  <LinksUpToDate>false</LinksUpToDate>
  <CharactersWithSpaces>3979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Michalska</dc:creator>
  <cp:lastModifiedBy>Barbara Skoczyńska -Prokopowi</cp:lastModifiedBy>
  <cp:revision>7</cp:revision>
  <dcterms:created xsi:type="dcterms:W3CDTF">2023-05-10T18:30:00Z</dcterms:created>
  <dcterms:modified xsi:type="dcterms:W3CDTF">2024-04-19T07:43:12Z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A1047BB730104CDD932761C2FB148FDC_12</vt:lpwstr>
  </property>
  <property fmtid="{D5CDD505-2E9C-101B-9397-08002B2CF9AE}" pid="4" name="ContentTypeId">
    <vt:lpwstr>0x0101000F032860FE59B94DB7E8C59EF37275DE</vt:lpwstr>
  </property>
</Properties>
</file>