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1</w:t>
      </w:r>
    </w:p>
    <w:p>
      <w:pPr>
        <w:pStyle w:val="2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hint="default" w:ascii="Arial" w:hAnsi="Arial" w:cs="Arial"/>
          <w:sz w:val="24"/>
          <w:szCs w:val="24"/>
          <w:lang w:val="pl-PL"/>
        </w:rPr>
        <w:t>I</w:t>
      </w:r>
      <w:r>
        <w:rPr>
          <w:rFonts w:ascii="Arial" w:hAnsi="Arial" w:cs="Arial"/>
          <w:sz w:val="24"/>
          <w:szCs w:val="24"/>
          <w:lang w:val="en-GB"/>
        </w:rPr>
        <w:t>ch heiße Sie herzlich willkommen zu meiner Präsentation.</w:t>
      </w:r>
    </w:p>
    <w:p>
      <w:pPr>
        <w:pStyle w:val="2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hint="default" w:ascii="Arial" w:hAnsi="Arial" w:cs="Arial"/>
          <w:sz w:val="24"/>
          <w:szCs w:val="24"/>
          <w:lang w:val="pl-PL"/>
        </w:rPr>
        <w:t>Mein Name ist Bartek Mazgaj.</w:t>
      </w:r>
    </w:p>
    <w:p>
      <w:pPr>
        <w:pStyle w:val="2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Heute möchte ich ein Thema über die Geschichte des Geldes vorstellen, was es ist und wie es sich im Laufe der Jahre entwickelt hat.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2</w:t>
      </w:r>
    </w:p>
    <w:p>
      <w:pPr>
        <w:pStyle w:val="2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Unsere Agenda umfasst: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Der erste Handel ohne Geld: Tauschhandel ohne Verwendung von Geld.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Der erste Erfinder des Geldes: Die Geschichte der ersten Münzen.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Münzen im Mittelalter: Die Blütezeit des Münzverkehrs.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Papiergeld: Entstehung und Entwicklung von Banknoten.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Gold als Währung: Der Goldstandard und seine Bedeutung.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Geld heute: Moderne Zahlungsmethoden.</w:t>
      </w:r>
    </w:p>
    <w:p>
      <w:pPr>
        <w:pStyle w:val="28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Zusammenfassung: Die wichtigsten Erkenntnisse.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3</w:t>
      </w:r>
    </w:p>
    <w:p>
      <w:pPr>
        <w:pStyle w:val="2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Geld ist ein allgemeines Zahlungsmittel, das als Gegenleistung für Waren und Dienstleistungen akzeptiert und zur Begleichung von Verbindlichkeiten verwendet wird.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4</w:t>
      </w:r>
    </w:p>
    <w:p>
      <w:pPr>
        <w:pStyle w:val="2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In Urkulturen gab es kein eigenständiges Konzept von Geld als Zahlungsmittel.</w:t>
      </w:r>
    </w:p>
    <w:p>
      <w:pPr>
        <w:pStyle w:val="2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Der Handel basierte hauptsächlich auf dem Tausch von Gütern, bei dem ein Gegenstand gegen einen anderen ausgetauscht wurde, ohne dass sie notwendigerweise die gleichen Eigenschaften hatten. </w:t>
      </w:r>
    </w:p>
    <w:p>
      <w:pPr>
        <w:pStyle w:val="28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Mit der Zeit wurden Tauschmittel wie Salz, Getreide oder Häute eingeführt, die teilbar, haltbar, homogen und selten waren.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5</w:t>
      </w:r>
    </w:p>
    <w:p>
      <w:pPr>
        <w:pStyle w:val="28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Der lydische König Krösus prägte die ersten einheitlichen Münzen aus einer Gold-Silber-Legierung. </w:t>
      </w:r>
    </w:p>
    <w:p>
      <w:pPr>
        <w:pStyle w:val="28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Sie dienten ausschließlich als Zahlungsmittel und wurden im gesamten Mittelmeerraum, vor allem in Griechenland und im 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l-PL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ömischen Reich, verwendet.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6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Die Münzen im Europa des Mittelalters orientierten sich stark an den römischen.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Im Jahr 1356 erlebte die Geschichte des Geldes in Deutschland einen entscheidenden Einschnitt.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In diesem Jahr wurde nämlich die Goldene Bulle vom Kaiser abgesegnet. 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Dieses Dokument erkannte das Münzrecht aller Kurfürsten an. 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Dies hatte zur Folge, dass schon bald eine Vielzahl verschiedener Münzen in Umlauf kam. 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Dazu gehören unter anderem: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Kreuzer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Schilling bzw. Groschen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Pfennig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Gulden</w:t>
      </w:r>
    </w:p>
    <w:p>
      <w:pPr>
        <w:pStyle w:val="28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Taler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7</w:t>
      </w:r>
    </w:p>
    <w:p>
      <w:pPr>
        <w:pStyle w:val="2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In China ist seit dem 11. Jahrhundert Papiergeld in Gebrauch, anfangs jedoch nicht als eigenständiges Zahlungsmittel gedacht, sondern als ein Umtauschversprechen für Münzen.</w:t>
      </w:r>
    </w:p>
    <w:p>
      <w:pPr>
        <w:pStyle w:val="28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Die ersten europäischen Banknoten wurden 1483 in Spanien als Ersatz für fehlendes Münzgeld ausgegeben.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8</w:t>
      </w:r>
    </w:p>
    <w:p>
      <w:pPr>
        <w:pStyle w:val="2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In Großbritannien wurde 1821 der Goldstandard eingeführt, wodurch das Papiergeld stets durch die Goldreserven des Landes abgesichert war. </w:t>
      </w:r>
    </w:p>
    <w:p>
      <w:pPr>
        <w:pStyle w:val="2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1873 folgte das Deutsche Reich und später viele andere Länder wie Frankreich, Russland und die USA.</w:t>
      </w:r>
    </w:p>
    <w:p>
      <w:pPr>
        <w:pStyle w:val="28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Der Goldstandard half, viele Finanzkrisen zu bewältigen.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9</w:t>
      </w:r>
    </w:p>
    <w:p>
      <w:pPr>
        <w:pStyle w:val="28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Im 20. Jahrhundert begann eine Revolution in der Geschichte des Geldes, bei der immer mehr Zahlungsmittel eingeführt wurden, um den täglichen Geldfluss zu erleichtern.</w:t>
      </w:r>
    </w:p>
    <w:p>
      <w:pPr>
        <w:pStyle w:val="28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>Die Verwendung von Kreditkarten, insbesondere für große Beträge, sowie die zunehmende elektronische Abwicklung von Transaktionen über Überweisungen oder Online-Banking förderte den Trend zu bargeldlosen Zahlungen.</w:t>
      </w:r>
    </w:p>
    <w:p>
      <w:pPr>
        <w:pStyle w:val="28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Bargeld wird hauptsächlich noch für den Kauf von Alltagsgütern wie Lebensmitteln verwendet, während Kurantmünzen heute meist als Wertanlage betrachtet werden.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Slajd 10 </w:t>
      </w:r>
    </w:p>
    <w:p>
      <w:pPr>
        <w:pStyle w:val="28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Zusammenfassend haben wir in unserer Präsentation die Geschichte und Bedeutung des Geldes von seinen Ursprüngen bis zur Gegenwart behandelt. </w:t>
      </w:r>
    </w:p>
    <w:p>
      <w:pPr>
        <w:pStyle w:val="28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Wir diskutierten die Entwicklung von ersten Tauschhandelsformen bis zur Einführung von Münzen, Banknoten und dem Goldstandard. </w:t>
      </w:r>
    </w:p>
    <w:p>
      <w:pPr>
        <w:pStyle w:val="28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Moderne Trends zeigen eine zunehmende Bedeutung bargeldloser Zahlungsmethoden und eine Veränderung der Rolle traditioneller Zahlungsmittel wie Banknoten und Münzen.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11</w:t>
      </w:r>
    </w:p>
    <w:p>
      <w:pPr>
        <w:pStyle w:val="28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Hier haben wir noch ein Rebus zu lösen. Was denken Sie, was ist die Lösung?</w:t>
      </w:r>
    </w:p>
    <w:p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Slajd 14</w:t>
      </w:r>
    </w:p>
    <w:p>
      <w:pPr>
        <w:pStyle w:val="28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Vielen Dank für Ihre Aufmerksamkeit</w:t>
      </w:r>
      <w:bookmarkStart w:id="0" w:name="_GoBack"/>
      <w:bookmarkEnd w:id="0"/>
    </w:p>
    <w:p>
      <w:pPr>
        <w:pStyle w:val="28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de-DE"/>
        </w:rPr>
        <w:t>Haben Sie nun noch Fragen?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7E7F0E"/>
    <w:multiLevelType w:val="multilevel"/>
    <w:tmpl w:val="087E7F0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A72E6D"/>
    <w:multiLevelType w:val="multilevel"/>
    <w:tmpl w:val="21A72E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CE6705"/>
    <w:multiLevelType w:val="multilevel"/>
    <w:tmpl w:val="2DCE670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18F50A0"/>
    <w:multiLevelType w:val="multilevel"/>
    <w:tmpl w:val="418F50A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ED5CFF"/>
    <w:multiLevelType w:val="multilevel"/>
    <w:tmpl w:val="54ED5C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035103A"/>
    <w:multiLevelType w:val="multilevel"/>
    <w:tmpl w:val="603510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27409E9"/>
    <w:multiLevelType w:val="multilevel"/>
    <w:tmpl w:val="727409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6417F88"/>
    <w:multiLevelType w:val="multilevel"/>
    <w:tmpl w:val="76417F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64A3555"/>
    <w:multiLevelType w:val="multilevel"/>
    <w:tmpl w:val="764A355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666D5"/>
    <w:multiLevelType w:val="multilevel"/>
    <w:tmpl w:val="7D7666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D2"/>
    <w:rsid w:val="002175D2"/>
    <w:rsid w:val="005903B7"/>
    <w:rsid w:val="005C667A"/>
    <w:rsid w:val="005D1AC0"/>
    <w:rsid w:val="005F7BFC"/>
    <w:rsid w:val="006442BC"/>
    <w:rsid w:val="007328BF"/>
    <w:rsid w:val="007813DA"/>
    <w:rsid w:val="00817452"/>
    <w:rsid w:val="00A91E2C"/>
    <w:rsid w:val="00D65F2E"/>
    <w:rsid w:val="6B5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Nagłówek 5 Znak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ytat Znak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ytat intensywny Znak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32860FE59B94DB7E8C59EF37275DE" ma:contentTypeVersion="4" ma:contentTypeDescription="Utwórz nowy dokument." ma:contentTypeScope="" ma:versionID="30a33ceb647133b84e5dba8a309f7008">
  <xsd:schema xmlns:xsd="http://www.w3.org/2001/XMLSchema" xmlns:xs="http://www.w3.org/2001/XMLSchema" xmlns:p="http://schemas.microsoft.com/office/2006/metadata/properties" xmlns:ns2="6088189d-10d2-4b44-9742-ab2d115595fe" targetNamespace="http://schemas.microsoft.com/office/2006/metadata/properties" ma:root="true" ma:fieldsID="513c54406955a8cf909538105aa7cd4f" ns2:_="">
    <xsd:import namespace="6088189d-10d2-4b44-9742-ab2d11559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189d-10d2-4b44-9742-ab2d1155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A2C95-DDDF-445A-9774-5340850CE59D}"/>
</file>

<file path=customXml/itemProps2.xml><?xml version="1.0" encoding="utf-8"?>
<ds:datastoreItem xmlns:ds="http://schemas.openxmlformats.org/officeDocument/2006/customXml" ds:itemID="{63262337-6144-4F46-8066-6DBB735B13CC}"/>
</file>

<file path=customXml/itemProps3.xml><?xml version="1.0" encoding="utf-8"?>
<ds:datastoreItem xmlns:ds="http://schemas.openxmlformats.org/officeDocument/2006/customXml" ds:itemID="{3C7F4B9C-D815-45EE-9AFE-4E0C7EB82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526</Words>
  <Characters>3158</Characters>
  <Lines>26</Lines>
  <Paragraphs>7</Paragraphs>
  <TotalTime>7</TotalTime>
  <ScaleCrop>false</ScaleCrop>
  <LinksUpToDate>false</LinksUpToDate>
  <CharactersWithSpaces>3677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Mazgaj</dc:creator>
  <cp:lastModifiedBy>Barbara Skoczyńska -Prokopowi</cp:lastModifiedBy>
  <cp:revision>2</cp:revision>
  <dcterms:created xsi:type="dcterms:W3CDTF">2024-04-05T09:23:00Z</dcterms:created>
  <dcterms:modified xsi:type="dcterms:W3CDTF">2024-04-05T21:12:14Z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07012801E3534EC586A9ED711336FBB4_12</vt:lpwstr>
  </property>
  <property fmtid="{D5CDD505-2E9C-101B-9397-08002B2CF9AE}" pid="4" name="ContentTypeId">
    <vt:lpwstr>0x0101000F032860FE59B94DB7E8C59EF37275DE</vt:lpwstr>
  </property>
</Properties>
</file>