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Corbel" w:hAnsi="Corbel"/>
          <w:b/>
          <w:bCs/>
          <w:sz w:val="24"/>
          <w:szCs w:val="24"/>
        </w:rPr>
      </w:pPr>
      <w:r>
        <w:rPr>
          <w:rFonts w:ascii="Corbel" w:hAnsi="Corbel"/>
          <w:b/>
          <w:bCs/>
          <w:sz w:val="24"/>
          <w:szCs w:val="24"/>
        </w:rPr>
        <w:t>Karol Derba / nr  117314 / ekonomia / I rok / stacjonarne II st.</w:t>
      </w:r>
    </w:p>
    <w:p>
      <w:pPr>
        <w:jc w:val="center"/>
        <w:rPr>
          <w:rFonts w:ascii="Corbel" w:hAnsi="Corbel"/>
          <w:b/>
          <w:bCs/>
          <w:sz w:val="24"/>
          <w:szCs w:val="24"/>
        </w:rPr>
      </w:pPr>
      <w:r>
        <w:rPr>
          <w:rFonts w:ascii="Corbel" w:hAnsi="Corbel"/>
          <w:b/>
          <w:bCs/>
          <w:sz w:val="24"/>
          <w:szCs w:val="24"/>
        </w:rPr>
        <w:t>Elektronischer Handel</w:t>
      </w:r>
    </w:p>
    <w:p>
      <w:pPr>
        <w:ind w:firstLine="708"/>
        <w:jc w:val="both"/>
        <w:rPr>
          <w:rFonts w:ascii="Corbel" w:hAnsi="Corbel"/>
        </w:rPr>
      </w:pPr>
      <w:r>
        <w:rPr>
          <w:rFonts w:ascii="Corbel" w:hAnsi="Corbel"/>
        </w:rPr>
        <w:t>Elektronischer Handel, auch Internethandel, Onlinehandel oder E-Commerce, bezeichnet Kaufvorgänge und Verkaufsvorgänge mittels Internet (oder anderer Formen von Datenfernübertragung).</w:t>
      </w:r>
    </w:p>
    <w:p>
      <w:pPr>
        <w:ind w:firstLine="708"/>
        <w:jc w:val="both"/>
        <w:rPr>
          <w:rFonts w:ascii="Corbel" w:hAnsi="Corbel"/>
        </w:rPr>
      </w:pPr>
      <w:r>
        <w:rPr>
          <w:rFonts w:ascii="Corbel" w:hAnsi="Corbel"/>
        </w:rPr>
        <w:t>Im weiteren Sinne umfasst der elektronische Handel jede Art von geschäftlicher Transaktion, bei der Internet-Anbieter – auch solche, die keine Handelsunternehmen sind – und Internet-Nachfrager als Transaktionspartner im Rahmen von Leistungsanbahnung, -vereinbarung oder -erbringung elektronische Kommunikationstechniken einsetzen. Im engeren Sinne umfasst der elektronische Handel die über das Internet abgewickelten Geschäftsbeziehungen zwischen Internethändlern (also Handelsunternehmen, die das Internet ausschließlich oder (als Multi-Channel-Händler) zusätzlich zum stationären oder zum angestammten Versandgeschäft nutzen) und Internet-Nachfragern. Waren aus dem präsentierten Angebot können, analog zum Einkauf bei einem stationären Handelsbetrieb, ausgewählt und in einen 'Warenkorb' aufgenommen werden. Der Bestellvorgang wird abgeschlossen, indem die Bestellung online übermittelt und bestätigt wird.</w:t>
      </w:r>
    </w:p>
    <w:p>
      <w:pPr>
        <w:ind w:firstLine="708"/>
        <w:jc w:val="both"/>
        <w:rPr>
          <w:rFonts w:ascii="Corbel" w:hAnsi="Corbel"/>
        </w:rPr>
      </w:pPr>
      <w:r>
        <w:rPr>
          <w:rFonts w:ascii="Corbel" w:hAnsi="Corbel"/>
        </w:rPr>
        <w:t>Die Besonderheiten beim elektronischen Handel der Distribution im Marketing-Mix gegenüber den traditionellen Vertriebskanälen sind die enorme Flexibilität auf der Angebotsseite, die Wahl mehrerer Verkaufskanäle und eine erhebliche Reduzierung der Transaktionskosten mit Geschäftspartnern. Es werden beispielsweise auch Reise- oder Telefonkosten in der Kundenakquisition und Leistungspräsentation gesenkt. Die räumlichen Distanzen erfordern bei physischen Leistungen gleichwohl Logistikkapazitäten und -infrastruktur.</w:t>
      </w:r>
    </w:p>
    <w:p>
      <w:pPr>
        <w:ind w:firstLine="708"/>
        <w:jc w:val="both"/>
        <w:rPr>
          <w:rFonts w:ascii="Corbel" w:hAnsi="Corbel"/>
        </w:rPr>
      </w:pPr>
      <w:r>
        <w:rPr>
          <w:rFonts w:ascii="Corbel" w:hAnsi="Corbel"/>
        </w:rPr>
        <w:t>Der Internethandel kann helfen, Kosten zu reduzieren, beispielsweise durch kürzere und kostensparende Bestellwege. Durch die Integration der Geschäftsfunktionen entlang der Wertschöpfungskette soll eine effizientere Geschäftsabwicklung erreicht werden. Die Grenzen zwischen den Handelsunternehmen, namentlich dem Großhandel und dem Einzelhandel, verschwinden gegenüber dem Endkunden mit der zunehmenden Möglichkeit des Direktvertriebs.</w:t>
      </w:r>
    </w:p>
    <w:p>
      <w:pPr>
        <w:spacing w:after="0"/>
        <w:jc w:val="both"/>
        <w:rPr>
          <w:rFonts w:ascii="Corbel" w:hAnsi="Corbel"/>
        </w:rPr>
      </w:pPr>
      <w:r>
        <w:rPr>
          <w:rFonts w:ascii="Corbel" w:hAnsi="Corbel"/>
        </w:rPr>
        <w:t>Quelle: https://de.wikipedia.org/wiki/Elektronischer_Handel, [Zugriffsdatum: 2024-02-25]</w:t>
      </w:r>
    </w:p>
    <w:p>
      <w:pPr>
        <w:spacing w:after="0"/>
        <w:jc w:val="both"/>
        <w:rPr>
          <w:rFonts w:ascii="Corbel" w:hAnsi="Corbel"/>
        </w:rPr>
      </w:pPr>
    </w:p>
    <w:p>
      <w:pPr>
        <w:spacing w:after="0"/>
        <w:jc w:val="both"/>
        <w:rPr>
          <w:rFonts w:ascii="Corbel" w:hAnsi="Corbel"/>
          <w:b/>
          <w:bCs/>
        </w:rPr>
      </w:pPr>
      <w:r>
        <w:rPr>
          <w:rFonts w:ascii="Corbel" w:hAnsi="Corbel"/>
          <w:b/>
          <w:bCs/>
        </w:rPr>
        <w:t>Fragen</w:t>
      </w:r>
    </w:p>
    <w:p>
      <w:pPr>
        <w:pStyle w:val="7"/>
        <w:numPr>
          <w:ilvl w:val="0"/>
          <w:numId w:val="1"/>
        </w:numPr>
        <w:spacing w:after="0"/>
        <w:jc w:val="both"/>
        <w:rPr>
          <w:rFonts w:ascii="Corbel" w:hAnsi="Corbel"/>
        </w:rPr>
      </w:pPr>
      <w:r>
        <w:rPr>
          <w:rFonts w:ascii="Corbel" w:hAnsi="Corbel"/>
        </w:rPr>
        <w:t>Was umfasst der Begriff "elektronischer Handel" im weiteren Sinne?</w:t>
      </w:r>
    </w:p>
    <w:p>
      <w:pPr>
        <w:pStyle w:val="7"/>
        <w:numPr>
          <w:ilvl w:val="0"/>
          <w:numId w:val="1"/>
        </w:numPr>
        <w:spacing w:after="0"/>
        <w:jc w:val="both"/>
        <w:rPr>
          <w:rFonts w:ascii="Corbel" w:hAnsi="Corbel"/>
        </w:rPr>
      </w:pPr>
      <w:r>
        <w:rPr>
          <w:rFonts w:ascii="Corbel" w:hAnsi="Corbel"/>
        </w:rPr>
        <w:t>Welche Besonderheiten hat der elektronische Handel im Marketing-Mix im Vergleich zu traditionellen Vertriebskanälen?</w:t>
      </w:r>
    </w:p>
    <w:p>
      <w:pPr>
        <w:pStyle w:val="7"/>
        <w:numPr>
          <w:ilvl w:val="0"/>
          <w:numId w:val="1"/>
        </w:numPr>
        <w:spacing w:after="0"/>
        <w:jc w:val="both"/>
        <w:rPr>
          <w:rFonts w:ascii="Corbel" w:hAnsi="Corbel"/>
        </w:rPr>
      </w:pPr>
      <w:r>
        <w:rPr>
          <w:rFonts w:ascii="Corbel" w:hAnsi="Corbel"/>
        </w:rPr>
        <w:t>Wie kann der Internethandel dazu beitragen, Kosten zu reduzieren?</w:t>
      </w:r>
    </w:p>
    <w:p>
      <w:pPr>
        <w:spacing w:after="0"/>
        <w:jc w:val="both"/>
        <w:rPr>
          <w:rFonts w:ascii="Corbel" w:hAnsi="Corbel"/>
        </w:rPr>
      </w:pPr>
    </w:p>
    <w:p>
      <w:pPr>
        <w:spacing w:after="0"/>
        <w:jc w:val="both"/>
        <w:rPr>
          <w:rFonts w:ascii="Corbel" w:hAnsi="Corbel"/>
          <w:b/>
          <w:bCs/>
        </w:rPr>
      </w:pPr>
      <w:r>
        <w:rPr>
          <w:rFonts w:ascii="Corbel" w:hAnsi="Corbel"/>
          <w:b/>
          <w:bCs/>
        </w:rPr>
        <w:t>Wörterbuch</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rPr>
                <w:rFonts w:ascii="Corbel" w:hAnsi="Corbel"/>
              </w:rPr>
            </w:pPr>
            <w:r>
              <w:rPr>
                <w:rFonts w:ascii="Corbel" w:hAnsi="Corbel"/>
              </w:rPr>
              <w:t>die Datenfernübertragung – transmisja danych</w:t>
            </w:r>
          </w:p>
        </w:tc>
        <w:tc>
          <w:tcPr>
            <w:tcW w:w="3021" w:type="dxa"/>
          </w:tcPr>
          <w:p>
            <w:pPr>
              <w:spacing w:after="0" w:line="240" w:lineRule="auto"/>
              <w:rPr>
                <w:rFonts w:ascii="Corbel" w:hAnsi="Corbel"/>
              </w:rPr>
            </w:pPr>
            <w:r>
              <w:rPr>
                <w:rFonts w:hint="default" w:ascii="Corbel" w:hAnsi="Corbel"/>
                <w:lang w:val="pl-PL"/>
              </w:rPr>
              <w:t>der</w:t>
            </w:r>
            <w:r>
              <w:rPr>
                <w:rFonts w:ascii="Corbel" w:hAnsi="Corbel"/>
              </w:rPr>
              <w:t xml:space="preserve"> Bestellvertrag – umow</w:t>
            </w:r>
            <w:r>
              <w:rPr>
                <w:rFonts w:hint="default" w:ascii="Corbel" w:hAnsi="Corbel"/>
                <w:lang w:val="pl-PL"/>
              </w:rPr>
              <w:t>a</w:t>
            </w:r>
            <w:bookmarkStart w:id="0" w:name="_GoBack"/>
            <w:bookmarkEnd w:id="0"/>
            <w:r>
              <w:rPr>
                <w:rFonts w:ascii="Corbel" w:hAnsi="Corbel"/>
              </w:rPr>
              <w:t xml:space="preserve"> zlecenia</w:t>
            </w:r>
          </w:p>
        </w:tc>
        <w:tc>
          <w:tcPr>
            <w:tcW w:w="3021" w:type="dxa"/>
          </w:tcPr>
          <w:p>
            <w:pPr>
              <w:spacing w:after="0" w:line="240" w:lineRule="auto"/>
              <w:rPr>
                <w:rFonts w:ascii="Corbel" w:hAnsi="Corbel"/>
              </w:rPr>
            </w:pPr>
            <w:r>
              <w:rPr>
                <w:rFonts w:ascii="Corbel" w:hAnsi="Corbel"/>
              </w:rPr>
              <w:t>der Geschäftspartner – partner biznesowy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rPr>
                <w:rFonts w:ascii="Corbel" w:hAnsi="Corbel"/>
              </w:rPr>
            </w:pPr>
            <w:r>
              <w:rPr>
                <w:rFonts w:ascii="Corbel" w:hAnsi="Corbel"/>
              </w:rPr>
              <w:t>d</w:t>
            </w:r>
            <w:r>
              <w:rPr>
                <w:rFonts w:hint="default" w:ascii="Corbel" w:hAnsi="Corbel"/>
                <w:lang w:val="pl-PL"/>
              </w:rPr>
              <w:t>er</w:t>
            </w:r>
            <w:r>
              <w:rPr>
                <w:rFonts w:ascii="Corbel" w:hAnsi="Corbel"/>
              </w:rPr>
              <w:t xml:space="preserve"> Kaufvorgang – proces zakupowy</w:t>
            </w:r>
          </w:p>
        </w:tc>
        <w:tc>
          <w:tcPr>
            <w:tcW w:w="3021" w:type="dxa"/>
          </w:tcPr>
          <w:p>
            <w:pPr>
              <w:spacing w:after="0" w:line="240" w:lineRule="auto"/>
              <w:rPr>
                <w:rFonts w:ascii="Corbel" w:hAnsi="Corbel"/>
              </w:rPr>
            </w:pPr>
            <w:r>
              <w:rPr>
                <w:rFonts w:ascii="Corbel" w:hAnsi="Corbel"/>
              </w:rPr>
              <w:t>der Warenkorb – koszyk zakupowy</w:t>
            </w:r>
          </w:p>
        </w:tc>
        <w:tc>
          <w:tcPr>
            <w:tcW w:w="3021" w:type="dxa"/>
          </w:tcPr>
          <w:p>
            <w:pPr>
              <w:spacing w:after="0" w:line="240" w:lineRule="auto"/>
              <w:jc w:val="both"/>
              <w:rPr>
                <w:rFonts w:ascii="Corbel" w:hAnsi="Corbel"/>
              </w:rPr>
            </w:pPr>
            <w:r>
              <w:rPr>
                <w:rFonts w:ascii="Corbel" w:hAnsi="Corbel"/>
              </w:rPr>
              <w:t>die Geschäftsbeziehung – relacje handlowe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rPr>
                <w:rFonts w:ascii="Corbel" w:hAnsi="Corbel"/>
              </w:rPr>
            </w:pPr>
            <w:r>
              <w:rPr>
                <w:rFonts w:ascii="Corbel" w:hAnsi="Corbel"/>
              </w:rPr>
              <w:t>der Internet-Anbieter – dostawca Internetu</w:t>
            </w:r>
          </w:p>
        </w:tc>
        <w:tc>
          <w:tcPr>
            <w:tcW w:w="3021" w:type="dxa"/>
          </w:tcPr>
          <w:p>
            <w:pPr>
              <w:spacing w:after="0" w:line="240" w:lineRule="auto"/>
              <w:rPr>
                <w:rFonts w:ascii="Corbel" w:hAnsi="Corbel"/>
              </w:rPr>
            </w:pPr>
            <w:r>
              <w:rPr>
                <w:rFonts w:ascii="Corbel" w:hAnsi="Corbel"/>
              </w:rPr>
              <w:t>der Marketing-Mix – marketing-mix</w:t>
            </w:r>
          </w:p>
        </w:tc>
        <w:tc>
          <w:tcPr>
            <w:tcW w:w="3021" w:type="dxa"/>
          </w:tcPr>
          <w:p>
            <w:pPr>
              <w:spacing w:after="0" w:line="240" w:lineRule="auto"/>
              <w:jc w:val="both"/>
              <w:rPr>
                <w:rFonts w:ascii="Corbel" w:hAnsi="Corbel"/>
              </w:rPr>
            </w:pPr>
            <w:r>
              <w:rPr>
                <w:rFonts w:ascii="Corbel" w:hAnsi="Corbel"/>
              </w:rPr>
              <w:t>die Kommunikationstechniken – techniki komunikacji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rPr>
                <w:rFonts w:ascii="Corbel" w:hAnsi="Corbel"/>
              </w:rPr>
            </w:pPr>
            <w:r>
              <w:rPr>
                <w:rFonts w:ascii="Corbel" w:hAnsi="Corbel"/>
              </w:rPr>
              <w:t>die Besonderheit – specyfika</w:t>
            </w:r>
          </w:p>
        </w:tc>
        <w:tc>
          <w:tcPr>
            <w:tcW w:w="3021" w:type="dxa"/>
          </w:tcPr>
          <w:p>
            <w:pPr>
              <w:spacing w:after="0" w:line="240" w:lineRule="auto"/>
              <w:rPr>
                <w:rFonts w:ascii="Corbel" w:hAnsi="Corbel"/>
              </w:rPr>
            </w:pPr>
            <w:r>
              <w:rPr>
                <w:rFonts w:ascii="Corbel" w:hAnsi="Corbel"/>
              </w:rPr>
              <w:t>der Einkauf – zakup</w:t>
            </w:r>
          </w:p>
        </w:tc>
        <w:tc>
          <w:tcPr>
            <w:tcW w:w="3021" w:type="dxa"/>
          </w:tcPr>
          <w:p>
            <w:pPr>
              <w:spacing w:after="0" w:line="240" w:lineRule="auto"/>
              <w:rPr>
                <w:rFonts w:ascii="Corbel" w:hAnsi="Corbel"/>
              </w:rPr>
            </w:pPr>
            <w:r>
              <w:rPr>
                <w:rFonts w:ascii="Corbel" w:hAnsi="Corbel"/>
              </w:rPr>
              <w:t>die Möglichkeit – możliwość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rPr>
                <w:rFonts w:ascii="Corbel" w:hAnsi="Corbel"/>
              </w:rPr>
            </w:pPr>
            <w:r>
              <w:rPr>
                <w:rFonts w:ascii="Corbel" w:hAnsi="Corbel"/>
              </w:rPr>
              <w:t>d</w:t>
            </w:r>
            <w:r>
              <w:rPr>
                <w:rFonts w:hint="default" w:ascii="Corbel" w:hAnsi="Corbel"/>
                <w:lang w:val="pl-PL"/>
              </w:rPr>
              <w:t>ie</w:t>
            </w:r>
            <w:r>
              <w:rPr>
                <w:rFonts w:ascii="Corbel" w:hAnsi="Corbel"/>
              </w:rPr>
              <w:t xml:space="preserve"> Ware – towar</w:t>
            </w:r>
          </w:p>
        </w:tc>
        <w:tc>
          <w:tcPr>
            <w:tcW w:w="3021" w:type="dxa"/>
          </w:tcPr>
          <w:p>
            <w:pPr>
              <w:spacing w:after="0" w:line="240" w:lineRule="auto"/>
              <w:rPr>
                <w:rFonts w:ascii="Corbel" w:hAnsi="Corbel"/>
              </w:rPr>
            </w:pPr>
            <w:r>
              <w:rPr>
                <w:rFonts w:ascii="Corbel" w:hAnsi="Corbel"/>
              </w:rPr>
              <w:t>die Integration – integracja</w:t>
            </w:r>
          </w:p>
        </w:tc>
        <w:tc>
          <w:tcPr>
            <w:tcW w:w="3021" w:type="dxa"/>
          </w:tcPr>
          <w:p>
            <w:pPr>
              <w:spacing w:after="0" w:line="240" w:lineRule="auto"/>
              <w:rPr>
                <w:rFonts w:ascii="Corbel" w:hAnsi="Corbel"/>
              </w:rPr>
            </w:pPr>
            <w:r>
              <w:rPr>
                <w:rFonts w:ascii="Corbel" w:hAnsi="Corbel"/>
              </w:rPr>
              <w:t>die Wahl – wybór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ascii="Corbel" w:hAnsi="Corbel"/>
              </w:rPr>
            </w:pPr>
            <w:r>
              <w:rPr>
                <w:rFonts w:ascii="Corbel" w:hAnsi="Corbel"/>
              </w:rPr>
              <w:t>die Distribution – dystrybucja</w:t>
            </w:r>
          </w:p>
        </w:tc>
        <w:tc>
          <w:tcPr>
            <w:tcW w:w="3021" w:type="dxa"/>
          </w:tcPr>
          <w:p>
            <w:pPr>
              <w:spacing w:after="0" w:line="240" w:lineRule="auto"/>
              <w:jc w:val="both"/>
              <w:rPr>
                <w:rFonts w:ascii="Corbel" w:hAnsi="Corbel"/>
              </w:rPr>
            </w:pPr>
            <w:r>
              <w:rPr>
                <w:rFonts w:ascii="Corbel" w:hAnsi="Corbel"/>
              </w:rPr>
              <w:t>die Flexibilität – elastyczność</w:t>
            </w:r>
          </w:p>
        </w:tc>
        <w:tc>
          <w:tcPr>
            <w:tcW w:w="3021" w:type="dxa"/>
          </w:tcPr>
          <w:p>
            <w:pPr>
              <w:spacing w:after="0" w:line="240" w:lineRule="auto"/>
              <w:jc w:val="both"/>
              <w:rPr>
                <w:rFonts w:ascii="Corbel" w:hAnsi="Corbel"/>
              </w:rPr>
            </w:pPr>
            <w:r>
              <w:rPr>
                <w:rFonts w:ascii="Corbel" w:hAnsi="Corbel"/>
              </w:rPr>
              <w:t>die Reduzierung – redukcja</w:t>
            </w:r>
          </w:p>
        </w:tc>
      </w:tr>
    </w:tbl>
    <w:p>
      <w:pPr>
        <w:spacing w:after="0"/>
        <w:jc w:val="both"/>
        <w:rPr>
          <w:rFonts w:ascii="Corbel" w:hAnsi="Corbel"/>
        </w:rPr>
      </w:pPr>
    </w:p>
    <w:sectPr>
      <w:type w:val="continuous"/>
      <w:pgSz w:w="11906" w:h="16838"/>
      <w:pgMar w:top="1417" w:right="1417" w:bottom="1417" w:left="1417" w:header="0" w:footer="0" w:gutter="0"/>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rbel">
    <w:panose1 w:val="020B0503020204020204"/>
    <w:charset w:val="EE"/>
    <w:family w:val="swiss"/>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3456C"/>
    <w:multiLevelType w:val="multilevel"/>
    <w:tmpl w:val="4373456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06"/>
    <w:rsid w:val="000108D7"/>
    <w:rsid w:val="00040131"/>
    <w:rsid w:val="000D3D26"/>
    <w:rsid w:val="000F1913"/>
    <w:rsid w:val="00254706"/>
    <w:rsid w:val="00280AE4"/>
    <w:rsid w:val="00332FD1"/>
    <w:rsid w:val="003F4468"/>
    <w:rsid w:val="00496CE5"/>
    <w:rsid w:val="004C7F4A"/>
    <w:rsid w:val="004D47B1"/>
    <w:rsid w:val="005468A3"/>
    <w:rsid w:val="005B4C9E"/>
    <w:rsid w:val="005B5AAA"/>
    <w:rsid w:val="00625B80"/>
    <w:rsid w:val="008B4CBC"/>
    <w:rsid w:val="00902559"/>
    <w:rsid w:val="00922F85"/>
    <w:rsid w:val="00935076"/>
    <w:rsid w:val="00975712"/>
    <w:rsid w:val="00A26579"/>
    <w:rsid w:val="00A5383D"/>
    <w:rsid w:val="00B95C75"/>
    <w:rsid w:val="00D00B2E"/>
    <w:rsid w:val="00E32422"/>
    <w:rsid w:val="00E4372F"/>
    <w:rsid w:val="00EA1E4D"/>
    <w:rsid w:val="00EA7E3B"/>
    <w:rsid w:val="00F61F22"/>
    <w:rsid w:val="63667451"/>
    <w:rsid w:val="7B175F8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Unresolved Mention"/>
    <w:basedOn w:val="2"/>
    <w:semiHidden/>
    <w:unhideWhenUsed/>
    <w:uiPriority w:val="99"/>
    <w:rPr>
      <w:color w:val="605E5C"/>
      <w:shd w:val="clear" w:color="auto" w:fill="E1DFDD"/>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805AD-0AAD-444E-8413-CDA92A8EEFF0}"/>
</file>

<file path=customXml/itemProps2.xml><?xml version="1.0" encoding="utf-8"?>
<ds:datastoreItem xmlns:ds="http://schemas.openxmlformats.org/officeDocument/2006/customXml" ds:itemID="{CCB6F003-A92A-4C7F-8D2D-C3829B952D0E}"/>
</file>

<file path=customXml/itemProps3.xml><?xml version="1.0" encoding="utf-8"?>
<ds:datastoreItem xmlns:ds="http://schemas.openxmlformats.org/officeDocument/2006/customXml" ds:itemID="{934B4B35-162F-4FF7-893E-DF6EB00E811E}"/>
</file>

<file path=docProps/app.xml><?xml version="1.0" encoding="utf-8"?>
<Properties xmlns="http://schemas.openxmlformats.org/officeDocument/2006/extended-properties" xmlns:vt="http://schemas.openxmlformats.org/officeDocument/2006/docPropsVTypes">
  <Template>Normal</Template>
  <Pages>1</Pages>
  <Words>441</Words>
  <Characters>2647</Characters>
  <Lines>22</Lines>
  <Paragraphs>6</Paragraphs>
  <TotalTime>102</TotalTime>
  <ScaleCrop>false</ScaleCrop>
  <LinksUpToDate>false</LinksUpToDate>
  <CharactersWithSpaces>3082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Derba</dc:creator>
  <cp:lastModifiedBy>Barbara Skoczyńska -Prokopowi</cp:lastModifiedBy>
  <cp:revision>15</cp:revision>
  <dcterms:created xsi:type="dcterms:W3CDTF">2024-01-30T12:18:00Z</dcterms:created>
  <dcterms:modified xsi:type="dcterms:W3CDTF">2024-03-03T16:52:34Z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E92C51E7B6BC4856923FB6271E97A0F0_12</vt:lpwstr>
  </property>
  <property fmtid="{D5CDD505-2E9C-101B-9397-08002B2CF9AE}" pid="4" name="ContentTypeId">
    <vt:lpwstr>0x0101000F032860FE59B94DB7E8C59EF37275DE</vt:lpwstr>
  </property>
</Properties>
</file>