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F" w:rsidRPr="00A10564" w:rsidRDefault="00BC791F" w:rsidP="00BC791F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5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BC791F" w:rsidRPr="00A10564" w:rsidRDefault="00BC791F" w:rsidP="00BC791F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BC791F" w:rsidRPr="00A10564" w:rsidRDefault="00BC791F" w:rsidP="00BC791F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BC791F" w:rsidRPr="00A10564" w:rsidRDefault="00BC791F" w:rsidP="00BC791F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BC791F" w:rsidRPr="00A10564" w:rsidRDefault="00BC791F" w:rsidP="00BC791F">
      <w:pPr>
        <w:rPr>
          <w:rFonts w:ascii="Corbel" w:hAnsi="Corbel" w:cs="Times New Roman"/>
          <w:b/>
          <w:sz w:val="28"/>
          <w:szCs w:val="28"/>
        </w:rPr>
      </w:pPr>
    </w:p>
    <w:p w:rsidR="00BC791F" w:rsidRPr="00A10564" w:rsidRDefault="00BC791F" w:rsidP="00BC791F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BC791F" w:rsidRDefault="00BC791F" w:rsidP="00BC791F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BC791F" w:rsidRPr="00A10564" w:rsidRDefault="00BC791F" w:rsidP="00BC791F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BC791F" w:rsidRPr="00A10564" w:rsidRDefault="00BC791F" w:rsidP="00BC791F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BC791F" w:rsidRPr="0041551A" w:rsidRDefault="00BC791F" w:rsidP="00BC791F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 xml:space="preserve">TECHNOLOGII </w:t>
      </w:r>
      <w:r>
        <w:rPr>
          <w:rFonts w:ascii="Corbel" w:hAnsi="Corbel" w:cs="Times New Roman"/>
          <w:b/>
          <w:sz w:val="52"/>
          <w:szCs w:val="52"/>
        </w:rPr>
        <w:br/>
        <w:t>ŻYWNOŚCI I ŻYWIENIA</w:t>
      </w:r>
    </w:p>
    <w:p w:rsidR="00BC791F" w:rsidRPr="0041551A" w:rsidRDefault="00BC791F" w:rsidP="00BC791F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pracy, niebędących profesorami i profesorami UR</w:t>
      </w:r>
    </w:p>
    <w:p w:rsidR="00BC791F" w:rsidRPr="0041551A" w:rsidRDefault="00BC791F" w:rsidP="00BC791F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BC791F" w:rsidRPr="00A10564" w:rsidRDefault="00BC791F" w:rsidP="00BC791F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BC791F" w:rsidRPr="00A10564" w:rsidRDefault="00BC791F" w:rsidP="00BC791F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BC791F" w:rsidRPr="00A10564" w:rsidRDefault="00BC791F" w:rsidP="00BC791F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5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BC791F" w:rsidRPr="00A10564" w:rsidRDefault="00BC791F" w:rsidP="00BC791F">
      <w:pPr>
        <w:jc w:val="both"/>
        <w:rPr>
          <w:rFonts w:ascii="Corbel" w:hAnsi="Corbel" w:cs="Times New Roman"/>
          <w:sz w:val="24"/>
          <w:szCs w:val="24"/>
        </w:rPr>
      </w:pPr>
    </w:p>
    <w:p w:rsidR="00BC791F" w:rsidRPr="00A10564" w:rsidRDefault="00BC791F" w:rsidP="00BC791F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BC791F" w:rsidRDefault="00BC791F" w:rsidP="00BC791F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mandat</w:t>
      </w:r>
      <w:r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:rsidR="00BC791F" w:rsidRPr="00A10564" w:rsidRDefault="00BC791F" w:rsidP="00BC791F">
      <w:pPr>
        <w:pStyle w:val="Default"/>
        <w:rPr>
          <w:rFonts w:ascii="Corbel" w:hAnsi="Corbel"/>
        </w:rPr>
      </w:pPr>
    </w:p>
    <w:p w:rsidR="00BC791F" w:rsidRDefault="00BC791F" w:rsidP="00BC791F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BC791F" w:rsidRPr="006000C0" w:rsidRDefault="00BC791F" w:rsidP="00BC791F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22</w:t>
      </w:r>
      <w:r>
        <w:rPr>
          <w:rFonts w:ascii="Corbel" w:hAnsi="Corbel"/>
          <w:b/>
          <w:bCs/>
          <w:color w:val="FF0000"/>
          <w:sz w:val="34"/>
          <w:szCs w:val="34"/>
        </w:rPr>
        <w:t>-</w:t>
      </w:r>
      <w:r>
        <w:rPr>
          <w:rFonts w:ascii="Corbel" w:hAnsi="Corbel"/>
          <w:b/>
          <w:bCs/>
          <w:color w:val="FF0000"/>
          <w:sz w:val="34"/>
          <w:szCs w:val="34"/>
        </w:rPr>
        <w:t>23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BC791F" w:rsidRPr="00A10564" w:rsidRDefault="00BC791F" w:rsidP="00BC791F">
      <w:pPr>
        <w:pStyle w:val="Default"/>
        <w:jc w:val="both"/>
        <w:rPr>
          <w:rFonts w:ascii="Corbel" w:hAnsi="Corbel"/>
        </w:rPr>
      </w:pPr>
    </w:p>
    <w:p w:rsidR="00BC791F" w:rsidRDefault="00BC791F" w:rsidP="00BC791F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 xml:space="preserve">Instytutu </w:t>
      </w:r>
      <w:r>
        <w:rPr>
          <w:rFonts w:ascii="Corbel" w:hAnsi="Corbel"/>
          <w:b/>
          <w:i/>
        </w:rPr>
        <w:t>Technologii Żywności i Żywienia</w:t>
      </w:r>
      <w:r>
        <w:rPr>
          <w:rFonts w:ascii="Corbel" w:hAnsi="Corbel"/>
          <w:b/>
          <w:i/>
        </w:rPr>
        <w:t>”</w:t>
      </w:r>
    </w:p>
    <w:p w:rsidR="00BC791F" w:rsidRDefault="00BC791F" w:rsidP="00BC791F">
      <w:pPr>
        <w:pStyle w:val="Default"/>
        <w:jc w:val="both"/>
        <w:rPr>
          <w:rFonts w:ascii="Corbel" w:hAnsi="Corbel"/>
          <w:b/>
          <w:i/>
        </w:rPr>
      </w:pPr>
    </w:p>
    <w:p w:rsidR="00BC791F" w:rsidRPr="006000C0" w:rsidRDefault="00BC791F" w:rsidP="00BC791F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BC791F" w:rsidRPr="00A10564" w:rsidRDefault="00BC791F" w:rsidP="00BC791F">
      <w:pPr>
        <w:pStyle w:val="Default"/>
        <w:rPr>
          <w:rFonts w:ascii="Corbel" w:hAnsi="Corbel"/>
        </w:rPr>
      </w:pPr>
    </w:p>
    <w:p w:rsidR="00BC791F" w:rsidRPr="00A10564" w:rsidRDefault="00BC791F" w:rsidP="00BC791F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BC791F" w:rsidRPr="00A10564" w:rsidRDefault="00BC791F" w:rsidP="00BC791F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BC791F" w:rsidRPr="00A10564" w:rsidRDefault="00BC791F" w:rsidP="00BC791F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:rsidR="005B23A1" w:rsidRDefault="005B23A1">
      <w:bookmarkStart w:id="0" w:name="_GoBack"/>
      <w:bookmarkEnd w:id="0"/>
    </w:p>
    <w:sectPr w:rsidR="005B23A1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F"/>
    <w:rsid w:val="005B23A1"/>
    <w:rsid w:val="00B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1BE5"/>
  <w15:chartTrackingRefBased/>
  <w15:docId w15:val="{BA3F5867-401A-42BF-A70E-B77B36D6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2020-06-17T10:46:00Z</dcterms:created>
  <dcterms:modified xsi:type="dcterms:W3CDTF">2020-06-17T10:47:00Z</dcterms:modified>
</cp:coreProperties>
</file>