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5C892" w14:textId="5EDCFD9D" w:rsidR="003A6908" w:rsidRPr="005C21AA" w:rsidRDefault="003A6908" w:rsidP="005C21AA">
      <w:pPr>
        <w:jc w:val="right"/>
        <w:rPr>
          <w:rFonts w:ascii="Corbel" w:hAnsi="Corbel"/>
          <w:b/>
          <w:bCs/>
          <w:sz w:val="22"/>
          <w:szCs w:val="22"/>
        </w:rPr>
      </w:pPr>
      <w:r w:rsidRPr="005C21AA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35DC2C42" w14:textId="77777777" w:rsidR="003A6908" w:rsidRPr="005C21AA" w:rsidRDefault="003A6908" w:rsidP="005C21AA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SYLABUS</w:t>
      </w:r>
    </w:p>
    <w:p w14:paraId="5A9AA1B1" w14:textId="2A520198" w:rsidR="003A6908" w:rsidRPr="005C21AA" w:rsidRDefault="003A6908" w:rsidP="005C21AA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dotyczy cyklu kształcenia</w:t>
      </w:r>
      <w:r w:rsidR="00CD1940" w:rsidRPr="005C21AA">
        <w:rPr>
          <w:rFonts w:ascii="Corbel" w:hAnsi="Corbel"/>
          <w:b/>
          <w:sz w:val="22"/>
          <w:szCs w:val="22"/>
        </w:rPr>
        <w:t xml:space="preserve"> </w:t>
      </w:r>
      <w:r w:rsidR="00CD1940" w:rsidRPr="005C21AA">
        <w:rPr>
          <w:rFonts w:ascii="Corbel" w:hAnsi="Corbel"/>
          <w:bCs/>
          <w:sz w:val="22"/>
          <w:szCs w:val="22"/>
        </w:rPr>
        <w:t>2024 /2027</w:t>
      </w:r>
    </w:p>
    <w:p w14:paraId="7939D93E" w14:textId="2713F90A" w:rsidR="003A6908" w:rsidRPr="005C21AA" w:rsidRDefault="003A6908" w:rsidP="005C21AA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</w:p>
    <w:p w14:paraId="3B50067A" w14:textId="4445BFC9" w:rsidR="003A6908" w:rsidRPr="005C21AA" w:rsidRDefault="003A6908" w:rsidP="005C21AA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  <w:r w:rsidRPr="005C21AA">
        <w:rPr>
          <w:rFonts w:ascii="Corbel" w:hAnsi="Corbel"/>
          <w:sz w:val="22"/>
          <w:szCs w:val="22"/>
        </w:rPr>
        <w:t xml:space="preserve">Rok akademicki   </w:t>
      </w:r>
      <w:r w:rsidR="00E80D9A" w:rsidRPr="005C21AA">
        <w:rPr>
          <w:rFonts w:ascii="Corbel" w:hAnsi="Corbel"/>
          <w:sz w:val="22"/>
          <w:szCs w:val="22"/>
        </w:rPr>
        <w:t>2024/2025</w:t>
      </w:r>
    </w:p>
    <w:p w14:paraId="08153FFB" w14:textId="77777777" w:rsidR="003A6908" w:rsidRPr="005C21AA" w:rsidRDefault="003A6908" w:rsidP="005C21AA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</w:p>
    <w:p w14:paraId="32442280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3A6908">
        <w:rPr>
          <w:b/>
        </w:rPr>
        <w:t>1</w:t>
      </w:r>
      <w:r w:rsidRPr="005C21AA">
        <w:rPr>
          <w:rFonts w:ascii="Corbel" w:hAnsi="Corbel"/>
          <w:b/>
          <w:sz w:val="22"/>
          <w:szCs w:val="22"/>
        </w:rPr>
        <w:t>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6908" w:rsidRPr="005C21AA" w14:paraId="26E58778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69AE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289A" w14:textId="57F0531F" w:rsidR="003A6908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Prawne podstawy funkcjonowania  systemu edukacji</w:t>
            </w:r>
          </w:p>
        </w:tc>
      </w:tr>
      <w:tr w:rsidR="003A6908" w:rsidRPr="005C21AA" w14:paraId="67B28060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D32B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0AE3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3A6908" w:rsidRPr="005C21AA" w14:paraId="3C7CFD54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E1E1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4A02" w14:textId="7BB71271" w:rsidR="003A6908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Kolegium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Nauk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</w:p>
        </w:tc>
      </w:tr>
      <w:tr w:rsidR="003A6908" w:rsidRPr="005C21AA" w14:paraId="201BB005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47C0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481F" w14:textId="686BABB8" w:rsidR="003A6908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Instytut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Pedagogiki</w:t>
            </w:r>
            <w:proofErr w:type="spellEnd"/>
          </w:p>
        </w:tc>
      </w:tr>
      <w:tr w:rsidR="003A6908" w:rsidRPr="005C21AA" w14:paraId="0C2B173E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72BA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2B46" w14:textId="4BD5D4F1" w:rsidR="003A6908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Pedagogika</w:t>
            </w:r>
            <w:proofErr w:type="spellEnd"/>
          </w:p>
        </w:tc>
      </w:tr>
      <w:tr w:rsidR="00E80D9A" w:rsidRPr="005C21AA" w14:paraId="0572CC3E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4DD5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D9F1" w14:textId="5D1C2A42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i/>
                <w:iCs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I</w:t>
            </w:r>
          </w:p>
        </w:tc>
      </w:tr>
      <w:tr w:rsidR="00E80D9A" w:rsidRPr="005C21AA" w14:paraId="40ECB926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2A43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079B" w14:textId="15D39E32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ogólnoakademicki</w:t>
            </w:r>
            <w:proofErr w:type="spellEnd"/>
          </w:p>
        </w:tc>
      </w:tr>
      <w:tr w:rsidR="00E80D9A" w:rsidRPr="005C21AA" w14:paraId="4071917C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B9C0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D782" w14:textId="22A546AB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stacjonarna</w:t>
            </w:r>
            <w:proofErr w:type="spellEnd"/>
          </w:p>
        </w:tc>
      </w:tr>
      <w:tr w:rsidR="00E80D9A" w:rsidRPr="005C21AA" w14:paraId="0F2ED843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143E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7254" w14:textId="118F0E75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rok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III,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semestr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6</w:t>
            </w:r>
          </w:p>
        </w:tc>
      </w:tr>
      <w:tr w:rsidR="00E80D9A" w:rsidRPr="005C21AA" w14:paraId="1D56D1B4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2A5B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9862" w14:textId="0D30B468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kierunkowy</w:t>
            </w:r>
            <w:proofErr w:type="spellEnd"/>
          </w:p>
        </w:tc>
      </w:tr>
      <w:tr w:rsidR="00E80D9A" w:rsidRPr="005C21AA" w14:paraId="37D246CF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A1A9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9DDE" w14:textId="13F8E34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polski</w:t>
            </w:r>
            <w:proofErr w:type="spellEnd"/>
          </w:p>
        </w:tc>
      </w:tr>
      <w:tr w:rsidR="00E80D9A" w:rsidRPr="005C21AA" w14:paraId="550A07B0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421A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9D30" w14:textId="6F84139B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dr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Ewa Markowska -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Gos</w:t>
            </w:r>
            <w:proofErr w:type="spellEnd"/>
          </w:p>
        </w:tc>
      </w:tr>
      <w:tr w:rsidR="00E80D9A" w:rsidRPr="005C21AA" w14:paraId="3FA776FF" w14:textId="77777777" w:rsidTr="00E80D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CF30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65FD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68CF78B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* </w:t>
      </w:r>
      <w:r w:rsidRPr="005C21AA">
        <w:rPr>
          <w:rFonts w:ascii="Corbel" w:hAnsi="Corbel"/>
          <w:b/>
          <w:i/>
          <w:sz w:val="22"/>
          <w:szCs w:val="22"/>
        </w:rPr>
        <w:t>-</w:t>
      </w:r>
      <w:r w:rsidRPr="005C21AA">
        <w:rPr>
          <w:rFonts w:ascii="Corbel" w:hAnsi="Corbel"/>
          <w:i/>
          <w:sz w:val="22"/>
          <w:szCs w:val="22"/>
        </w:rPr>
        <w:t>opcjonalni</w:t>
      </w:r>
      <w:r w:rsidRPr="005C21AA">
        <w:rPr>
          <w:rFonts w:ascii="Corbel" w:hAnsi="Corbel"/>
          <w:sz w:val="22"/>
          <w:szCs w:val="22"/>
        </w:rPr>
        <w:t>e,</w:t>
      </w:r>
      <w:r w:rsidRPr="005C21AA">
        <w:rPr>
          <w:rFonts w:ascii="Corbel" w:hAnsi="Corbel"/>
          <w:b/>
          <w:i/>
          <w:sz w:val="22"/>
          <w:szCs w:val="22"/>
        </w:rPr>
        <w:t xml:space="preserve"> </w:t>
      </w:r>
      <w:r w:rsidRPr="005C21AA">
        <w:rPr>
          <w:rFonts w:ascii="Corbel" w:hAnsi="Corbel"/>
          <w:i/>
          <w:sz w:val="22"/>
          <w:szCs w:val="22"/>
        </w:rPr>
        <w:t>zgodnie z ustaleniami w Jednostce</w:t>
      </w:r>
    </w:p>
    <w:p w14:paraId="39016058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04D9E970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1.1.Formy zajęć dydaktycznych, wymiar godzin i punktów ECTS </w:t>
      </w:r>
    </w:p>
    <w:p w14:paraId="36DD1C85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0"/>
        <w:gridCol w:w="833"/>
        <w:gridCol w:w="756"/>
        <w:gridCol w:w="788"/>
        <w:gridCol w:w="694"/>
        <w:gridCol w:w="904"/>
        <w:gridCol w:w="1115"/>
        <w:gridCol w:w="1345"/>
      </w:tblGrid>
      <w:tr w:rsidR="003A6908" w:rsidRPr="005C21AA" w14:paraId="1E60A530" w14:textId="77777777" w:rsidTr="003A690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E1F2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Semestr</w:t>
            </w:r>
          </w:p>
          <w:p w14:paraId="0637F3A2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44DA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5C21A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1F1B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4CB0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5C21A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DBC6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FA9F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5C21A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6860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F0B5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5C21AA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34AE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EAC0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C21AA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3A6908" w:rsidRPr="005C21AA" w14:paraId="0C3D1835" w14:textId="77777777" w:rsidTr="003A690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E951" w14:textId="6E246542" w:rsidR="003A6908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C22F" w14:textId="08504647" w:rsidR="003A6908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655B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3D8F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6733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D79D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4B79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2597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FA61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3FE" w14:textId="0703809D" w:rsidR="003A6908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     1</w:t>
            </w:r>
          </w:p>
        </w:tc>
      </w:tr>
      <w:tr w:rsidR="003A6908" w:rsidRPr="005C21AA" w14:paraId="3AC77B79" w14:textId="77777777" w:rsidTr="003A690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4DD2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3D58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1A74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CAE8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602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FF9E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11A9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6241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13A2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44A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1D89A77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3DAA81FA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514916E1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1.2.</w:t>
      </w:r>
      <w:r w:rsidRPr="005C21AA">
        <w:rPr>
          <w:rFonts w:ascii="Corbel" w:hAnsi="Corbel"/>
          <w:b/>
          <w:sz w:val="22"/>
          <w:szCs w:val="22"/>
        </w:rPr>
        <w:tab/>
        <w:t xml:space="preserve">Sposób realizacji zajęć  </w:t>
      </w:r>
    </w:p>
    <w:p w14:paraId="7BFFA561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  <w:r w:rsidRPr="005C21AA">
        <w:rPr>
          <w:rFonts w:ascii="Segoe UI Symbol" w:hAnsi="Segoe UI Symbol" w:cs="Segoe UI Symbol"/>
          <w:sz w:val="22"/>
          <w:szCs w:val="22"/>
        </w:rPr>
        <w:t>☐</w:t>
      </w:r>
      <w:r w:rsidRPr="005C21AA">
        <w:rPr>
          <w:rFonts w:ascii="Corbel" w:hAnsi="Corbel"/>
          <w:sz w:val="22"/>
          <w:szCs w:val="22"/>
        </w:rPr>
        <w:t xml:space="preserve"> zajęcia w formie tradycyjnej </w:t>
      </w:r>
    </w:p>
    <w:p w14:paraId="19786CCE" w14:textId="6A5D10F9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3BF2EA56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7114B45D" w14:textId="3353786E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1.3 </w:t>
      </w:r>
      <w:r w:rsidRPr="005C21AA">
        <w:rPr>
          <w:rFonts w:ascii="Corbel" w:hAnsi="Corbel"/>
          <w:b/>
          <w:sz w:val="22"/>
          <w:szCs w:val="22"/>
        </w:rPr>
        <w:tab/>
        <w:t xml:space="preserve">Forma zaliczenia przedmiotu  (z toku) </w:t>
      </w:r>
    </w:p>
    <w:p w14:paraId="44111D74" w14:textId="74BAF856" w:rsidR="00E80D9A" w:rsidRPr="005C21AA" w:rsidRDefault="00E80D9A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sz w:val="22"/>
          <w:szCs w:val="22"/>
        </w:rPr>
        <w:t>Zaliczenie bez  oceny</w:t>
      </w:r>
    </w:p>
    <w:p w14:paraId="42584CCB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5086EF12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638E71E2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A6908" w:rsidRPr="005C21AA" w14:paraId="5A0D4294" w14:textId="77777777" w:rsidTr="003A690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CDCD" w14:textId="7777777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Posiadanie  przez studenta  podstawowej wiedzy  z zakresu  pedagogiki, socjologii, psychologii.</w:t>
            </w:r>
          </w:p>
          <w:p w14:paraId="6AB3DDF7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11573808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49C00008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65CE0BB2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3. cele, efekty uczenia się , treści Programowe i stosowane metody Dydaktyczne</w:t>
      </w:r>
    </w:p>
    <w:p w14:paraId="2CA38EDF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9ACC75F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lastRenderedPageBreak/>
        <w:t>3.1 Cele przedmiotu</w:t>
      </w:r>
    </w:p>
    <w:p w14:paraId="3BFA6790" w14:textId="77777777" w:rsidR="00E80D9A" w:rsidRPr="005C21AA" w:rsidRDefault="00E80D9A" w:rsidP="005C21AA">
      <w:pPr>
        <w:spacing w:after="0" w:line="240" w:lineRule="auto"/>
        <w:rPr>
          <w:rFonts w:ascii="Corbel" w:hAnsi="Corbel"/>
          <w:i/>
          <w:sz w:val="22"/>
          <w:szCs w:val="22"/>
        </w:rPr>
      </w:pPr>
      <w:r w:rsidRPr="005C21AA">
        <w:rPr>
          <w:rFonts w:ascii="Corbel" w:hAnsi="Corbel"/>
          <w:i/>
          <w:sz w:val="22"/>
          <w:szCs w:val="22"/>
        </w:rPr>
        <w:t>Poznanie przez studenta konkretnych rozwiązań  prawnych  w obszarze  zróżnicowanych sytuacji  w ramach  podejmowanej  działalności  pedagogicznej.</w:t>
      </w:r>
    </w:p>
    <w:p w14:paraId="021A09E6" w14:textId="77777777" w:rsidR="00E80D9A" w:rsidRPr="005C21AA" w:rsidRDefault="00E80D9A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469507F" w14:textId="77777777" w:rsidR="003A6908" w:rsidRPr="005C21AA" w:rsidRDefault="003A6908" w:rsidP="005C21AA">
      <w:pPr>
        <w:spacing w:after="0" w:line="240" w:lineRule="auto"/>
        <w:rPr>
          <w:rFonts w:ascii="Corbel" w:hAnsi="Corbel"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130"/>
      </w:tblGrid>
      <w:tr w:rsidR="00E80D9A" w:rsidRPr="005C21AA" w14:paraId="1F65F4BD" w14:textId="77777777" w:rsidTr="00E008EC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C878" w14:textId="4C0A4D5A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C1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D24" w14:textId="42465348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E80D9A" w:rsidRPr="005C21AA" w14:paraId="67BBC748" w14:textId="77777777" w:rsidTr="00E008EC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B527" w14:textId="55B8D2F9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C2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5F61" w14:textId="4E686FC8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E80D9A" w:rsidRPr="005C21AA" w14:paraId="6F8F96A7" w14:textId="77777777" w:rsidTr="00E008EC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F418" w14:textId="29DC1FEE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C3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F585" w14:textId="7CC1B251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E80D9A" w:rsidRPr="005C21AA" w14:paraId="293D8B1D" w14:textId="77777777" w:rsidTr="00E008EC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15A4" w14:textId="5EC56CFE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C4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2425" w14:textId="1BAF92C7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E80D9A" w:rsidRPr="005C21AA" w14:paraId="36585065" w14:textId="77777777" w:rsidTr="00E008EC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6A45" w14:textId="4D8AA459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C5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844D" w14:textId="507A60D2" w:rsidR="00E80D9A" w:rsidRPr="005C21AA" w:rsidRDefault="00E80D9A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14:paraId="72936C5E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1CB1520E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3.2 Efekty uczenia się dla przedmiotu</w:t>
      </w:r>
      <w:r w:rsidRPr="005C21AA">
        <w:rPr>
          <w:rFonts w:ascii="Corbel" w:hAnsi="Corbel"/>
          <w:sz w:val="22"/>
          <w:szCs w:val="22"/>
        </w:rPr>
        <w:t xml:space="preserve"> </w:t>
      </w:r>
    </w:p>
    <w:p w14:paraId="59A598F5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5506"/>
        <w:gridCol w:w="1842"/>
      </w:tblGrid>
      <w:tr w:rsidR="003A6908" w:rsidRPr="005C21AA" w14:paraId="5E331611" w14:textId="77777777" w:rsidTr="00E008E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DFD9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b/>
                <w:sz w:val="22"/>
                <w:szCs w:val="22"/>
              </w:rPr>
              <w:t>EK</w:t>
            </w:r>
            <w:r w:rsidRPr="005C21AA">
              <w:rPr>
                <w:rFonts w:ascii="Corbel" w:hAnsi="Corbel"/>
                <w:sz w:val="22"/>
                <w:szCs w:val="22"/>
              </w:rPr>
              <w:t xml:space="preserve"> (efekt uczenia się)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506F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B2E7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Odniesienie do efektów  kierunkowych </w:t>
            </w:r>
            <w:r w:rsidRPr="005C21AA">
              <w:rPr>
                <w:rFonts w:ascii="Corbel" w:hAnsi="Corbel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E008EC" w:rsidRPr="005C21AA" w14:paraId="59E4AE84" w14:textId="77777777" w:rsidTr="00E008E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7552" w14:textId="4990AE00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C140" w14:textId="4E7016BB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Omówi prawne podstawy funkcjonowania systemu edukacji w Polsce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F0E1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K_W11</w:t>
            </w:r>
          </w:p>
          <w:p w14:paraId="07F194C3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E008EC" w:rsidRPr="005C21AA" w14:paraId="3284A6F9" w14:textId="77777777" w:rsidTr="00E008E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E834" w14:textId="5B929EBC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DC19" w14:textId="22E085D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4008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K_W13</w:t>
            </w:r>
          </w:p>
          <w:p w14:paraId="10FF7052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E008EC" w:rsidRPr="005C21AA" w14:paraId="3E157438" w14:textId="77777777" w:rsidTr="00E008E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663E" w14:textId="1EF7CBD9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0C72" w14:textId="23540133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6CE5" w14:textId="68BED24C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K_W15</w:t>
            </w:r>
          </w:p>
        </w:tc>
      </w:tr>
      <w:tr w:rsidR="00E008EC" w:rsidRPr="005C21AA" w14:paraId="27C9BDC4" w14:textId="77777777" w:rsidTr="00E008E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905" w14:textId="5AF3794E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EK_04</w:t>
            </w:r>
          </w:p>
          <w:p w14:paraId="1F1B8A3D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7E92FC54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03AB3C13" w14:textId="664A87B4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51B5" w14:textId="3F84CE05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Zastosuje  przepisy prawa i normy etyczne  w realizacji działalności  edukacyjnej, dokona  identyfikacji   skutków  prawnych i  podejmowanych  działań i  wynikających  z nich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dylematów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etycznych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6D55" w14:textId="14F108F4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K_U06</w:t>
            </w:r>
          </w:p>
          <w:p w14:paraId="10CF35B7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784C6D2B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4E477E6B" w14:textId="35F44D3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E008EC" w:rsidRPr="005C21AA" w14:paraId="3CF48D28" w14:textId="77777777" w:rsidTr="00E008EC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B797" w14:textId="373EB511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EK_05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CA2A" w14:textId="7BB50CB6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Dokona krytycznej oceny poziomu swojej wiedzy i umiejętności w obszarze  prawnych regulacji dotyczących edukacji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6A79" w14:textId="6BB5A384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K_K01</w:t>
            </w:r>
          </w:p>
        </w:tc>
      </w:tr>
    </w:tbl>
    <w:p w14:paraId="581858D1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391426EA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3.3 Treści programowe </w:t>
      </w:r>
      <w:r w:rsidRPr="005C21AA">
        <w:rPr>
          <w:rFonts w:ascii="Corbel" w:hAnsi="Corbel"/>
          <w:sz w:val="22"/>
          <w:szCs w:val="22"/>
        </w:rPr>
        <w:t xml:space="preserve">  </w:t>
      </w:r>
    </w:p>
    <w:p w14:paraId="5525A271" w14:textId="77777777" w:rsidR="003A6908" w:rsidRPr="005C21AA" w:rsidRDefault="003A6908" w:rsidP="005C21AA">
      <w:pPr>
        <w:numPr>
          <w:ilvl w:val="0"/>
          <w:numId w:val="1"/>
        </w:numPr>
        <w:spacing w:after="0" w:line="240" w:lineRule="auto"/>
        <w:rPr>
          <w:rFonts w:ascii="Corbel" w:hAnsi="Corbel"/>
          <w:sz w:val="22"/>
          <w:szCs w:val="22"/>
        </w:rPr>
      </w:pPr>
      <w:r w:rsidRPr="005C21AA">
        <w:rPr>
          <w:rFonts w:ascii="Corbel" w:hAnsi="Corbel"/>
          <w:sz w:val="22"/>
          <w:szCs w:val="22"/>
        </w:rPr>
        <w:t xml:space="preserve">Problematyka wykładu </w:t>
      </w:r>
    </w:p>
    <w:p w14:paraId="1FD5B52D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A6908" w:rsidRPr="005C21AA" w14:paraId="250CB337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36F1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3A6908" w:rsidRPr="005C21AA" w14:paraId="12154CE0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C2DD" w14:textId="7AC478CA" w:rsidR="0060662D" w:rsidRPr="005C21AA" w:rsidRDefault="0060662D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1.Zagadnienia wprowadzające  :definicja  pojęcia  „dziecko” w  prawie cywilnym i  rodzinnym  ;</w:t>
            </w:r>
          </w:p>
          <w:p w14:paraId="7343FB87" w14:textId="2DF18E3D" w:rsidR="003A6908" w:rsidRPr="005C21AA" w:rsidRDefault="00A52311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lastRenderedPageBreak/>
              <w:t>-</w:t>
            </w:r>
            <w:r w:rsidR="0060662D" w:rsidRPr="005C21AA">
              <w:rPr>
                <w:rFonts w:ascii="Corbel" w:hAnsi="Corbel"/>
                <w:sz w:val="22"/>
                <w:szCs w:val="22"/>
              </w:rPr>
              <w:t xml:space="preserve">podmiotowość prawna  jednostki i przynależne  jej prawa podmiotowe bezwzględne skuteczne  erga  </w:t>
            </w:r>
            <w:proofErr w:type="spellStart"/>
            <w:r w:rsidR="0060662D" w:rsidRPr="005C21AA">
              <w:rPr>
                <w:rFonts w:ascii="Corbel" w:hAnsi="Corbel"/>
                <w:sz w:val="22"/>
                <w:szCs w:val="22"/>
              </w:rPr>
              <w:t>omnes</w:t>
            </w:r>
            <w:proofErr w:type="spellEnd"/>
            <w:r w:rsidR="0060662D" w:rsidRPr="005C21AA">
              <w:rPr>
                <w:rFonts w:ascii="Corbel" w:hAnsi="Corbel"/>
                <w:sz w:val="22"/>
                <w:szCs w:val="22"/>
              </w:rPr>
              <w:t xml:space="preserve"> ;- prawa podmiotowe </w:t>
            </w:r>
            <w:proofErr w:type="spellStart"/>
            <w:r w:rsidR="0060662D" w:rsidRPr="005C21AA">
              <w:rPr>
                <w:rFonts w:ascii="Corbel" w:hAnsi="Corbel"/>
                <w:sz w:val="22"/>
                <w:szCs w:val="22"/>
              </w:rPr>
              <w:t>publiczne;prawa</w:t>
            </w:r>
            <w:proofErr w:type="spellEnd"/>
            <w:r w:rsidR="0060662D" w:rsidRPr="005C21AA">
              <w:rPr>
                <w:rFonts w:ascii="Corbel" w:hAnsi="Corbel"/>
                <w:sz w:val="22"/>
                <w:szCs w:val="22"/>
              </w:rPr>
              <w:t xml:space="preserve"> dziecka w świetle Konwencji  o Prawach Dziecka.</w:t>
            </w:r>
          </w:p>
        </w:tc>
      </w:tr>
      <w:tr w:rsidR="003A6908" w:rsidRPr="005C21AA" w14:paraId="7C473611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AE0E" w14:textId="60746A39" w:rsidR="00A52311" w:rsidRPr="005C21AA" w:rsidRDefault="00A52311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lastRenderedPageBreak/>
              <w:t>2. 2. Szkoła i ustrój  szkolny na  gruncie  aktualnie  obowiązujących  przepisów  - zagadnienia wprowadzające :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system  oświaty a system edukacji ( z perspektywy zakresu przedmiotowego  owych  pojęć );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zasady i podstawy  prawne  systemu edukacji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szkoła  , jako zakład  z perspektywy prawa administracyjnego., organ  prowadzący szkołę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prawo do nauki, a obowiązek szkolny  i instrumenty jego  egzekwowania na gruncie regulacji prawnych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ustrój oświatowy  po reformie : ośmioletnia szkoła podstawowa  ,zróżnicowanie  szkół ponadpodstawowych (czteroletnie liceum ogólnokształcące, pięcioletnie technikum, trzyletnia szkoła branżowa I stopnia, trzyletnia szkoła  specjalna  przysposabiająca  do pracy, dwuletnia szkoła  branżowa II stopnia, szkoła policealna  dla  osób  posiadających wykształcenie  średnie branżowe  w  okresie  nauczania  nie dłuższym  niż  25 rok życia , szkoła  specjalna  przysposabiająca do   pracy);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nadzór pedagogiczny.</w:t>
            </w:r>
          </w:p>
          <w:p w14:paraId="5632F754" w14:textId="1CEA4856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60662D" w:rsidRPr="005C21AA" w14:paraId="753D5776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E2E6" w14:textId="08C0CE2F" w:rsidR="0060662D" w:rsidRPr="005C21AA" w:rsidRDefault="00A52311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3. Przedszkole –  jako etap przygotowawczy  do realizacji obowiązku szkolnego :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zasady  rekrutacji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tzw. wczesna interwencja – jej znaczenie  dla  rozwoju  i funkcjonowania  dziecka  w różnych obszarach  rzeczywistości społecznej , procedura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obowiązkowe roczne przygotowanie  przedszkolne  sześciolatka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organizacja  pracy przedszkola ,podstawa programowa edukacji przedszkolnej (zadania przedszkola ,cele wychowania przedszkolnego -cele kształcenia ,treści nauczania i sposób   realizacji ,osiągnięcia  dziecka wynikające z  ukończenia  edukacji  na etapie wychowania przedszkolnego .</w:t>
            </w:r>
          </w:p>
        </w:tc>
      </w:tr>
      <w:tr w:rsidR="003A6908" w:rsidRPr="005C21AA" w14:paraId="2DF1ECC4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213C" w14:textId="23BAD5BE" w:rsidR="003A6908" w:rsidRPr="005C21AA" w:rsidRDefault="00A52311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4.Szkoła  i jej funkcje na gruncie aktualnych  regulacji prawnych.</w:t>
            </w:r>
          </w:p>
        </w:tc>
      </w:tr>
      <w:tr w:rsidR="0060662D" w:rsidRPr="005C21AA" w14:paraId="6F3AE6A2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6942" w14:textId="50940297" w:rsidR="0060662D" w:rsidRPr="005C21AA" w:rsidRDefault="00A52311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5. Szkoła podstawowa :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cele ,zadania;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edukacja  wczesnoszkolna (klasy I-III) – podstawa programowa (cele kształcenia ,treści nauczania, sprawdzian kompetencji  trzecioklasisty jako jeden z wykładników  osiągnięć edukacyjnych ucznia)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; </w:t>
            </w:r>
            <w:r w:rsidRPr="005C21AA">
              <w:rPr>
                <w:rFonts w:ascii="Corbel" w:hAnsi="Corbel"/>
                <w:sz w:val="22"/>
                <w:szCs w:val="22"/>
              </w:rPr>
              <w:t>edukacja( klasy  IV-VIII )- podstawa programowa  (cele kształcenia, treści , egzamin ósmoklasisty  jako  jedna  z form  weryfikacji  osiągnięć  edukacyjnych ucznia).</w:t>
            </w:r>
          </w:p>
        </w:tc>
      </w:tr>
      <w:tr w:rsidR="00A52311" w:rsidRPr="005C21AA" w14:paraId="30033287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C7EC" w14:textId="0DC0FA6A" w:rsidR="00A52311" w:rsidRPr="005C21AA" w:rsidRDefault="00A52311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6. Szkoły  ponadpodstawowe  w polskim systemie edukacja  :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rola doradztwa zawodowego w wyborze szkoły -założenia , a rzeczywistość;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zróżnicowanie  szkół   - cele ,podstawa programowa  z perspektywy prawa każdego do nauki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znaczenie kształcenia zawodowego  we współczesnym społeczeństwie.</w:t>
            </w:r>
          </w:p>
          <w:p w14:paraId="456ADF3E" w14:textId="40AE2209" w:rsidR="00A52311" w:rsidRPr="005C21AA" w:rsidRDefault="00A52311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7.Zagadnienia  o charakterze szczególnym :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pedagog szkolny 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uczniowie   o specjalnych  potrzebach  edukacyjnych   i ich  zróżnicowanie , oferta edukacyjna    w szkole  ogólnodostępnej  ( Indywidualny Program  Edukacyjno- Terapeutyczny )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uczeń zdolny w szkole ;</w:t>
            </w:r>
            <w:r w:rsidR="005C21AA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C21AA">
              <w:rPr>
                <w:rFonts w:ascii="Corbel" w:hAnsi="Corbel"/>
                <w:sz w:val="22"/>
                <w:szCs w:val="22"/>
              </w:rPr>
              <w:t>edukacja  domowa  i jej kontrowersyjność.</w:t>
            </w:r>
          </w:p>
        </w:tc>
      </w:tr>
      <w:tr w:rsidR="00A52311" w:rsidRPr="005C21AA" w14:paraId="28EB6BE7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2F10" w14:textId="14E2968A" w:rsidR="00A52311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8.Nauczyciel we współczesnej szkole  : - status prawny ,-obowiązki ,- ścieżka awansu zawodowego,- ewaluacja .</w:t>
            </w:r>
          </w:p>
        </w:tc>
      </w:tr>
      <w:tr w:rsidR="00E008EC" w:rsidRPr="005C21AA" w14:paraId="1D87E9C8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EFE9" w14:textId="77777777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9. Kształcenie ustawiczne : cele, dostępność placówek i warunki przyjęć , świadectwa i dyplomy ,prywatne  formy kształcenia  ustawicznego.</w:t>
            </w:r>
          </w:p>
          <w:p w14:paraId="032AD707" w14:textId="4A0787C0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( Analiza  zagadnienia w zależności od potrzeb  i zainteresowań  studentów).</w:t>
            </w:r>
          </w:p>
        </w:tc>
      </w:tr>
      <w:tr w:rsidR="0060662D" w:rsidRPr="005C21AA" w14:paraId="6A00CBE4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F2EC" w14:textId="5C0C1D68" w:rsidR="00E008EC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10. Szkolnictwo wyższe  - zagadnienia  podstawowe : szkolnictwo wyższe a rynek  pracy, szkoły publiczne  i niepubliczne  ,ustawa o szkolnictwie  wyższym  .</w:t>
            </w:r>
          </w:p>
          <w:p w14:paraId="6B7B0878" w14:textId="4B7304BA" w:rsidR="0060662D" w:rsidRPr="005C21AA" w:rsidRDefault="00E008EC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(Analiza  zagadnienia w zależności od potrzeb  i zainteresowań  studentów) .</w:t>
            </w:r>
          </w:p>
        </w:tc>
      </w:tr>
    </w:tbl>
    <w:p w14:paraId="3514D93F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7BDF08A5" w14:textId="77777777" w:rsidR="003A6908" w:rsidRPr="005C21AA" w:rsidRDefault="003A6908" w:rsidP="005C21AA">
      <w:pPr>
        <w:numPr>
          <w:ilvl w:val="0"/>
          <w:numId w:val="1"/>
        </w:numPr>
        <w:spacing w:after="0" w:line="240" w:lineRule="auto"/>
        <w:rPr>
          <w:rFonts w:ascii="Corbel" w:hAnsi="Corbel"/>
          <w:sz w:val="22"/>
          <w:szCs w:val="22"/>
        </w:rPr>
      </w:pPr>
      <w:r w:rsidRPr="005C21AA">
        <w:rPr>
          <w:rFonts w:ascii="Corbel" w:hAnsi="Corbel"/>
          <w:sz w:val="22"/>
          <w:szCs w:val="22"/>
        </w:rPr>
        <w:t xml:space="preserve">Problematyka ćwiczeń, konwersatoriów, laboratoriów, zajęć praktycznych </w:t>
      </w:r>
    </w:p>
    <w:p w14:paraId="365B9C13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A6908" w:rsidRPr="005C21AA" w14:paraId="78D56B85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61BC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3A6908" w:rsidRPr="005C21AA" w14:paraId="1C3ACD3E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C1D5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3A6908" w:rsidRPr="005C21AA" w14:paraId="3BD7B175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743B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3A6908" w:rsidRPr="005C21AA" w14:paraId="407FF719" w14:textId="77777777" w:rsidTr="003A690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ADEB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0837550C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4DC67477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3.4 Metody dydaktyczne</w:t>
      </w:r>
      <w:r w:rsidRPr="005C21AA">
        <w:rPr>
          <w:rFonts w:ascii="Corbel" w:hAnsi="Corbel"/>
          <w:sz w:val="22"/>
          <w:szCs w:val="22"/>
        </w:rPr>
        <w:t xml:space="preserve"> </w:t>
      </w:r>
    </w:p>
    <w:p w14:paraId="1F3A2348" w14:textId="77777777" w:rsidR="00433DF2" w:rsidRPr="005C21AA" w:rsidRDefault="003A6908" w:rsidP="005C21AA">
      <w:pPr>
        <w:spacing w:after="0" w:line="240" w:lineRule="auto"/>
        <w:rPr>
          <w:rFonts w:ascii="Corbel" w:hAnsi="Corbel"/>
          <w:b/>
          <w:bCs/>
          <w:sz w:val="22"/>
          <w:szCs w:val="22"/>
        </w:rPr>
      </w:pPr>
      <w:r w:rsidRPr="005C21AA">
        <w:rPr>
          <w:rFonts w:ascii="Corbel" w:hAnsi="Corbel"/>
          <w:i/>
          <w:sz w:val="22"/>
          <w:szCs w:val="22"/>
        </w:rPr>
        <w:t>Wykład:</w:t>
      </w:r>
      <w:r w:rsidR="00433DF2" w:rsidRPr="005C21AA">
        <w:rPr>
          <w:rFonts w:ascii="Corbel" w:hAnsi="Corbel"/>
          <w:b/>
          <w:bCs/>
          <w:i/>
          <w:sz w:val="22"/>
          <w:szCs w:val="22"/>
        </w:rPr>
        <w:t xml:space="preserve">       </w:t>
      </w:r>
      <w:r w:rsidR="00433DF2" w:rsidRPr="005C21AA">
        <w:rPr>
          <w:rFonts w:ascii="Corbel" w:hAnsi="Corbel"/>
          <w:sz w:val="22"/>
          <w:szCs w:val="22"/>
        </w:rPr>
        <w:t>wykład  problemowy, analiza tekstów  aktów  prawnych , dyskusja</w:t>
      </w:r>
    </w:p>
    <w:p w14:paraId="0F3064E8" w14:textId="14683FB9" w:rsidR="003A6908" w:rsidRPr="005C21AA" w:rsidRDefault="003A6908" w:rsidP="005C21AA">
      <w:pPr>
        <w:spacing w:after="0" w:line="240" w:lineRule="auto"/>
        <w:rPr>
          <w:rFonts w:ascii="Corbel" w:hAnsi="Corbel"/>
          <w:i/>
          <w:sz w:val="22"/>
          <w:szCs w:val="22"/>
        </w:rPr>
      </w:pPr>
    </w:p>
    <w:p w14:paraId="4D3D3C9C" w14:textId="7B421062" w:rsidR="003A6908" w:rsidRPr="005C21AA" w:rsidRDefault="003A6908" w:rsidP="005C21AA">
      <w:pPr>
        <w:spacing w:after="0" w:line="240" w:lineRule="auto"/>
        <w:rPr>
          <w:rFonts w:ascii="Corbel" w:hAnsi="Corbel"/>
          <w:i/>
          <w:sz w:val="22"/>
          <w:szCs w:val="22"/>
        </w:rPr>
      </w:pPr>
      <w:r w:rsidRPr="005C21AA">
        <w:rPr>
          <w:rFonts w:ascii="Corbel" w:hAnsi="Corbel"/>
          <w:i/>
          <w:sz w:val="22"/>
          <w:szCs w:val="22"/>
        </w:rPr>
        <w:t xml:space="preserve">Ćwiczenia: </w:t>
      </w:r>
    </w:p>
    <w:p w14:paraId="141FF1CE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288C1C17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221E774C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4. METODY I KRYTERIA OCENY </w:t>
      </w:r>
    </w:p>
    <w:p w14:paraId="05D36964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A7EDF72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4.1 Sposoby weryfikacji efektów uczenia się</w:t>
      </w:r>
    </w:p>
    <w:p w14:paraId="104EE226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3A6908" w:rsidRPr="005C21AA" w14:paraId="31B51F63" w14:textId="77777777" w:rsidTr="00433DF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7517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D06A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Metody oceny efektów uczenia się</w:t>
            </w:r>
          </w:p>
          <w:p w14:paraId="47766346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5C6F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Forma zajęć dydaktycznych </w:t>
            </w:r>
          </w:p>
          <w:p w14:paraId="4BA5C64C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(w,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 w:rsidRPr="005C21AA">
              <w:rPr>
                <w:rFonts w:ascii="Corbel" w:hAnsi="Corbel"/>
                <w:sz w:val="22"/>
                <w:szCs w:val="22"/>
              </w:rPr>
              <w:t>, …)</w:t>
            </w:r>
          </w:p>
        </w:tc>
      </w:tr>
      <w:tr w:rsidR="00433DF2" w:rsidRPr="005C21AA" w14:paraId="5E709A40" w14:textId="77777777" w:rsidTr="00433DF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E146" w14:textId="290274AC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 01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F8C4" w14:textId="09065FE9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7C33" w14:textId="549A2B16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433DF2" w:rsidRPr="005C21AA" w14:paraId="16CAD814" w14:textId="77777777" w:rsidTr="00433DF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5B05" w14:textId="26C32FEF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 02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A249" w14:textId="2912BAF8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B1B1" w14:textId="4E9B7916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433DF2" w:rsidRPr="005C21AA" w14:paraId="4D1FC1F2" w14:textId="77777777" w:rsidTr="00433DF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6E7B" w14:textId="339253EF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 03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275E" w14:textId="3D8C09C3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="00E008EC" w:rsidRPr="005C21AA">
              <w:rPr>
                <w:rFonts w:ascii="Corbel" w:hAnsi="Corbel"/>
                <w:sz w:val="22"/>
                <w:szCs w:val="22"/>
                <w:lang w:val="en-US"/>
              </w:rPr>
              <w:t>,</w:t>
            </w:r>
            <w:r w:rsidR="00204FBE"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E008EC" w:rsidRPr="005C21AA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3450" w14:textId="26FDDB26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433DF2" w:rsidRPr="005C21AA" w14:paraId="42816A11" w14:textId="77777777" w:rsidTr="00433DF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33D0" w14:textId="3EAABD76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 04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A414" w14:textId="6FE4F4B0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="00E008EC" w:rsidRPr="005C21AA">
              <w:rPr>
                <w:rFonts w:ascii="Corbel" w:hAnsi="Corbel"/>
                <w:sz w:val="22"/>
                <w:szCs w:val="22"/>
                <w:lang w:val="en-US"/>
              </w:rPr>
              <w:t>,</w:t>
            </w:r>
            <w:r w:rsidR="00204FBE"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E008EC" w:rsidRPr="005C21AA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744D" w14:textId="436E0E43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433DF2" w:rsidRPr="005C21AA" w14:paraId="29563909" w14:textId="77777777" w:rsidTr="00433DF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F344" w14:textId="40897A09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  <w:lang w:val="en-US"/>
              </w:rPr>
              <w:t>Ek_ 05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4482" w14:textId="751B94FE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E9AC" w14:textId="3E2FB96D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C21AA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</w:tbl>
    <w:p w14:paraId="5660356F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43EEB8F8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4.2 Warunki zaliczenia przedmiotu (kryteria oceniania) </w:t>
      </w:r>
    </w:p>
    <w:p w14:paraId="383ACD2C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A6908" w:rsidRPr="005C21AA" w14:paraId="7A794A20" w14:textId="77777777" w:rsidTr="003A690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AF9" w14:textId="5408EF46" w:rsidR="003A6908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Kolokwium  – pozytywne zaliczenie -wykazanie się  wiedzą  powyżej 50 proc. w zakresie przedłożonych  zagadnień .</w:t>
            </w:r>
          </w:p>
          <w:p w14:paraId="568C3211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5B698752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A1D98B3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7C77D43B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5. CAŁKOWITY NAKŁAD PRACY STUDENTA POTRZEBNY DO OSIĄGNIĘCIA ZAŁOŻONYCH EFEKTÓW W GODZINACH ORAZ PUNKTACH ECTS </w:t>
      </w:r>
    </w:p>
    <w:p w14:paraId="1C15C708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3A6908" w:rsidRPr="005C21AA" w14:paraId="1690B607" w14:textId="77777777" w:rsidTr="003A690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5174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C21AA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96ED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C21AA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3A6908" w:rsidRPr="005C21AA" w14:paraId="74CE80AF" w14:textId="77777777" w:rsidTr="003A690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D94C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1FA3" w14:textId="02167F6C" w:rsidR="003A6908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              15</w:t>
            </w:r>
          </w:p>
        </w:tc>
      </w:tr>
      <w:tr w:rsidR="003A6908" w:rsidRPr="005C21AA" w14:paraId="60FBE6E4" w14:textId="77777777" w:rsidTr="003A690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CED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Inne z udziałem nauczyciela akademickiego</w:t>
            </w:r>
          </w:p>
          <w:p w14:paraId="75FB939B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6F50" w14:textId="77777777" w:rsidR="003A6908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                 1</w:t>
            </w:r>
          </w:p>
          <w:p w14:paraId="4F5A9466" w14:textId="161B9E64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                 1</w:t>
            </w:r>
          </w:p>
        </w:tc>
      </w:tr>
      <w:tr w:rsidR="003A6908" w:rsidRPr="005C21AA" w14:paraId="6F01F2A7" w14:textId="77777777" w:rsidTr="003A690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B0DD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 w:rsidRPr="005C21AA"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32EEE7AD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E2B1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123AA613" w14:textId="0819D2ED" w:rsidR="00433DF2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                 8</w:t>
            </w:r>
          </w:p>
        </w:tc>
      </w:tr>
      <w:tr w:rsidR="003A6908" w:rsidRPr="005C21AA" w14:paraId="2A6088EF" w14:textId="77777777" w:rsidTr="003A690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E302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A4C2" w14:textId="24FA6F32" w:rsidR="003A6908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               25</w:t>
            </w:r>
          </w:p>
        </w:tc>
      </w:tr>
      <w:tr w:rsidR="003A6908" w:rsidRPr="005C21AA" w14:paraId="185A0C81" w14:textId="77777777" w:rsidTr="003A690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0639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C21AA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AAE6" w14:textId="4240D972" w:rsidR="003A6908" w:rsidRPr="005C21AA" w:rsidRDefault="00433DF2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                  1</w:t>
            </w:r>
          </w:p>
        </w:tc>
      </w:tr>
    </w:tbl>
    <w:p w14:paraId="519E6743" w14:textId="77777777" w:rsidR="003A6908" w:rsidRPr="005C21AA" w:rsidRDefault="003A6908" w:rsidP="005C21AA">
      <w:pPr>
        <w:spacing w:after="0" w:line="240" w:lineRule="auto"/>
        <w:rPr>
          <w:rFonts w:ascii="Corbel" w:hAnsi="Corbel"/>
          <w:i/>
          <w:sz w:val="22"/>
          <w:szCs w:val="22"/>
        </w:rPr>
      </w:pPr>
      <w:r w:rsidRPr="005C21AA">
        <w:rPr>
          <w:rFonts w:ascii="Corbel" w:hAnsi="Corbel"/>
          <w:i/>
          <w:sz w:val="22"/>
          <w:szCs w:val="22"/>
        </w:rPr>
        <w:t>* Należy uwzględnić, że 1 pkt ECTS odpowiada 25-30 godzin całkowitego nakładu pracy studenta.</w:t>
      </w:r>
    </w:p>
    <w:p w14:paraId="44EC4A3C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37E8B1EB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>6. PRAKTYKI ZAWODOWE W RAMACH PRZEDMIOTU</w:t>
      </w:r>
    </w:p>
    <w:p w14:paraId="74FE6134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6908" w:rsidRPr="005C21AA" w14:paraId="0B338A83" w14:textId="77777777" w:rsidTr="003A690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0A1D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EF0D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3A6908" w:rsidRPr="005C21AA" w14:paraId="07C3D070" w14:textId="77777777" w:rsidTr="003A690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56D53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9AA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7E201C92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30F4FC9C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b/>
          <w:sz w:val="22"/>
          <w:szCs w:val="22"/>
        </w:rPr>
        <w:t xml:space="preserve">7. LITERATURA </w:t>
      </w:r>
    </w:p>
    <w:p w14:paraId="418BB1FB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6908" w:rsidRPr="005C21AA" w14:paraId="2181CAB1" w14:textId="77777777" w:rsidTr="003A690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E095" w14:textId="77777777" w:rsidR="003A6908" w:rsidRPr="005C21AA" w:rsidRDefault="003A6908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lastRenderedPageBreak/>
              <w:t>Literatura podstawowa:</w:t>
            </w:r>
          </w:p>
          <w:p w14:paraId="195D6549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1.Ustawa  prawo oświatowe z 14 grudnia 2016 r. (tekst  ujednolicony –DZ.U. 2024 r. ,poz.737 ,854);</w:t>
            </w:r>
          </w:p>
          <w:p w14:paraId="2F035AFE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2.Ustawa o systemie oświaty  z dnia 7 września 1991roku, ( tekst ujednolicony – Dz.U.2024 r., poz.750,854) ;</w:t>
            </w:r>
          </w:p>
          <w:p w14:paraId="2EC681F7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3.Ustawa z dnia 14 grudnia 2016 roku Przepisy wprowadzające ustawę- Prawo oświatowe ( tekst ujednolicony – Dz.U.2017r., poz. 60, 949,2203;  2018 rok., poz. 2245 ;2019 r .,poz.1287; 2022 r., poz1116);</w:t>
            </w:r>
          </w:p>
          <w:p w14:paraId="1074A358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4.Ustawa z dnia 27 października2017 roku o finansowaniu zadań oświatowych (tekst ujednolicony -Dz.U.2024 r.,poz.754);</w:t>
            </w:r>
          </w:p>
          <w:p w14:paraId="65AB2CCD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5.Ustawa z dnia 26 stycznia 1982 roku Karta Nauczyciela (tekst ujednolicony -Dz.U 2024 r.  poz.986);</w:t>
            </w:r>
          </w:p>
          <w:p w14:paraId="72E29966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6.Rozporządzenie Ministra Edukacji i Nauki z dnia 6 września 2022 roku w sprawie uzyskiwania stopni awansu zawodowego nauczycieli(Dz.U.2022 r. , poz.1914)</w:t>
            </w:r>
          </w:p>
          <w:p w14:paraId="7A23D197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7.Rozporządzenie Ministra Edukacji i Nauki z dnia 25 sierpnia 2022 roku w sprawie  oceny pracy nauczycieli ( Dz.U. 2022r.,poz.1822)</w:t>
            </w:r>
          </w:p>
          <w:p w14:paraId="4B2C91A7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8.Ustawa z dnia 23 lutego 1964 roku kodeks cywilny ( tekst  ujednolicony -Dz.U 2024, poz.1061 )</w:t>
            </w:r>
          </w:p>
          <w:p w14:paraId="07DCA0FE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9.Konwencja o prawach dziecka ( DZ.U.1991 r.,nr.120,poz.526).</w:t>
            </w:r>
          </w:p>
          <w:p w14:paraId="2737C4B3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F43EE3" w:rsidRPr="005C21AA" w14:paraId="2209918B" w14:textId="77777777" w:rsidTr="003A690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D855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Literatura uzupełniająca:</w:t>
            </w:r>
          </w:p>
          <w:p w14:paraId="0A721431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1.Gawroński </w:t>
            </w:r>
            <w:proofErr w:type="spellStart"/>
            <w:r w:rsidRPr="005C21AA">
              <w:rPr>
                <w:rFonts w:ascii="Corbel" w:hAnsi="Corbel"/>
                <w:sz w:val="22"/>
                <w:szCs w:val="22"/>
              </w:rPr>
              <w:t>K.,Kwiatkowski</w:t>
            </w:r>
            <w:proofErr w:type="spellEnd"/>
            <w:r w:rsidRPr="005C21AA">
              <w:rPr>
                <w:rFonts w:ascii="Corbel" w:hAnsi="Corbel"/>
                <w:sz w:val="22"/>
                <w:szCs w:val="22"/>
              </w:rPr>
              <w:t xml:space="preserve"> S., Meritum, Prawo oświatowe, Wydawnictwo Wolters Kluwer, Warszawa 2022;</w:t>
            </w:r>
          </w:p>
          <w:p w14:paraId="557D5113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2.Rozporządzenie  Ministra  Edukacji Narodowej z 25 sierpnia 2017 roku   w sprawie nadzoru  pedagogicznego (tekst ujednolicony -DZ.U.2024,poz. 15) ;</w:t>
            </w:r>
          </w:p>
          <w:p w14:paraId="439C255C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3.Rozporządzenie  Ministra  Edukacji z dnia 28 czerwca 2024 roku zmieniające rozporządzenie  w sprawie podstawy  programowej wychowania  przedszkolnego podstawy   programowej kształcenia  ogólnego  dla szkoły podstawowej ,w tym dla uczniów  z  niepełnosprawnością  intelektualną w stopniu umiarkowanym lub znacznym ,kształcenia ogólnego dla szkoły branżowej I stopnia ,kształcenia  ogólnego  dla szkoły specjalnej  przysposabiającej  do  pracy oraz kształcenia  ogólnego dla szkoły policealnej ( tekst ujednolicony- Dz.U.2024,poz.996 );</w:t>
            </w:r>
          </w:p>
          <w:p w14:paraId="585223FF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4.Rozporządzenie  Ministra  Edukacji z dnia28 czerwca 2024 roku zmieniające rozporządzenie  w sprawie  podstawy  programowej kształcenia  ogólnego dla  liceum ogólnokształcącego ,technikum oraz branżowej szkoły II stopnia (Dz.U.2024 ,poz.1019) ;</w:t>
            </w:r>
          </w:p>
          <w:p w14:paraId="623BC4DA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5.Obwieszczenie Ministra Edukacji z dnia 19 marca 2024 roku w sprawie ogłoszenia jednolitego tekstu rozporządzenia Ministra Edukacji Narodowej w sprawie ogólnych celów i zadań  kształcenia w zawodach szkolnictwa branżowego oraz  klasyfikacji zawodów szkolnictwa branżowego ( tekst ujednolicony – Dz.U. 2024 r., poz.611)</w:t>
            </w:r>
          </w:p>
          <w:p w14:paraId="29FBC985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6.Rozporządzenie  Ministra  Edukacji Narodowej z 19  lutego 2019     roku w sprawie doradztwa  zawodowego ( Dz.U.2019 r. ,poz.325);    </w:t>
            </w:r>
          </w:p>
          <w:p w14:paraId="3B6EC37E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7.Rozporządzenie  Ministra  Edukacji Narodowej z 24 sierpnia 2017 roku w sprawie  organizowania wczesnego wspomagania rozwoju  dzieci,(Dz.U 2017 r., poz.1635);</w:t>
            </w:r>
          </w:p>
          <w:p w14:paraId="234E79E3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8.Rozporządzenie Ministra Edukacji Narodowej z 9 sierpnia 2017 roku w sprawie  indywidualnego ,obowiązkowego  rocznego przygotowania przedszkolnego i indywidualnego nauczania dzieci  i młodzieży (tekst ujednolicony - Dz.U.2023., poz.2468 );</w:t>
            </w:r>
          </w:p>
          <w:p w14:paraId="14A6CD63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lastRenderedPageBreak/>
              <w:t>9.Rozporządzenia Ministra  Edukacji Narodowej z dnia 9 sierpnia 2017 roku w sprawie warunków organizowania, kształcenia, wychowania i opieki dla dzieci i młodzieży niepełnosprawnych, niedostosowanych społecznie i zagrożonych niedostosowaniem  społecznym ( tekst ujednolicony- Dz.U.2020r.,poz.1309);</w:t>
            </w:r>
          </w:p>
          <w:p w14:paraId="5E221339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10.Rozporządzenie Ministra Edukacji Narodowej z 9 sierpnia 2017 roku w sprawie warunków i trybu udzielania zezwoleń na  indywidualny  program lub  tok nauki oraz  organizacji  indywidualnego  programu lub  toku  nauki ( Dz.U 2017, poz.1569);</w:t>
            </w:r>
          </w:p>
          <w:p w14:paraId="5C485DC1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 xml:space="preserve"> 11.  Dyrda J., Litwa H., Materny K., Uczeń ze specjalnymi potrzebami edukacyjnymi refleksji i działaniu nauczyciela. Wybrane zagadnienia, Wydawnictwo Adam Marszałek, Toruń 2021 ; </w:t>
            </w:r>
          </w:p>
          <w:p w14:paraId="5F418C1A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11.Rozporządzenie Ministra Edukacji i Nauki z dnia 6 października 2023 roku w sprawie kształcenia ustawicznego w formach pozaszkolnych (Dz.U 2023 r.,poz.217) ;</w:t>
            </w:r>
          </w:p>
          <w:p w14:paraId="70A8BD39" w14:textId="77777777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12.Ustawa z dnia 20 lipca2018 roku Prawo o szkolnictwie wyższym i nauce ( tekst ujednolicony -Dz.U.2023,poz. 742);</w:t>
            </w:r>
          </w:p>
          <w:p w14:paraId="0B499C9B" w14:textId="541D680D" w:rsidR="00F43EE3" w:rsidRPr="005C21AA" w:rsidRDefault="00F43EE3" w:rsidP="005C21AA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C21AA">
              <w:rPr>
                <w:rFonts w:ascii="Corbel" w:hAnsi="Corbel"/>
                <w:sz w:val="22"/>
                <w:szCs w:val="22"/>
              </w:rPr>
              <w:t>13.ŁukasikM.J., Rozwój osobisty nauczyciela. Nieobecna kategoria, ”Ruch Pedagogiczny „,2018 r, nr 2 s.:29-37.</w:t>
            </w:r>
          </w:p>
        </w:tc>
      </w:tr>
    </w:tbl>
    <w:p w14:paraId="642153EA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6D9D30B7" w14:textId="77777777" w:rsidR="003A6908" w:rsidRPr="005C21AA" w:rsidRDefault="003A6908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p w14:paraId="4262CE39" w14:textId="77777777" w:rsidR="003A6908" w:rsidRPr="005C21AA" w:rsidRDefault="003A6908" w:rsidP="005C21AA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C21AA">
        <w:rPr>
          <w:rFonts w:ascii="Corbel" w:hAnsi="Corbel"/>
          <w:sz w:val="22"/>
          <w:szCs w:val="22"/>
        </w:rPr>
        <w:t>Akceptacja Kierownika Jednostki lub osoby upoważnionej</w:t>
      </w:r>
    </w:p>
    <w:p w14:paraId="4859E1E0" w14:textId="77777777" w:rsidR="008A7CB4" w:rsidRPr="005C21AA" w:rsidRDefault="008A7CB4" w:rsidP="005C21AA">
      <w:pPr>
        <w:spacing w:after="0" w:line="240" w:lineRule="auto"/>
        <w:rPr>
          <w:rFonts w:ascii="Corbel" w:hAnsi="Corbel"/>
          <w:sz w:val="22"/>
          <w:szCs w:val="22"/>
        </w:rPr>
      </w:pPr>
    </w:p>
    <w:sectPr w:rsidR="008A7CB4" w:rsidRPr="005C2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2AFB8" w14:textId="77777777" w:rsidR="002F47BA" w:rsidRDefault="002F47BA" w:rsidP="003A6908">
      <w:pPr>
        <w:spacing w:after="0" w:line="240" w:lineRule="auto"/>
      </w:pPr>
      <w:r>
        <w:separator/>
      </w:r>
    </w:p>
  </w:endnote>
  <w:endnote w:type="continuationSeparator" w:id="0">
    <w:p w14:paraId="595A4AC1" w14:textId="77777777" w:rsidR="002F47BA" w:rsidRDefault="002F47BA" w:rsidP="003A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395A3" w14:textId="77777777" w:rsidR="002F47BA" w:rsidRDefault="002F47BA" w:rsidP="003A6908">
      <w:pPr>
        <w:spacing w:after="0" w:line="240" w:lineRule="auto"/>
      </w:pPr>
      <w:r>
        <w:separator/>
      </w:r>
    </w:p>
  </w:footnote>
  <w:footnote w:type="continuationSeparator" w:id="0">
    <w:p w14:paraId="4C842A27" w14:textId="77777777" w:rsidR="002F47BA" w:rsidRDefault="002F47BA" w:rsidP="003A6908">
      <w:pPr>
        <w:spacing w:after="0" w:line="240" w:lineRule="auto"/>
      </w:pPr>
      <w:r>
        <w:continuationSeparator/>
      </w:r>
    </w:p>
  </w:footnote>
  <w:footnote w:id="1">
    <w:p w14:paraId="638E305B" w14:textId="77777777" w:rsidR="003A6908" w:rsidRDefault="003A6908" w:rsidP="003A690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544F"/>
    <w:multiLevelType w:val="hybridMultilevel"/>
    <w:tmpl w:val="8222D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2C727F"/>
    <w:multiLevelType w:val="hybridMultilevel"/>
    <w:tmpl w:val="DF1A8B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191735E"/>
    <w:multiLevelType w:val="hybridMultilevel"/>
    <w:tmpl w:val="29F29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62A0D"/>
    <w:multiLevelType w:val="hybridMultilevel"/>
    <w:tmpl w:val="C000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F49B6"/>
    <w:multiLevelType w:val="hybridMultilevel"/>
    <w:tmpl w:val="A8BA5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90216"/>
    <w:multiLevelType w:val="hybridMultilevel"/>
    <w:tmpl w:val="4BE4F724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num w:numId="1" w16cid:durableId="3858418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0924692">
    <w:abstractNumId w:val="4"/>
  </w:num>
  <w:num w:numId="3" w16cid:durableId="1162549635">
    <w:abstractNumId w:val="3"/>
  </w:num>
  <w:num w:numId="4" w16cid:durableId="636491393">
    <w:abstractNumId w:val="6"/>
  </w:num>
  <w:num w:numId="5" w16cid:durableId="2130776152">
    <w:abstractNumId w:val="5"/>
  </w:num>
  <w:num w:numId="6" w16cid:durableId="936406864">
    <w:abstractNumId w:val="2"/>
  </w:num>
  <w:num w:numId="7" w16cid:durableId="921647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B4"/>
    <w:rsid w:val="000664F7"/>
    <w:rsid w:val="001E06DD"/>
    <w:rsid w:val="00204FBE"/>
    <w:rsid w:val="002E3BBD"/>
    <w:rsid w:val="002F32F2"/>
    <w:rsid w:val="002F47BA"/>
    <w:rsid w:val="0033544D"/>
    <w:rsid w:val="003A6908"/>
    <w:rsid w:val="00433DF2"/>
    <w:rsid w:val="00550A00"/>
    <w:rsid w:val="00597D1E"/>
    <w:rsid w:val="005C21AA"/>
    <w:rsid w:val="0060662D"/>
    <w:rsid w:val="006212F2"/>
    <w:rsid w:val="007A67A5"/>
    <w:rsid w:val="007E5AC8"/>
    <w:rsid w:val="008A7CB4"/>
    <w:rsid w:val="00A52311"/>
    <w:rsid w:val="00A861B8"/>
    <w:rsid w:val="00AE4538"/>
    <w:rsid w:val="00B0216B"/>
    <w:rsid w:val="00B2644E"/>
    <w:rsid w:val="00B528E1"/>
    <w:rsid w:val="00C74ADF"/>
    <w:rsid w:val="00CD1940"/>
    <w:rsid w:val="00D55BC6"/>
    <w:rsid w:val="00D87458"/>
    <w:rsid w:val="00DC1441"/>
    <w:rsid w:val="00E008EC"/>
    <w:rsid w:val="00E80D9A"/>
    <w:rsid w:val="00EB5407"/>
    <w:rsid w:val="00F43EE3"/>
    <w:rsid w:val="00F84999"/>
    <w:rsid w:val="00FD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CD8F"/>
  <w15:chartTrackingRefBased/>
  <w15:docId w15:val="{DE65604E-92A2-4195-A420-9B81DE09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7C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7C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C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C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7C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7C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7C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7C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7C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7C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7C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7C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7CB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7CB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7C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7C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7C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7C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7C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7C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7C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7C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7C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7CB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7C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7CB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7C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7CB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7CB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69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690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3A69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2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1789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Magdalena Wasylewicz</cp:lastModifiedBy>
  <cp:revision>3</cp:revision>
  <dcterms:created xsi:type="dcterms:W3CDTF">2024-09-27T08:45:00Z</dcterms:created>
  <dcterms:modified xsi:type="dcterms:W3CDTF">2024-09-27T09:00:00Z</dcterms:modified>
</cp:coreProperties>
</file>