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542B02F" w14:textId="3A6DB9CA" w:rsidR="0039359B" w:rsidRDefault="0071620A" w:rsidP="003935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39359B" w:rsidRPr="0039359B">
        <w:rPr>
          <w:rFonts w:ascii="Corbel" w:hAnsi="Corbel"/>
          <w:i/>
          <w:smallCaps/>
          <w:sz w:val="24"/>
          <w:szCs w:val="24"/>
        </w:rPr>
        <w:t xml:space="preserve"> </w:t>
      </w:r>
      <w:r w:rsidR="0039359B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571DE09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303DDA52" w14:textId="77777777" w:rsidR="0039359B" w:rsidRPr="00B169DF" w:rsidRDefault="0039359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7E6A610" w14:textId="26E916D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33888">
        <w:rPr>
          <w:rFonts w:ascii="Corbel" w:hAnsi="Corbel"/>
          <w:sz w:val="20"/>
          <w:szCs w:val="20"/>
        </w:rPr>
        <w:t>202</w:t>
      </w:r>
      <w:r w:rsidR="0039359B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</w:t>
      </w:r>
      <w:r w:rsidR="0039359B">
        <w:rPr>
          <w:rFonts w:ascii="Corbel" w:hAnsi="Corbel"/>
          <w:sz w:val="20"/>
          <w:szCs w:val="20"/>
        </w:rPr>
        <w:t>20</w:t>
      </w:r>
      <w:r w:rsidR="00C32E64">
        <w:rPr>
          <w:rFonts w:ascii="Corbel" w:hAnsi="Corbel"/>
          <w:sz w:val="20"/>
          <w:szCs w:val="20"/>
        </w:rPr>
        <w:t>2</w:t>
      </w:r>
      <w:r w:rsidR="0039359B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78306F62" w:rsidR="0085747A" w:rsidRPr="00B169DF" w:rsidRDefault="00E10A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A28">
              <w:rPr>
                <w:rFonts w:ascii="Corbel" w:hAnsi="Corbel"/>
                <w:b w:val="0"/>
                <w:sz w:val="24"/>
                <w:szCs w:val="24"/>
              </w:rPr>
              <w:t>Zaburzeni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10A28">
              <w:rPr>
                <w:rFonts w:ascii="Corbel" w:hAnsi="Corbel"/>
                <w:b w:val="0"/>
                <w:sz w:val="24"/>
                <w:szCs w:val="24"/>
              </w:rPr>
              <w:t xml:space="preserve"> zachowania i niedostosowanie społeczne młodzieży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0014B743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E10A28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132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132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3520CF84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2DDA88EC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1321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904"/>
      </w:tblGrid>
      <w:tr w:rsidR="00F47926" w:rsidRPr="001B5DD9" w14:paraId="21F4477C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1EE2918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AB62A6" w14:textId="49C12D96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</w:t>
            </w:r>
            <w:r>
              <w:rPr>
                <w:rFonts w:ascii="Corbel" w:hAnsi="Corbel"/>
                <w:sz w:val="24"/>
                <w:szCs w:val="24"/>
              </w:rPr>
              <w:t>, przebiegiem procesu socjalizacji oraz powstawaniem zaburzeń w zachowaniu i niedostosowania społecznego.</w:t>
            </w:r>
          </w:p>
        </w:tc>
      </w:tr>
      <w:tr w:rsidR="00F47926" w:rsidRPr="001B5DD9" w14:paraId="4ACDD60E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336716F8" w14:textId="77777777" w:rsidR="00F47926" w:rsidRPr="001B5DD9" w:rsidRDefault="00F47926" w:rsidP="000D2CC5">
            <w:pPr>
              <w:pStyle w:val="Cele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14E90768" w14:textId="69CCED70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926" w:rsidRPr="001B5DD9" w14:paraId="739375C1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99B68B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4FCDC13" w14:textId="754D53C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</w:t>
            </w:r>
            <w:r>
              <w:rPr>
                <w:rFonts w:ascii="Corbel" w:hAnsi="Corbel"/>
                <w:sz w:val="24"/>
                <w:szCs w:val="24"/>
              </w:rPr>
              <w:t xml:space="preserve"> i środowisk wychowawczych wpływających na przystosowanie społeczne jednostki.</w:t>
            </w:r>
          </w:p>
        </w:tc>
      </w:tr>
      <w:tr w:rsidR="00F47926" w:rsidRPr="001B5DD9" w14:paraId="1EA14659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7B19576F" w14:textId="77777777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163C33F0" w14:textId="250DBB0A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Zapoznanie się z głównymi przyczynami i mechanizmami zaburzeń w procesie socjalizacji prowadzących do </w:t>
            </w:r>
            <w:r>
              <w:rPr>
                <w:rFonts w:ascii="Corbel" w:hAnsi="Corbel"/>
                <w:sz w:val="24"/>
                <w:szCs w:val="24"/>
              </w:rPr>
              <w:t>niedostosowania społecznego.</w:t>
            </w:r>
          </w:p>
        </w:tc>
      </w:tr>
      <w:tr w:rsidR="00F47926" w:rsidRPr="001B5DD9" w14:paraId="5942FE20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C4C8FC" w14:textId="3B81BF3C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88" w:type="dxa"/>
            <w:vAlign w:val="center"/>
          </w:tcPr>
          <w:p w14:paraId="795F54BE" w14:textId="73D0271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przyczyn, symptomów, rodzajów zaburzeń w zachowaniu oraz kryteriów niedostosowania społecznego.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400DEE9" w:rsidR="00C47C6B" w:rsidRPr="00F9431A" w:rsidRDefault="002C5279" w:rsidP="00F943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Zd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>efiniuje</w:t>
            </w:r>
            <w:r w:rsidRPr="00F9431A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>ze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pojęcia: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socjalizacja, resocjalizacja,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trudności wychowawcze,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zaburzenia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w zachowaniu, niedostosowanie społeczne, nieprzystosowani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e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społeczne, złe przystosowanie społeczne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itp.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4D1ABF3D" w:rsidR="00C47C6B" w:rsidRPr="00F9431A" w:rsidRDefault="00C47C6B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 w:rsidRPr="00F9431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procesu socjalizacji oraz etiologii niedostosowania społecznego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3B62C4A0" w:rsidR="00C47C6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charakterystyki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osób przejawiających różne rodzaje niedostosowania społecznego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ze względu na rodzaj potrzeb, np. opiekuńczych, wychowawczych, terapeutycznych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CD6B38D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C000"/>
                <w:szCs w:val="24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A07ABC">
              <w:rPr>
                <w:rFonts w:ascii="Corbel" w:hAnsi="Corbel" w:cs="TimesNewRomanPSMT"/>
                <w:sz w:val="20"/>
                <w:szCs w:val="20"/>
                <w:lang w:eastAsia="pl-PL"/>
              </w:rPr>
              <w:t>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9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12455315" w:rsidR="00EF3C8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dotyczące procesu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socjalizacji oraz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czynniki wpływające na powstawanie zaburzeń w zachowaniu oraz niedostosowania społecznego.</w:t>
            </w:r>
          </w:p>
        </w:tc>
        <w:tc>
          <w:tcPr>
            <w:tcW w:w="1865" w:type="dxa"/>
          </w:tcPr>
          <w:p w14:paraId="4CD4BA4A" w14:textId="314D77D9" w:rsidR="00192801" w:rsidRPr="00F47926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</w:p>
          <w:p w14:paraId="429D044D" w14:textId="7D6FDCDA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10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00F1D0A4" w:rsidR="002C5279" w:rsidRPr="00F9431A" w:rsidRDefault="002C5279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związane z </w:t>
            </w:r>
            <w:r w:rsidR="00F9431A"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przebiegiem procesu socjalizacji</w:t>
            </w: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58A6E193" w:rsidR="002C5279" w:rsidRPr="00F9431A" w:rsidRDefault="00EF3C8B" w:rsidP="00F9431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Posłu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ży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się zasadami i normami etycznymi w realizacji działalności </w:t>
            </w:r>
            <w:proofErr w:type="spellStart"/>
            <w:r w:rsidR="00F9431A" w:rsidRPr="00F9431A">
              <w:rPr>
                <w:rFonts w:ascii="Corbel" w:hAnsi="Corbel"/>
                <w:sz w:val="24"/>
                <w:szCs w:val="24"/>
              </w:rPr>
              <w:t>profilaktyczno</w:t>
            </w:r>
            <w:proofErr w:type="spellEnd"/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– resocjalizacyjnej oraz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określi 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dylematy etyczne i skutki podejmowanych działań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wychowawczych</w:t>
            </w:r>
            <w:r w:rsidR="002C5279" w:rsidRPr="00F9431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2BCCCE" w14:textId="6593D50B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6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09DA2AF6" w:rsidR="002C5279" w:rsidRPr="00F9431A" w:rsidRDefault="005515FE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Obiektywnie oceni swoje przygotowanie do pracy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z osobami zagrożonymi niedostosowaniem społecznym i niedostosowanymi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69BA7F97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</w:t>
            </w:r>
          </w:p>
        </w:tc>
      </w:tr>
    </w:tbl>
    <w:p w14:paraId="1F3A48B8" w14:textId="77777777" w:rsidR="00EF3C8B" w:rsidRDefault="00EF3C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40F201C2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7DE8F397" w14:textId="77777777" w:rsidTr="002E790D">
        <w:tc>
          <w:tcPr>
            <w:tcW w:w="9520" w:type="dxa"/>
            <w:vAlign w:val="center"/>
          </w:tcPr>
          <w:p w14:paraId="709E2471" w14:textId="162BB112" w:rsidR="00E83B5C" w:rsidRPr="00D95BFE" w:rsidRDefault="00E83B5C" w:rsidP="00D95B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Pojęcie procesu socjalizacji jako kształtowania osobowości społecznej jednostki - socjalizacja w wąskim i szerokim ujęciu. Niedostosowanie społeczne jako skutek zaburzeń w procesie socjalizacji jednostki. Geneza pojęcia „niedostosowania społecznego”.</w:t>
            </w:r>
          </w:p>
        </w:tc>
      </w:tr>
      <w:tr w:rsidR="00E83B5C" w:rsidRPr="00B169DF" w14:paraId="464D53F4" w14:textId="77777777" w:rsidTr="008B4E35">
        <w:tc>
          <w:tcPr>
            <w:tcW w:w="9520" w:type="dxa"/>
            <w:vAlign w:val="center"/>
          </w:tcPr>
          <w:p w14:paraId="565998F2" w14:textId="4618F66C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Zaburzone działanie mechanizmów socjalizacji jako przyczyna niedostosowania społecznego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>, jego społeczne i psychologiczne kryteria.</w:t>
            </w:r>
            <w:r w:rsidRPr="00D95B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3B5C" w:rsidRPr="00B169DF" w14:paraId="64376493" w14:textId="77777777" w:rsidTr="005872FA">
        <w:tc>
          <w:tcPr>
            <w:tcW w:w="9520" w:type="dxa"/>
            <w:vAlign w:val="center"/>
          </w:tcPr>
          <w:p w14:paraId="6CD5E176" w14:textId="49F15869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E83B5C" w:rsidRPr="00B169DF" w14:paraId="581133CF" w14:textId="77777777" w:rsidTr="002E790D">
        <w:tc>
          <w:tcPr>
            <w:tcW w:w="9520" w:type="dxa"/>
            <w:vAlign w:val="center"/>
          </w:tcPr>
          <w:p w14:paraId="3C1A4D38" w14:textId="74F497C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E83B5C" w:rsidRPr="00B169DF" w14:paraId="6C72DEF6" w14:textId="77777777" w:rsidTr="002E790D">
        <w:tc>
          <w:tcPr>
            <w:tcW w:w="9520" w:type="dxa"/>
            <w:vAlign w:val="center"/>
          </w:tcPr>
          <w:p w14:paraId="58EBE311" w14:textId="7383AC44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E83B5C" w:rsidRPr="00B169DF" w14:paraId="0B9A2B82" w14:textId="77777777" w:rsidTr="002E790D">
        <w:tc>
          <w:tcPr>
            <w:tcW w:w="9520" w:type="dxa"/>
            <w:vAlign w:val="center"/>
          </w:tcPr>
          <w:p w14:paraId="0A417109" w14:textId="6DC09B0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E83B5C" w:rsidRPr="00B169DF" w14:paraId="2E603463" w14:textId="77777777" w:rsidTr="002E790D">
        <w:tc>
          <w:tcPr>
            <w:tcW w:w="9520" w:type="dxa"/>
            <w:vAlign w:val="center"/>
          </w:tcPr>
          <w:p w14:paraId="3E85CEED" w14:textId="6E8466F0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Mechanizm facylitacji społecznej i wzmocnienia wewnętrznego 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D95BFE">
              <w:rPr>
                <w:rFonts w:ascii="Corbel" w:hAnsi="Corbel"/>
                <w:sz w:val="24"/>
                <w:szCs w:val="24"/>
              </w:rPr>
              <w:t>postawy społeczne jednostki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501FCFB9" w14:textId="77777777" w:rsidTr="002815FB">
        <w:tc>
          <w:tcPr>
            <w:tcW w:w="9520" w:type="dxa"/>
            <w:vAlign w:val="center"/>
          </w:tcPr>
          <w:p w14:paraId="3F1CD4E3" w14:textId="697B33EA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D95BFE" w:rsidRPr="00B169DF" w14:paraId="126A6B6A" w14:textId="77777777" w:rsidTr="002815FB">
        <w:tc>
          <w:tcPr>
            <w:tcW w:w="9520" w:type="dxa"/>
            <w:vAlign w:val="center"/>
          </w:tcPr>
          <w:p w14:paraId="434D956E" w14:textId="00EBAB22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rodzinna. Rola środowiska rodzinnego w genezie niedostosowania społecznego. Rodzina patologiczna jako środowisko wychowawcze.</w:t>
            </w:r>
          </w:p>
        </w:tc>
      </w:tr>
      <w:tr w:rsidR="00D95BFE" w:rsidRPr="00B169DF" w14:paraId="70B916C8" w14:textId="77777777" w:rsidTr="002815FB">
        <w:tc>
          <w:tcPr>
            <w:tcW w:w="9520" w:type="dxa"/>
            <w:vAlign w:val="center"/>
          </w:tcPr>
          <w:p w14:paraId="0F454D74" w14:textId="1D542463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szkolna i błędy wychowawcze szkoły jako czynnik etiologiczny niedostosowania społecznego.</w:t>
            </w:r>
          </w:p>
        </w:tc>
      </w:tr>
      <w:tr w:rsidR="00D95BFE" w:rsidRPr="00B169DF" w14:paraId="12917F23" w14:textId="77777777" w:rsidTr="002815FB">
        <w:tc>
          <w:tcPr>
            <w:tcW w:w="9520" w:type="dxa"/>
            <w:vAlign w:val="center"/>
          </w:tcPr>
          <w:p w14:paraId="060BED0B" w14:textId="642AA008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Wpływy społeczno - kulturowe a płeć. Problem nierówności i dyskryminacji.</w:t>
            </w:r>
          </w:p>
        </w:tc>
      </w:tr>
      <w:tr w:rsidR="00D95BFE" w:rsidRPr="00B169DF" w14:paraId="51E10332" w14:textId="77777777" w:rsidTr="002815FB">
        <w:tc>
          <w:tcPr>
            <w:tcW w:w="9520" w:type="dxa"/>
            <w:vAlign w:val="center"/>
          </w:tcPr>
          <w:p w14:paraId="07047AA0" w14:textId="6F9153BC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środków masowego przekazu na proces socjalizacji jednostki i problemy wychowawcze</w:t>
            </w:r>
          </w:p>
        </w:tc>
      </w:tr>
      <w:tr w:rsidR="00D95BFE" w:rsidRPr="00B169DF" w14:paraId="52EC3D3B" w14:textId="77777777" w:rsidTr="002815FB">
        <w:tc>
          <w:tcPr>
            <w:tcW w:w="9520" w:type="dxa"/>
            <w:vAlign w:val="center"/>
          </w:tcPr>
          <w:p w14:paraId="6F70BC14" w14:textId="7301DD3A" w:rsidR="00D95BFE" w:rsidRPr="00D95BFE" w:rsidRDefault="00D95BFE" w:rsidP="00D95B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Zaburzenia w zachowaniu (trudności wychowawcze) jako wstępne symptomy niedostosowania społecznego</w:t>
            </w:r>
          </w:p>
        </w:tc>
      </w:tr>
      <w:tr w:rsidR="00D95BFE" w:rsidRPr="00B169DF" w14:paraId="335BAEBD" w14:textId="77777777" w:rsidTr="002815FB">
        <w:tc>
          <w:tcPr>
            <w:tcW w:w="9520" w:type="dxa"/>
            <w:vAlign w:val="center"/>
          </w:tcPr>
          <w:p w14:paraId="4BF5E4E9" w14:textId="11E0D6C4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Rodzaje niedostosowania społecznego.</w:t>
            </w:r>
          </w:p>
        </w:tc>
      </w:tr>
    </w:tbl>
    <w:p w14:paraId="71841110" w14:textId="77777777" w:rsidR="00D95BFE" w:rsidRDefault="00D95B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87ABC2" w14:textId="4E9627DC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21BE4A4E" w:rsidR="0028173C" w:rsidRPr="00B169DF" w:rsidRDefault="00D95BFE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5D79203" w14:textId="1C3565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6EF9F212" w:rsidR="0085747A" w:rsidRDefault="006431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8173C">
              <w:rPr>
                <w:rFonts w:ascii="Corbel" w:hAnsi="Corbel"/>
                <w:b w:val="0"/>
                <w:smallCaps w:val="0"/>
                <w:szCs w:val="24"/>
              </w:rPr>
              <w:t>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="0028173C">
              <w:rPr>
                <w:rFonts w:ascii="Corbel" w:hAnsi="Corbel"/>
                <w:b w:val="0"/>
                <w:smallCaps w:val="0"/>
                <w:szCs w:val="24"/>
              </w:rPr>
              <w:t xml:space="preserve"> samodzielne przygotowywanie materiałów do zajęć, referatów, prezentacji itp.</w:t>
            </w:r>
          </w:p>
          <w:p w14:paraId="78130628" w14:textId="77777777" w:rsidR="006431B5" w:rsidRDefault="006431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FBEF5B" w14:textId="0CE0162F" w:rsidR="006431B5" w:rsidRPr="00B169DF" w:rsidRDefault="006431B5" w:rsidP="00643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41A627C" w14:textId="77777777" w:rsidR="006431B5" w:rsidRPr="007D5B1B" w:rsidRDefault="006431B5" w:rsidP="006431B5">
            <w:pPr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tudent prezentuje wypowiedzi na tematy wybran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e </w:t>
            </w:r>
            <w:r w:rsidRPr="00857738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przez egzaminatora</w:t>
            </w:r>
            <w:r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09D205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(na kolokwium 3, w ramach egzaminu 5)</w:t>
            </w:r>
            <w:r w:rsidRPr="009D205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85773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857738">
              <w:rPr>
                <w:rStyle w:val="TytuZnak"/>
                <w:rFonts w:eastAsia="Calibri"/>
                <w:b w:val="0"/>
                <w:bCs w:val="0"/>
              </w:rPr>
              <w:t>y</w:t>
            </w:r>
            <w:r w:rsidRPr="0085773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0340DC28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5773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6A4AAB58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4D9C2D61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7B85CDFB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573C1E07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3858D885" w14:textId="77777777" w:rsidR="006431B5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43774853" w14:textId="77777777" w:rsidR="006431B5" w:rsidRPr="00857738" w:rsidRDefault="006431B5" w:rsidP="00643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21E621B" w14:textId="77777777" w:rsidR="006431B5" w:rsidRPr="00857738" w:rsidRDefault="006431B5" w:rsidP="006431B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72A68A5C" w14:textId="77777777" w:rsidR="006431B5" w:rsidRPr="00857738" w:rsidRDefault="006431B5" w:rsidP="006431B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7A16E27B" w14:textId="77777777" w:rsidR="006431B5" w:rsidRPr="00857738" w:rsidRDefault="006431B5" w:rsidP="006431B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5AFB7AA6" w14:textId="77777777" w:rsidR="006431B5" w:rsidRPr="00857738" w:rsidRDefault="006431B5" w:rsidP="006431B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7C9D16C8" w14:textId="77777777" w:rsidR="006431B5" w:rsidRPr="00857738" w:rsidRDefault="006431B5" w:rsidP="006431B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5773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13516" w:type="dxa"/>
              <w:tblLook w:val="04A0" w:firstRow="1" w:lastRow="0" w:firstColumn="1" w:lastColumn="0" w:noHBand="0" w:noVBand="1"/>
            </w:tblPr>
            <w:tblGrid>
              <w:gridCol w:w="5072"/>
              <w:gridCol w:w="4337"/>
              <w:gridCol w:w="4107"/>
            </w:tblGrid>
            <w:tr w:rsidR="006431B5" w:rsidRPr="009D205D" w14:paraId="48C5924D" w14:textId="77777777" w:rsidTr="006431B5">
              <w:tc>
                <w:tcPr>
                  <w:tcW w:w="5072" w:type="dxa"/>
                </w:tcPr>
                <w:p w14:paraId="317FE6C0" w14:textId="77777777" w:rsidR="006431B5" w:rsidRPr="009D205D" w:rsidRDefault="006431B5" w:rsidP="006431B5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337" w:type="dxa"/>
                </w:tcPr>
                <w:p w14:paraId="12C42367" w14:textId="77777777" w:rsidR="006431B5" w:rsidRPr="009D205D" w:rsidRDefault="006431B5" w:rsidP="006431B5">
                  <w:pPr>
                    <w:rPr>
                      <w:rFonts w:ascii="Corbel" w:hAnsi="Corbel"/>
                      <w:b/>
                      <w:bCs/>
                    </w:rPr>
                  </w:pPr>
                  <w:r w:rsidRPr="009D205D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  <w:tc>
                <w:tcPr>
                  <w:tcW w:w="4107" w:type="dxa"/>
                </w:tcPr>
                <w:p w14:paraId="098EDD1F" w14:textId="77777777" w:rsidR="006431B5" w:rsidRPr="009D205D" w:rsidRDefault="006431B5" w:rsidP="006431B5">
                  <w:pPr>
                    <w:rPr>
                      <w:rFonts w:ascii="Corbel" w:hAnsi="Corbel"/>
                      <w:b/>
                      <w:bCs/>
                    </w:rPr>
                  </w:pPr>
                </w:p>
              </w:tc>
            </w:tr>
            <w:tr w:rsidR="006431B5" w:rsidRPr="009D205D" w14:paraId="067316FE" w14:textId="77777777" w:rsidTr="006431B5">
              <w:tc>
                <w:tcPr>
                  <w:tcW w:w="5072" w:type="dxa"/>
                </w:tcPr>
                <w:p w14:paraId="5E8A7BF9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337" w:type="dxa"/>
                </w:tcPr>
                <w:p w14:paraId="01C2DDCC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  <w:tc>
                <w:tcPr>
                  <w:tcW w:w="4107" w:type="dxa"/>
                </w:tcPr>
                <w:p w14:paraId="2BC38286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6431B5" w:rsidRPr="009D205D" w14:paraId="6A453842" w14:textId="77777777" w:rsidTr="006431B5">
              <w:tc>
                <w:tcPr>
                  <w:tcW w:w="5072" w:type="dxa"/>
                </w:tcPr>
                <w:p w14:paraId="0845BD42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337" w:type="dxa"/>
                </w:tcPr>
                <w:p w14:paraId="767A3C2E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  <w:tc>
                <w:tcPr>
                  <w:tcW w:w="4107" w:type="dxa"/>
                </w:tcPr>
                <w:p w14:paraId="4A639B2F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6431B5" w:rsidRPr="009D205D" w14:paraId="1D6A8203" w14:textId="77777777" w:rsidTr="006431B5">
              <w:tc>
                <w:tcPr>
                  <w:tcW w:w="5072" w:type="dxa"/>
                </w:tcPr>
                <w:p w14:paraId="7C8C222D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337" w:type="dxa"/>
                </w:tcPr>
                <w:p w14:paraId="27080F43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  <w:tc>
                <w:tcPr>
                  <w:tcW w:w="4107" w:type="dxa"/>
                </w:tcPr>
                <w:p w14:paraId="7B3E3B01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6431B5" w:rsidRPr="009D205D" w14:paraId="5DC2CE2C" w14:textId="77777777" w:rsidTr="006431B5">
              <w:tc>
                <w:tcPr>
                  <w:tcW w:w="5072" w:type="dxa"/>
                </w:tcPr>
                <w:p w14:paraId="1A0A6F41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337" w:type="dxa"/>
                </w:tcPr>
                <w:p w14:paraId="1D5AD301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  <w:tc>
                <w:tcPr>
                  <w:tcW w:w="4107" w:type="dxa"/>
                </w:tcPr>
                <w:p w14:paraId="405D7E4B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6431B5" w:rsidRPr="009D205D" w14:paraId="2A173D4E" w14:textId="77777777" w:rsidTr="006431B5">
              <w:tc>
                <w:tcPr>
                  <w:tcW w:w="5072" w:type="dxa"/>
                </w:tcPr>
                <w:p w14:paraId="156C6067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337" w:type="dxa"/>
                </w:tcPr>
                <w:p w14:paraId="79BB10E7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  <w:tc>
                <w:tcPr>
                  <w:tcW w:w="4107" w:type="dxa"/>
                </w:tcPr>
                <w:p w14:paraId="188464AF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eastAsia="Times New Roman" w:hAnsi="Corbel"/>
                    </w:rPr>
                  </w:pPr>
                </w:p>
              </w:tc>
            </w:tr>
            <w:tr w:rsidR="006431B5" w:rsidRPr="009D205D" w14:paraId="6D3294DC" w14:textId="77777777" w:rsidTr="006431B5">
              <w:tc>
                <w:tcPr>
                  <w:tcW w:w="5072" w:type="dxa"/>
                </w:tcPr>
                <w:p w14:paraId="5897A7DC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360" w:lineRule="auto"/>
                    <w:rPr>
                      <w:rFonts w:ascii="Corbel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337" w:type="dxa"/>
                </w:tcPr>
                <w:p w14:paraId="4D0F8A8C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  <w:r w:rsidRPr="009D205D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  <w:tc>
                <w:tcPr>
                  <w:tcW w:w="4107" w:type="dxa"/>
                </w:tcPr>
                <w:p w14:paraId="6842FEB7" w14:textId="77777777" w:rsidR="006431B5" w:rsidRPr="009D205D" w:rsidRDefault="006431B5" w:rsidP="006431B5">
                  <w:pPr>
                    <w:pStyle w:val="Akapitzlist"/>
                    <w:numPr>
                      <w:ilvl w:val="0"/>
                      <w:numId w:val="3"/>
                    </w:numPr>
                    <w:spacing w:after="0" w:line="360" w:lineRule="auto"/>
                    <w:rPr>
                      <w:rFonts w:ascii="Corbel" w:eastAsia="Times New Roman" w:hAnsi="Corbel"/>
                    </w:rPr>
                  </w:pP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D95BFE" w:rsidRPr="00B169DF" w14:paraId="0D4D8BBF" w14:textId="77777777" w:rsidTr="000D2CC5">
        <w:tc>
          <w:tcPr>
            <w:tcW w:w="4962" w:type="dxa"/>
            <w:vAlign w:val="center"/>
          </w:tcPr>
          <w:p w14:paraId="048512B3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2B0438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5BFE" w:rsidRPr="00B169DF" w14:paraId="42DE41CE" w14:textId="77777777" w:rsidTr="000D2CC5">
        <w:tc>
          <w:tcPr>
            <w:tcW w:w="4962" w:type="dxa"/>
          </w:tcPr>
          <w:p w14:paraId="72F6E91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559033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5BFE" w:rsidRPr="00B169DF" w14:paraId="100BF19D" w14:textId="77777777" w:rsidTr="000D2CC5">
        <w:tc>
          <w:tcPr>
            <w:tcW w:w="4962" w:type="dxa"/>
          </w:tcPr>
          <w:p w14:paraId="638F6555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0F2F647E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82EFDDB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2DCD8A5C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4141B00E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5BFE" w:rsidRPr="00B169DF" w14:paraId="0F80286D" w14:textId="77777777" w:rsidTr="000D2CC5">
        <w:tc>
          <w:tcPr>
            <w:tcW w:w="4962" w:type="dxa"/>
          </w:tcPr>
          <w:p w14:paraId="3540D66C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36EC487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1B7639F9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19AD183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4B64501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260DFA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152C7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8163D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E06794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4F27A3F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48A8CA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95BFE" w:rsidRPr="00B169DF" w14:paraId="77128AF4" w14:textId="77777777" w:rsidTr="000D2CC5">
        <w:tc>
          <w:tcPr>
            <w:tcW w:w="4962" w:type="dxa"/>
          </w:tcPr>
          <w:p w14:paraId="429B854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560BE0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D95BFE" w:rsidRPr="00B169DF" w14:paraId="084F34E5" w14:textId="77777777" w:rsidTr="000D2CC5">
        <w:tc>
          <w:tcPr>
            <w:tcW w:w="4962" w:type="dxa"/>
          </w:tcPr>
          <w:p w14:paraId="1D69B92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F04F5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D210F2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559993D" w14:textId="77777777" w:rsidR="0085747A" w:rsidRPr="00B169DF" w:rsidRDefault="0085747A" w:rsidP="0064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431B5" w:rsidRPr="001B5DD9" w14:paraId="1431E125" w14:textId="77777777" w:rsidTr="0056064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C6E9" w14:textId="77777777" w:rsidR="006431B5" w:rsidRPr="004D103A" w:rsidRDefault="006431B5" w:rsidP="0056064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1EC4EA" w14:textId="77777777" w:rsidR="006431B5" w:rsidRPr="002A7D24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Bieszczad B., Łopatkiewicz A.,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Wymiary socjalizacji. Perspektywa pedagogiczna</w:t>
            </w:r>
            <w:r w:rsidRPr="002A7D24">
              <w:rPr>
                <w:rFonts w:ascii="Corbel" w:hAnsi="Corbel"/>
                <w:sz w:val="24"/>
                <w:szCs w:val="24"/>
              </w:rPr>
              <w:t>, Warszawa 2021.</w:t>
            </w:r>
          </w:p>
          <w:p w14:paraId="3C7530E8" w14:textId="77777777" w:rsidR="006431B5" w:rsidRPr="002A7D24" w:rsidRDefault="006431B5" w:rsidP="00560646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hyperlink r:id="rId8" w:tooltip="Lista publikacji Agnieszka Domagała-Kręcioch" w:history="1">
              <w:r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Domagała-</w:t>
              </w:r>
              <w:proofErr w:type="spellStart"/>
              <w:r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Kręcioch</w:t>
              </w:r>
              <w:proofErr w:type="spellEnd"/>
            </w:hyperlink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A., </w:t>
            </w:r>
            <w:r w:rsidRPr="002A7D24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  <w:t>Niedostosowanie społeczne uczniów a niepowodzenia szkolne.</w:t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Kraków 2008</w:t>
            </w:r>
          </w:p>
          <w:p w14:paraId="76E1FD55" w14:textId="77777777" w:rsidR="006431B5" w:rsidRPr="002A7D24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Forma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Socjalizacja dziecka z rodziny wielodzietnej. Studium teoretyczno-empiryczne</w:t>
            </w:r>
            <w:r w:rsidRPr="002A7D24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56C0A9E7" w14:textId="77777777" w:rsidR="006431B5" w:rsidRPr="002A7D24" w:rsidRDefault="006431B5" w:rsidP="00560646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9" w:tooltip="Magda Karkowska" w:history="1">
              <w:r w:rsidRPr="002A7D24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Pr="002A7D24">
              <w:rPr>
                <w:rFonts w:ascii="Corbel" w:hAnsi="Corbel"/>
                <w:color w:val="auto"/>
                <w:sz w:val="24"/>
                <w:szCs w:val="24"/>
              </w:rPr>
              <w:t xml:space="preserve"> M.,</w:t>
            </w:r>
            <w:r w:rsidRPr="002A7D24">
              <w:rPr>
                <w:rFonts w:ascii="Corbel" w:hAnsi="Corbel" w:cs="Open Sans Light"/>
                <w:i/>
                <w:iCs/>
                <w:color w:val="auto"/>
                <w:sz w:val="24"/>
                <w:szCs w:val="24"/>
              </w:rPr>
              <w:t xml:space="preserve"> Socjologia wychowania. Wybrane elementy.</w:t>
            </w:r>
            <w:r w:rsidRPr="002A7D24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 Mechanizmy socjalizacji i edukacja szkolna, </w:t>
            </w:r>
            <w:r w:rsidRPr="002A7D24">
              <w:rPr>
                <w:rFonts w:ascii="Corbel" w:hAnsi="Corbel"/>
                <w:color w:val="auto"/>
                <w:sz w:val="24"/>
                <w:szCs w:val="24"/>
              </w:rPr>
              <w:t>Łódź 2011</w:t>
            </w:r>
          </w:p>
          <w:p w14:paraId="3842DEDB" w14:textId="77777777" w:rsidR="006431B5" w:rsidRPr="002A7D24" w:rsidRDefault="006431B5" w:rsidP="00560646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 xml:space="preserve">Kwiatkowski P., </w:t>
            </w:r>
            <w:r w:rsidRPr="002A7D24">
              <w:rPr>
                <w:rStyle w:val="Pogrubienie"/>
                <w:rFonts w:ascii="Corbel" w:hAnsi="Corbel"/>
                <w:i/>
                <w:iCs/>
                <w:sz w:val="24"/>
                <w:szCs w:val="24"/>
                <w:bdr w:val="none" w:sz="0" w:space="0" w:color="auto" w:frame="1"/>
              </w:rPr>
              <w:t>Teoretyczne konteksty profilaktyki niedostosowania społecznego.</w:t>
            </w:r>
            <w:r w:rsidRPr="002A7D24">
              <w:rPr>
                <w:rStyle w:val="Pogrubienie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>Warszawa 2018</w:t>
            </w:r>
          </w:p>
          <w:p w14:paraId="786C4C86" w14:textId="77777777" w:rsidR="006431B5" w:rsidRPr="002A7D24" w:rsidRDefault="006431B5" w:rsidP="00560646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2A7D24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6DC0B021" w14:textId="77777777" w:rsidR="006431B5" w:rsidRPr="001B5DD9" w:rsidRDefault="006431B5" w:rsidP="00560646">
            <w:pPr>
              <w:spacing w:after="0" w:line="240" w:lineRule="auto"/>
              <w:rPr>
                <w:b/>
                <w:smallCaps/>
              </w:rPr>
            </w:pPr>
            <w:proofErr w:type="spellStart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Siemionow</w:t>
            </w:r>
            <w:proofErr w:type="spellEnd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J.,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 nieletnich. Działania, zmiana, efektywność.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Warszawa 2011</w:t>
            </w:r>
          </w:p>
        </w:tc>
      </w:tr>
      <w:tr w:rsidR="006431B5" w:rsidRPr="006F6BAE" w14:paraId="44404757" w14:textId="77777777" w:rsidTr="0056064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055B" w14:textId="77777777" w:rsidR="006431B5" w:rsidRPr="006F6BAE" w:rsidRDefault="006431B5" w:rsidP="0056064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>
              <w:fldChar w:fldCharType="begin"/>
            </w:r>
            <w:r>
              <w:instrText>HYPERLINK "https://ksiegarnia.pwn.pl/autor/Piotr-Bauc,a,801337365" \o "Piotr Bauć"</w:instrText>
            </w:r>
            <w:r>
              <w:fldChar w:fldCharType="separate"/>
            </w:r>
          </w:p>
          <w:p w14:paraId="34B567C0" w14:textId="77777777" w:rsidR="006431B5" w:rsidRPr="0021039C" w:rsidRDefault="006431B5" w:rsidP="00560646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proofErr w:type="spellStart"/>
            <w:r w:rsidRPr="002A7D24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Bauć</w:t>
            </w:r>
            <w:proofErr w:type="spellEnd"/>
            <w:r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Katarzyna Kmita-Zaniewska" w:history="1">
              <w:r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Marcin Welenc" w:history="1">
              <w:r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Pr="002A7D24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Demokracja -</w:t>
            </w:r>
            <w:r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Socjalizacja -</w:t>
            </w:r>
            <w:r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Wychowanie</w:t>
            </w:r>
            <w:r w:rsidRPr="002A7D24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2E59F59C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F6BAE">
              <w:rPr>
                <w:rFonts w:ascii="Corbel" w:hAnsi="Corbel"/>
                <w:sz w:val="24"/>
                <w:szCs w:val="24"/>
              </w:rPr>
              <w:t>Hurrelman</w:t>
            </w:r>
            <w:proofErr w:type="spellEnd"/>
            <w:r w:rsidRPr="006F6BA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Struktura społeczna a rozwój osobowości</w:t>
            </w:r>
            <w:r w:rsidRPr="006F6BAE">
              <w:rPr>
                <w:rFonts w:ascii="Corbel" w:hAnsi="Corbel"/>
                <w:sz w:val="24"/>
                <w:szCs w:val="24"/>
              </w:rPr>
              <w:t>, Poznań 1994.</w:t>
            </w:r>
          </w:p>
          <w:p w14:paraId="4C3038BD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Jedlewski S.,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Młodzież niedostosowana społecznie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, [w:] W. Pomykało (red.) Encyklopedia Pedagogiczna, Warszawa 1993. </w:t>
            </w:r>
          </w:p>
          <w:p w14:paraId="70FD870B" w14:textId="77777777" w:rsidR="006431B5" w:rsidRPr="006F6BAE" w:rsidRDefault="006431B5" w:rsidP="00560646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Mika St.,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Psychologia społeczna dla nauczycieli</w:t>
            </w:r>
            <w:r w:rsidRPr="006F6BAE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4932AFC6" w14:textId="77777777" w:rsidR="006431B5" w:rsidRPr="006F6BAE" w:rsidRDefault="006431B5" w:rsidP="00560646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>Nieprzystosowanie i niedostosowanie społeczne, problemy resocjalizacji i rewalidacji, pod red. L. Mościckiej. Wrocław 1991.</w:t>
            </w:r>
          </w:p>
          <w:p w14:paraId="388E25A8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F6BAE">
              <w:rPr>
                <w:rFonts w:ascii="Corbel" w:hAnsi="Corbel"/>
                <w:sz w:val="24"/>
                <w:szCs w:val="24"/>
              </w:rPr>
              <w:t>Ostrihańska</w:t>
            </w:r>
            <w:proofErr w:type="spellEnd"/>
            <w:r w:rsidRPr="006F6BAE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., Losy uczniów nieprzystosowanych społecznie</w:t>
            </w:r>
            <w:r w:rsidRPr="006F6BAE">
              <w:rPr>
                <w:rFonts w:ascii="Corbel" w:hAnsi="Corbel"/>
                <w:sz w:val="24"/>
                <w:szCs w:val="24"/>
              </w:rPr>
              <w:t>, Lublin 1997.</w:t>
            </w:r>
          </w:p>
          <w:p w14:paraId="404778FF" w14:textId="77777777" w:rsidR="006431B5" w:rsidRDefault="006431B5" w:rsidP="00560646">
            <w:pPr>
              <w:spacing w:after="0" w:line="240" w:lineRule="auto"/>
            </w:pPr>
            <w:r w:rsidRPr="006F6BAE">
              <w:rPr>
                <w:rStyle w:val="st1"/>
                <w:rFonts w:ascii="Corbel" w:hAnsi="Corbel"/>
                <w:sz w:val="24"/>
                <w:szCs w:val="24"/>
              </w:rPr>
              <w:t xml:space="preserve">Pilch T., Lepalczyk I., </w:t>
            </w:r>
            <w:r w:rsidRPr="006F6BAE">
              <w:rPr>
                <w:rStyle w:val="st1"/>
                <w:rFonts w:ascii="Corbel" w:hAnsi="Corbel"/>
                <w:i/>
                <w:iCs/>
                <w:sz w:val="24"/>
                <w:szCs w:val="24"/>
              </w:rPr>
              <w:t>Pedagogika społeczna,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 Warszawa 1995</w:t>
            </w:r>
            <w:r w:rsidRPr="009D76B8">
              <w:t xml:space="preserve"> </w:t>
            </w:r>
          </w:p>
          <w:p w14:paraId="10F995BF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F6BA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F6BAE">
              <w:rPr>
                <w:rFonts w:ascii="Corbel" w:hAnsi="Corbel"/>
                <w:sz w:val="24"/>
                <w:szCs w:val="24"/>
              </w:rPr>
              <w:t xml:space="preserve"> K., Żabczyńska E., Psychologia dziecka niedostosowanego społecznie. Warszawa 1985.</w:t>
            </w:r>
          </w:p>
          <w:p w14:paraId="51F28253" w14:textId="77777777" w:rsidR="006431B5" w:rsidRPr="006F6BAE" w:rsidRDefault="006431B5" w:rsidP="00560646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6F6BAE">
              <w:rPr>
                <w:rFonts w:ascii="Corbel" w:hAnsi="Corbel"/>
                <w:i/>
                <w:iCs/>
                <w:kern w:val="16"/>
                <w:sz w:val="24"/>
                <w:szCs w:val="24"/>
              </w:rPr>
              <w:t>Alternatywne formy życia małżeńsko – rodzinnego jako wynik przemian obyczajowych</w:t>
            </w:r>
            <w:r w:rsidRPr="006F6BAE">
              <w:rPr>
                <w:rFonts w:ascii="Corbel" w:hAnsi="Corbel"/>
                <w:kern w:val="16"/>
                <w:sz w:val="24"/>
                <w:szCs w:val="24"/>
              </w:rPr>
              <w:t xml:space="preserve"> </w:t>
            </w:r>
            <w:r w:rsidRPr="006F6BAE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Obraz współczesnej rodziny. Teoria i badania</w:t>
            </w:r>
            <w:r w:rsidRPr="006F6BAE">
              <w:rPr>
                <w:rFonts w:ascii="Corbel" w:hAnsi="Corbel"/>
                <w:sz w:val="24"/>
                <w:szCs w:val="24"/>
                <w:lang w:eastAsia="pl-PL"/>
              </w:rPr>
              <w:t xml:space="preserve">, pod red. B. </w:t>
            </w:r>
            <w:proofErr w:type="spellStart"/>
            <w:r w:rsidRPr="006F6BAE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6F6BAE">
              <w:rPr>
                <w:rFonts w:ascii="Corbel" w:hAnsi="Corbel"/>
                <w:sz w:val="24"/>
                <w:szCs w:val="24"/>
                <w:lang w:eastAsia="pl-PL"/>
              </w:rPr>
              <w:t>, Rzeszów 2017.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F7E7DFF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, B. Urban, J.M. Stanik (red.), Warszawa 2007. </w:t>
            </w:r>
          </w:p>
          <w:p w14:paraId="12B4834B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F6BAE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6F6BAE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Proces socjalizacji dzieci i młodzieży</w:t>
            </w:r>
            <w:r w:rsidRPr="006F6BAE">
              <w:rPr>
                <w:rFonts w:ascii="Corbel" w:hAnsi="Corbel"/>
                <w:sz w:val="24"/>
                <w:szCs w:val="24"/>
              </w:rPr>
              <w:t>, Warszawa 1987</w:t>
            </w:r>
          </w:p>
          <w:p w14:paraId="321D9E0D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 ogólna. Wybrane problemy</w:t>
            </w:r>
            <w:r w:rsidRPr="006F6BAE">
              <w:rPr>
                <w:rFonts w:ascii="Corbel" w:hAnsi="Corbel"/>
                <w:sz w:val="24"/>
                <w:szCs w:val="24"/>
              </w:rPr>
              <w:t>., J. Polakowska– Kujawa (red.), Warszawa 2007.</w:t>
            </w:r>
          </w:p>
          <w:p w14:paraId="35452F57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Sztompka P., Kuć M.,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Socjologia. Lektury</w:t>
            </w:r>
            <w:r w:rsidRPr="006F6BAE">
              <w:rPr>
                <w:rFonts w:ascii="Corbel" w:hAnsi="Corbel"/>
                <w:sz w:val="24"/>
                <w:szCs w:val="24"/>
              </w:rPr>
              <w:t xml:space="preserve">, Kraków 2005. </w:t>
            </w:r>
          </w:p>
          <w:p w14:paraId="3A35F58C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Socjologia. Analiza społeczeństwa</w:t>
            </w:r>
            <w:r w:rsidRPr="006F6BAE">
              <w:rPr>
                <w:rFonts w:ascii="Corbel" w:hAnsi="Corbel"/>
                <w:sz w:val="24"/>
                <w:szCs w:val="24"/>
              </w:rPr>
              <w:t>, Kraków 2002.</w:t>
            </w:r>
          </w:p>
          <w:p w14:paraId="4319C6A3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6BAE">
              <w:rPr>
                <w:rFonts w:ascii="Corbel" w:hAnsi="Corbel"/>
                <w:sz w:val="24"/>
                <w:szCs w:val="24"/>
              </w:rPr>
              <w:t xml:space="preserve">Jordan M.,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Rodzinne bariery socjalizacji nieletnich</w:t>
            </w:r>
            <w:r w:rsidRPr="006F6BAE">
              <w:rPr>
                <w:rFonts w:ascii="Corbel" w:hAnsi="Corbel"/>
                <w:sz w:val="24"/>
                <w:szCs w:val="24"/>
              </w:rPr>
              <w:t>, Kraków 2003</w:t>
            </w:r>
          </w:p>
          <w:p w14:paraId="4EE63FB1" w14:textId="77777777" w:rsidR="006431B5" w:rsidRPr="006F6BAE" w:rsidRDefault="006431B5" w:rsidP="0056064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F6BAE">
              <w:rPr>
                <w:rFonts w:ascii="Corbel" w:hAnsi="Corbel"/>
                <w:sz w:val="24"/>
                <w:szCs w:val="24"/>
              </w:rPr>
              <w:t>Tillmann</w:t>
            </w:r>
            <w:proofErr w:type="spellEnd"/>
            <w:r w:rsidRPr="006F6BAE">
              <w:rPr>
                <w:rFonts w:ascii="Corbel" w:hAnsi="Corbel"/>
                <w:sz w:val="24"/>
                <w:szCs w:val="24"/>
              </w:rPr>
              <w:t xml:space="preserve"> K.J., </w:t>
            </w:r>
            <w:r w:rsidRPr="006F6BAE">
              <w:rPr>
                <w:rFonts w:ascii="Corbel" w:hAnsi="Corbel"/>
                <w:i/>
                <w:iCs/>
                <w:sz w:val="24"/>
                <w:szCs w:val="24"/>
              </w:rPr>
              <w:t>Teorie socjalizacji</w:t>
            </w:r>
            <w:r w:rsidRPr="006F6BAE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72265964" w14:textId="77777777" w:rsidR="006431B5" w:rsidRPr="006F6BAE" w:rsidRDefault="006431B5" w:rsidP="00560646">
            <w:pPr>
              <w:spacing w:after="0" w:line="240" w:lineRule="auto"/>
              <w:ind w:left="360"/>
              <w:rPr>
                <w:b/>
                <w:smallCaps/>
              </w:rPr>
            </w:pPr>
          </w:p>
        </w:tc>
      </w:tr>
    </w:tbl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81ED9E" w14:textId="77777777" w:rsidR="00984A8C" w:rsidRDefault="00984A8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E745F" w14:textId="77777777" w:rsidR="001317EE" w:rsidRPr="00B169DF" w:rsidRDefault="001317E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317EE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EE952" w14:textId="77777777" w:rsidR="00C25E91" w:rsidRDefault="00C25E91" w:rsidP="00C16ABF">
      <w:pPr>
        <w:spacing w:after="0" w:line="240" w:lineRule="auto"/>
      </w:pPr>
      <w:r>
        <w:separator/>
      </w:r>
    </w:p>
  </w:endnote>
  <w:endnote w:type="continuationSeparator" w:id="0">
    <w:p w14:paraId="4F93ADE0" w14:textId="77777777" w:rsidR="00C25E91" w:rsidRDefault="00C25E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27611" w14:textId="77777777" w:rsidR="00C25E91" w:rsidRDefault="00C25E91" w:rsidP="00C16ABF">
      <w:pPr>
        <w:spacing w:after="0" w:line="240" w:lineRule="auto"/>
      </w:pPr>
      <w:r>
        <w:separator/>
      </w:r>
    </w:p>
  </w:footnote>
  <w:footnote w:type="continuationSeparator" w:id="0">
    <w:p w14:paraId="79970D7A" w14:textId="77777777" w:rsidR="00C25E91" w:rsidRDefault="00C25E91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B5C1F"/>
    <w:multiLevelType w:val="hybridMultilevel"/>
    <w:tmpl w:val="D2467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4141841">
    <w:abstractNumId w:val="0"/>
  </w:num>
  <w:num w:numId="2" w16cid:durableId="1739405335">
    <w:abstractNumId w:val="2"/>
  </w:num>
  <w:num w:numId="3" w16cid:durableId="15593909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17EE"/>
    <w:rsid w:val="0013215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039C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A7D24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29F"/>
    <w:rsid w:val="00363F78"/>
    <w:rsid w:val="0039359B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17B35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31B5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859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494D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4A8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B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0D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DA2"/>
    <w:rsid w:val="00BF2C41"/>
    <w:rsid w:val="00C058B4"/>
    <w:rsid w:val="00C05F44"/>
    <w:rsid w:val="00C131B5"/>
    <w:rsid w:val="00C16ABF"/>
    <w:rsid w:val="00C170AE"/>
    <w:rsid w:val="00C25E91"/>
    <w:rsid w:val="00C26CB7"/>
    <w:rsid w:val="00C324C1"/>
    <w:rsid w:val="00C32E64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5EA5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95BFE"/>
    <w:rsid w:val="00D968C6"/>
    <w:rsid w:val="00DA2114"/>
    <w:rsid w:val="00DB4F28"/>
    <w:rsid w:val="00DE09C0"/>
    <w:rsid w:val="00DE4A14"/>
    <w:rsid w:val="00DF320D"/>
    <w:rsid w:val="00DF3988"/>
    <w:rsid w:val="00DF71C8"/>
    <w:rsid w:val="00E10A2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B5C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EF3C8B"/>
    <w:rsid w:val="00F070AB"/>
    <w:rsid w:val="00F17567"/>
    <w:rsid w:val="00F27A7B"/>
    <w:rsid w:val="00F47926"/>
    <w:rsid w:val="00F526AF"/>
    <w:rsid w:val="00F617C3"/>
    <w:rsid w:val="00F61A26"/>
    <w:rsid w:val="00F7066B"/>
    <w:rsid w:val="00F738E8"/>
    <w:rsid w:val="00F83B28"/>
    <w:rsid w:val="00F9431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84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4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984A8C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984A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st1">
    <w:name w:val="st1"/>
    <w:basedOn w:val="Domylnaczcionkaakapitu"/>
    <w:rsid w:val="00984A8C"/>
  </w:style>
  <w:style w:type="character" w:customStyle="1" w:styleId="name">
    <w:name w:val="name"/>
    <w:basedOn w:val="Domylnaczcionkaakapitu"/>
    <w:rsid w:val="00984A8C"/>
  </w:style>
  <w:style w:type="character" w:styleId="UyteHipercze">
    <w:name w:val="FollowedHyperlink"/>
    <w:basedOn w:val="Domylnaczcionkaakapitu"/>
    <w:uiPriority w:val="99"/>
    <w:semiHidden/>
    <w:unhideWhenUsed/>
    <w:rsid w:val="00131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czytaj.pl/a/agnieszka-domagala-krecio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Marcin-Welenc,a,74383568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Katarzyna-Kmita-Zaniewska,a,708247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Magda-Karkowska,a,696346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72CA-7D56-4F62-95BC-DE230A6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405</TotalTime>
  <Pages>6</Pages>
  <Words>1589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16</cp:revision>
  <cp:lastPrinted>2019-02-06T12:12:00Z</cp:lastPrinted>
  <dcterms:created xsi:type="dcterms:W3CDTF">2023-06-07T06:22:00Z</dcterms:created>
  <dcterms:modified xsi:type="dcterms:W3CDTF">2024-09-10T19:16:00Z</dcterms:modified>
</cp:coreProperties>
</file>