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3FC7" w:rsidRPr="00F53FC7" w:rsidRDefault="00F53FC7" w:rsidP="00F53FC7">
      <w:pPr>
        <w:spacing w:after="200" w:line="240" w:lineRule="auto"/>
        <w:jc w:val="right"/>
        <w:rPr>
          <w:rFonts w:ascii="Corbel" w:hAnsi="Corbel" w:cs="Times New Roman"/>
          <w:bCs/>
          <w:i/>
          <w:color w:val="auto"/>
          <w:lang w:eastAsia="en-US"/>
        </w:rPr>
      </w:pPr>
      <w:r w:rsidRPr="00F53FC7">
        <w:rPr>
          <w:rFonts w:ascii="Corbel" w:hAnsi="Corbel" w:cs="Times New Roman"/>
          <w:bCs/>
          <w:i/>
          <w:color w:val="auto"/>
          <w:lang w:eastAsia="en-US"/>
        </w:rPr>
        <w:t>Załącznik nr 1.5 do Zarządzenia Rektora UR nr 7/2023</w:t>
      </w:r>
    </w:p>
    <w:p w:rsidR="00F53FC7" w:rsidRPr="00F53FC7" w:rsidRDefault="00F53FC7" w:rsidP="00F53FC7">
      <w:pPr>
        <w:spacing w:line="240" w:lineRule="auto"/>
        <w:jc w:val="center"/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</w:pPr>
      <w:r w:rsidRPr="00F53FC7"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  <w:t>SYLABUS</w:t>
      </w:r>
    </w:p>
    <w:p w:rsidR="00F53FC7" w:rsidRPr="00F53FC7" w:rsidRDefault="00F53FC7" w:rsidP="00F53FC7">
      <w:pPr>
        <w:spacing w:line="240" w:lineRule="exact"/>
        <w:jc w:val="center"/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</w:pPr>
      <w:r w:rsidRPr="00F53FC7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dotyczy cyklu kształcenia </w:t>
      </w:r>
      <w:r w:rsidRPr="00F53FC7">
        <w:rPr>
          <w:rFonts w:ascii="Corbel" w:hAnsi="Corbel" w:cs="Times New Roman"/>
          <w:smallCaps/>
          <w:color w:val="auto"/>
          <w:sz w:val="24"/>
          <w:szCs w:val="24"/>
          <w:lang w:eastAsia="en-US"/>
        </w:rPr>
        <w:t>2024-2027</w:t>
      </w:r>
      <w:r w:rsidRPr="00F53FC7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 </w:t>
      </w:r>
    </w:p>
    <w:p w:rsidR="00F53FC7" w:rsidRPr="00F53FC7" w:rsidRDefault="00F53FC7" w:rsidP="00F53FC7">
      <w:pPr>
        <w:spacing w:line="240" w:lineRule="exact"/>
        <w:ind w:left="4955" w:firstLine="709"/>
        <w:jc w:val="both"/>
        <w:rPr>
          <w:rFonts w:ascii="Corbel" w:hAnsi="Corbel" w:cs="Times New Roman"/>
          <w:color w:val="auto"/>
          <w:sz w:val="20"/>
          <w:szCs w:val="20"/>
          <w:lang w:eastAsia="en-US"/>
        </w:rPr>
      </w:pPr>
      <w:r w:rsidRPr="00F53FC7">
        <w:rPr>
          <w:rFonts w:ascii="Corbel" w:hAnsi="Corbel" w:cs="Times New Roman"/>
          <w:i/>
          <w:color w:val="auto"/>
          <w:sz w:val="20"/>
          <w:szCs w:val="20"/>
          <w:lang w:eastAsia="en-US"/>
        </w:rPr>
        <w:t>(skrajne daty</w:t>
      </w:r>
      <w:r w:rsidRPr="00F53FC7">
        <w:rPr>
          <w:rFonts w:ascii="Corbel" w:hAnsi="Corbel" w:cs="Times New Roman"/>
          <w:color w:val="auto"/>
          <w:sz w:val="20"/>
          <w:szCs w:val="20"/>
          <w:lang w:eastAsia="en-US"/>
        </w:rPr>
        <w:t>)</w:t>
      </w:r>
    </w:p>
    <w:p w:rsidR="00F53FC7" w:rsidRPr="00F53FC7" w:rsidRDefault="00F53FC7" w:rsidP="00F53FC7">
      <w:pPr>
        <w:spacing w:line="240" w:lineRule="exact"/>
        <w:jc w:val="both"/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</w:pPr>
      <w:r w:rsidRPr="00F53FC7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F53FC7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F53FC7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F53FC7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F53FC7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F53FC7"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  <w:t>Rok akademicki 2024/2025</w:t>
      </w:r>
    </w:p>
    <w:p w:rsidR="00F53FC7" w:rsidRDefault="00F53FC7">
      <w:pPr>
        <w:pStyle w:val="Nagwek3"/>
        <w:rPr>
          <w:sz w:val="24"/>
        </w:rPr>
      </w:pPr>
    </w:p>
    <w:p w:rsidR="00F61DE6" w:rsidRPr="00F11276" w:rsidRDefault="00A42555">
      <w:pPr>
        <w:pStyle w:val="Nagwek3"/>
      </w:pPr>
      <w:r w:rsidRPr="00F11276">
        <w:rPr>
          <w:sz w:val="24"/>
        </w:rPr>
        <w:t>1.</w:t>
      </w:r>
      <w:r w:rsidRPr="00F11276">
        <w:t xml:space="preserve"> </w:t>
      </w:r>
      <w:r w:rsidRPr="00F11276">
        <w:rPr>
          <w:sz w:val="24"/>
        </w:rPr>
        <w:t>P</w:t>
      </w:r>
      <w:r w:rsidRPr="00F11276">
        <w:t>ODSTAWOWE INFORMACJE O PRZEDMIOCIE</w:t>
      </w:r>
      <w:r w:rsidRPr="00F11276"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F61DE6" w:rsidRPr="00F11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  <w:b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Myśl polityczna </w:t>
            </w:r>
          </w:p>
        </w:tc>
        <w:bookmarkStart w:id="0" w:name="_GoBack"/>
        <w:bookmarkEnd w:id="0"/>
      </w:tr>
      <w:tr w:rsidR="00F61DE6" w:rsidRPr="00F11276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MK_3 </w:t>
            </w:r>
          </w:p>
        </w:tc>
      </w:tr>
      <w:tr w:rsidR="00F61DE6" w:rsidRPr="00F11276">
        <w:trPr>
          <w:trHeight w:val="4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F61DE6" w:rsidRPr="00F11276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0E5624">
            <w:pPr>
              <w:ind w:left="2"/>
              <w:rPr>
                <w:rFonts w:ascii="Corbel" w:hAnsi="Corbel"/>
              </w:rPr>
            </w:pPr>
            <w:r w:rsidRPr="000E5624">
              <w:rPr>
                <w:rFonts w:ascii="Corbel" w:hAnsi="Corbel"/>
              </w:rPr>
              <w:t>Instytut Nauk o Polityce</w:t>
            </w:r>
          </w:p>
        </w:tc>
      </w:tr>
      <w:tr w:rsidR="00F61DE6" w:rsidRPr="00F11276">
        <w:trPr>
          <w:trHeight w:val="3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F61DE6" w:rsidRPr="00F11276">
        <w:trPr>
          <w:trHeight w:val="38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studia I stopnia </w:t>
            </w:r>
          </w:p>
        </w:tc>
      </w:tr>
      <w:tr w:rsidR="00F61DE6" w:rsidRPr="00F11276">
        <w:trPr>
          <w:trHeight w:val="3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F61DE6" w:rsidRPr="00F11276">
        <w:trPr>
          <w:trHeight w:val="38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F61DE6" w:rsidRPr="00F11276">
        <w:trPr>
          <w:trHeight w:val="3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rok I, semestr II </w:t>
            </w:r>
          </w:p>
        </w:tc>
      </w:tr>
      <w:tr w:rsidR="00F61DE6" w:rsidRPr="00F11276">
        <w:trPr>
          <w:trHeight w:val="38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podstawowy </w:t>
            </w:r>
          </w:p>
        </w:tc>
      </w:tr>
      <w:tr w:rsidR="00F61DE6" w:rsidRPr="00F11276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F61DE6" w:rsidRPr="00F11276">
        <w:trPr>
          <w:trHeight w:val="38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dr Anna Pięta-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Szawara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1DE6" w:rsidRPr="00F11276" w:rsidRDefault="00F61DE6">
            <w:pPr>
              <w:rPr>
                <w:rFonts w:ascii="Corbel" w:hAnsi="Corbel"/>
              </w:rPr>
            </w:pPr>
          </w:p>
        </w:tc>
      </w:tr>
      <w:tr w:rsidR="00F61DE6" w:rsidRPr="00F11276">
        <w:trPr>
          <w:trHeight w:val="56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dr Anna Pięta-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Szawara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61DE6" w:rsidRPr="00F11276" w:rsidRDefault="00A42555">
      <w:pPr>
        <w:pStyle w:val="Nagwek2"/>
        <w:spacing w:after="319"/>
      </w:pPr>
      <w:r w:rsidRPr="00F11276">
        <w:rPr>
          <w:b/>
          <w:i w:val="0"/>
        </w:rPr>
        <w:t xml:space="preserve">* </w:t>
      </w:r>
      <w:r w:rsidRPr="00F11276">
        <w:rPr>
          <w:b/>
        </w:rPr>
        <w:t>-</w:t>
      </w:r>
      <w:r w:rsidRPr="00F11276">
        <w:t>opcjonalni</w:t>
      </w:r>
      <w:r w:rsidRPr="00F11276">
        <w:rPr>
          <w:i w:val="0"/>
        </w:rPr>
        <w:t>e,</w:t>
      </w:r>
      <w:r w:rsidRPr="00F11276">
        <w:rPr>
          <w:b/>
        </w:rPr>
        <w:t xml:space="preserve"> </w:t>
      </w:r>
      <w:r w:rsidRPr="00F11276">
        <w:t>zgodnie z ustaleniami w Jednostce</w:t>
      </w:r>
      <w:r w:rsidRPr="00F11276">
        <w:rPr>
          <w:b/>
          <w:i w:val="0"/>
        </w:rPr>
        <w:t xml:space="preserve"> </w:t>
      </w:r>
    </w:p>
    <w:p w:rsidR="00F61DE6" w:rsidRPr="00F11276" w:rsidRDefault="00A42555">
      <w:pPr>
        <w:numPr>
          <w:ilvl w:val="0"/>
          <w:numId w:val="1"/>
        </w:numPr>
        <w:spacing w:after="39" w:line="244" w:lineRule="auto"/>
        <w:ind w:hanging="187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1.Formy zajęć dydaktycznych, wymiar godzin i punktów ECTS  </w:t>
      </w:r>
    </w:p>
    <w:p w:rsidR="00F61DE6" w:rsidRPr="00F11276" w:rsidRDefault="00A42555">
      <w:pPr>
        <w:spacing w:after="5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7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F61DE6" w:rsidRPr="00F11276" w:rsidTr="00F11276">
        <w:trPr>
          <w:trHeight w:val="838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spacing w:line="240" w:lineRule="auto"/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Semestr</w:t>
            </w:r>
          </w:p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F61DE6" w:rsidRPr="00F11276" w:rsidTr="00F11276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II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E57640" w:rsidRDefault="00A42555" w:rsidP="00E57640">
            <w:pPr>
              <w:jc w:val="center"/>
              <w:rPr>
                <w:rFonts w:ascii="Corbel" w:hAnsi="Corbel"/>
                <w:b/>
              </w:rPr>
            </w:pPr>
            <w:r w:rsidRPr="00E57640">
              <w:rPr>
                <w:rFonts w:ascii="Corbel" w:eastAsia="Corbel" w:hAnsi="Corbel" w:cs="Corbel"/>
                <w:b/>
                <w:sz w:val="24"/>
              </w:rPr>
              <w:t>7</w:t>
            </w:r>
          </w:p>
        </w:tc>
      </w:tr>
    </w:tbl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11276" w:rsidRPr="00F11276" w:rsidRDefault="00A42555" w:rsidP="00F11276">
      <w:pPr>
        <w:numPr>
          <w:ilvl w:val="1"/>
          <w:numId w:val="1"/>
        </w:numPr>
        <w:spacing w:after="39" w:line="245" w:lineRule="auto"/>
        <w:ind w:left="709" w:hanging="425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Sposób realizacji zajęć  </w:t>
      </w:r>
      <w:r w:rsidRPr="00F11276">
        <w:rPr>
          <w:rFonts w:ascii="Corbel" w:eastAsia="Corbel" w:hAnsi="Corbel" w:cs="Corbel"/>
          <w:sz w:val="24"/>
        </w:rPr>
        <w:t xml:space="preserve"> </w:t>
      </w:r>
    </w:p>
    <w:p w:rsidR="00E57640" w:rsidRDefault="00A42555" w:rsidP="00C23A56">
      <w:pPr>
        <w:spacing w:after="39" w:line="245" w:lineRule="auto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19"/>
        </w:rPr>
        <w:t>X</w:t>
      </w:r>
      <w:r w:rsidRPr="00F11276">
        <w:rPr>
          <w:rFonts w:ascii="Corbel" w:eastAsia="Corbel" w:hAnsi="Corbel" w:cs="Corbel"/>
          <w:sz w:val="24"/>
          <w:u w:val="single" w:color="000000"/>
        </w:rPr>
        <w:t xml:space="preserve"> zajęcia w formie tradycyjnej</w:t>
      </w:r>
      <w:r w:rsidRPr="00F11276">
        <w:rPr>
          <w:rFonts w:ascii="Corbel" w:eastAsia="Corbel" w:hAnsi="Corbel" w:cs="Corbel"/>
          <w:sz w:val="24"/>
        </w:rPr>
        <w:t xml:space="preserve">  </w:t>
      </w:r>
    </w:p>
    <w:p w:rsidR="00F61DE6" w:rsidRPr="00E57640" w:rsidRDefault="00F11276" w:rsidP="00E57640">
      <w:pPr>
        <w:spacing w:after="39" w:line="245" w:lineRule="auto"/>
        <w:rPr>
          <w:rFonts w:ascii="Corbel" w:hAnsi="Corbel"/>
        </w:rPr>
      </w:pPr>
      <w:r w:rsidRPr="00E57640">
        <w:rPr>
          <w:rFonts w:ascii="Corbel" w:eastAsia="Segoe UI Symbol" w:hAnsi="Corbel" w:cs="Segoe UI Symbol"/>
          <w:sz w:val="24"/>
        </w:rPr>
        <w:t xml:space="preserve"> </w:t>
      </w:r>
      <w:r w:rsidR="00A42555" w:rsidRPr="00E57640">
        <w:rPr>
          <w:rFonts w:ascii="Corbel" w:eastAsia="Corbel" w:hAnsi="Corbel" w:cs="Corbel"/>
          <w:sz w:val="24"/>
        </w:rPr>
        <w:t xml:space="preserve">zajęcia realizowane z wykorzystaniem metod i technik kształcenia na odległość </w:t>
      </w:r>
    </w:p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 w:rsidP="00F11276">
      <w:pPr>
        <w:numPr>
          <w:ilvl w:val="1"/>
          <w:numId w:val="1"/>
        </w:numPr>
        <w:spacing w:after="30" w:line="247" w:lineRule="auto"/>
        <w:ind w:left="709" w:hanging="425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Forma zaliczenia przedmiotu (z toku) </w:t>
      </w:r>
      <w:r w:rsidRPr="00F11276">
        <w:rPr>
          <w:rFonts w:ascii="Corbel" w:eastAsia="Corbel" w:hAnsi="Corbel" w:cs="Corbel"/>
          <w:sz w:val="24"/>
        </w:rPr>
        <w:t>(egzamin, zaliczenie z oceną, zaliczenie bez oceny)</w:t>
      </w:r>
      <w:r w:rsidRPr="00F11276">
        <w:rPr>
          <w:rFonts w:ascii="Corbel" w:eastAsia="Corbel" w:hAnsi="Corbel" w:cs="Corbel"/>
          <w:b/>
          <w:sz w:val="24"/>
        </w:rPr>
        <w:t xml:space="preserve"> </w:t>
      </w:r>
      <w:r w:rsidRPr="00F11276">
        <w:rPr>
          <w:rFonts w:ascii="Corbel" w:eastAsia="Corbel" w:hAnsi="Corbel" w:cs="Corbel"/>
          <w:i/>
          <w:sz w:val="24"/>
        </w:rPr>
        <w:t xml:space="preserve">CA – zaliczenie z oceną </w:t>
      </w:r>
      <w:r w:rsidR="00F11276">
        <w:rPr>
          <w:rFonts w:ascii="Corbel" w:eastAsia="Corbel" w:hAnsi="Corbel" w:cs="Corbel"/>
          <w:i/>
          <w:sz w:val="24"/>
        </w:rPr>
        <w:t xml:space="preserve"> </w:t>
      </w:r>
      <w:r w:rsidRPr="00F11276">
        <w:rPr>
          <w:rFonts w:ascii="Corbel" w:hAnsi="Corbel"/>
        </w:rPr>
        <w:t xml:space="preserve">W - egzamin </w:t>
      </w:r>
    </w:p>
    <w:p w:rsidR="00F61DE6" w:rsidRPr="00F11276" w:rsidRDefault="00A42555" w:rsidP="00F53FC7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pStyle w:val="Nagwek3"/>
        <w:spacing w:after="99"/>
      </w:pPr>
      <w:r w:rsidRPr="00F11276">
        <w:rPr>
          <w:sz w:val="24"/>
        </w:rPr>
        <w:t>2.W</w:t>
      </w:r>
      <w:r w:rsidRPr="00F11276">
        <w:t xml:space="preserve">YMAGANIA WSTĘPNE </w:t>
      </w:r>
      <w:r w:rsidRPr="00F11276">
        <w:rPr>
          <w:sz w:val="24"/>
        </w:rPr>
        <w:t xml:space="preserve"> </w:t>
      </w:r>
    </w:p>
    <w:p w:rsidR="00F61DE6" w:rsidRPr="00F11276" w:rsidRDefault="00A42555">
      <w:pPr>
        <w:pStyle w:val="Nagwek1"/>
      </w:pPr>
      <w:r w:rsidRPr="00F11276">
        <w:t xml:space="preserve">brak </w:t>
      </w:r>
    </w:p>
    <w:p w:rsidR="00F61DE6" w:rsidRPr="00F11276" w:rsidRDefault="00A42555">
      <w:pPr>
        <w:spacing w:after="72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>
      <w:pPr>
        <w:pStyle w:val="Nagwek3"/>
      </w:pPr>
      <w:r w:rsidRPr="00F11276">
        <w:rPr>
          <w:sz w:val="24"/>
        </w:rPr>
        <w:lastRenderedPageBreak/>
        <w:t>3.</w:t>
      </w:r>
      <w:r w:rsidRPr="00F11276">
        <w:t xml:space="preserve"> CELE</w:t>
      </w:r>
      <w:r w:rsidRPr="00F11276">
        <w:rPr>
          <w:sz w:val="24"/>
        </w:rPr>
        <w:t>,</w:t>
      </w:r>
      <w:r w:rsidRPr="00F11276">
        <w:t xml:space="preserve"> EFEKTY UCZENIA SIĘ </w:t>
      </w:r>
      <w:r w:rsidRPr="00F11276">
        <w:rPr>
          <w:sz w:val="24"/>
        </w:rPr>
        <w:t>,</w:t>
      </w:r>
      <w:r w:rsidRPr="00F11276">
        <w:t xml:space="preserve"> TREŚCI </w:t>
      </w:r>
      <w:r w:rsidRPr="00F11276">
        <w:rPr>
          <w:sz w:val="24"/>
        </w:rPr>
        <w:t>P</w:t>
      </w:r>
      <w:r w:rsidRPr="00F11276">
        <w:t xml:space="preserve">ROGRAMOWE I STOSOWANE METODY </w:t>
      </w:r>
      <w:r w:rsidRPr="00F11276">
        <w:rPr>
          <w:sz w:val="24"/>
        </w:rPr>
        <w:t>D</w:t>
      </w:r>
      <w:r w:rsidRPr="00F11276">
        <w:t>YDAKTYCZNE</w:t>
      </w:r>
      <w:r w:rsidRPr="00F11276">
        <w:rPr>
          <w:sz w:val="24"/>
        </w:rPr>
        <w:t xml:space="preserve"> </w:t>
      </w:r>
    </w:p>
    <w:p w:rsidR="00F61DE6" w:rsidRPr="00F11276" w:rsidRDefault="00A42555">
      <w:pPr>
        <w:spacing w:after="40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>
      <w:pPr>
        <w:spacing w:after="39" w:line="244" w:lineRule="auto"/>
        <w:ind w:left="423" w:hanging="10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3.1 Cele przedmiotu </w:t>
      </w:r>
    </w:p>
    <w:p w:rsidR="00F61DE6" w:rsidRPr="00F11276" w:rsidRDefault="00A42555">
      <w:pPr>
        <w:spacing w:after="5"/>
        <w:ind w:left="360"/>
        <w:rPr>
          <w:rFonts w:ascii="Corbel" w:hAnsi="Corbel"/>
        </w:rPr>
      </w:pPr>
      <w:r w:rsidRPr="00F11276"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42"/>
        <w:gridCol w:w="8680"/>
      </w:tblGrid>
      <w:tr w:rsidR="00F61DE6" w:rsidRPr="00F11276">
        <w:trPr>
          <w:trHeight w:val="67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Zapoznanie studentów z wiedzą o społeczeństwie politycznie zorganizowanym w państwo, poglądach na prawo i stosunki społeczne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rPr>
          <w:trHeight w:val="67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Wskazanie tego, co ludzie myśleli o polityce, ustrojach i prawie, a także uzyskanie odpowiedzi na pytanie dlaczego właśnie tak myśleli?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rPr>
          <w:trHeight w:val="970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Wyjaśnienie, w jaki sposób owo myślenie odnosiło się do społecznej rzeczywistości, jaka aksjologia patronowała warstwie normatywnej różnych doktryn i koncepcji, jaki wpływ wywierała (lub nie) badana myśl polityczna na rzeczywistość polityczną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rPr>
          <w:trHeight w:val="67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C4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Przewidywanie skutków określonych teorii dla współczesnego życia politycznego, form państwa, treści prawa </w:t>
            </w:r>
          </w:p>
        </w:tc>
      </w:tr>
    </w:tbl>
    <w:p w:rsidR="00F61DE6" w:rsidRPr="00F11276" w:rsidRDefault="00A42555">
      <w:pPr>
        <w:spacing w:after="40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spacing w:after="39" w:line="244" w:lineRule="auto"/>
        <w:ind w:left="423" w:hanging="10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>3.2 Efekty uczenia się dla przedmiotu</w:t>
      </w:r>
      <w:r w:rsidRPr="00F11276">
        <w:rPr>
          <w:rFonts w:ascii="Corbel" w:eastAsia="Corbel" w:hAnsi="Corbel" w:cs="Corbel"/>
          <w:sz w:val="24"/>
        </w:rPr>
        <w:t xml:space="preserve">  </w:t>
      </w:r>
    </w:p>
    <w:p w:rsidR="00F61DE6" w:rsidRPr="00F11276" w:rsidRDefault="00A42555">
      <w:pPr>
        <w:spacing w:after="5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F61DE6" w:rsidRPr="00F11276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>EK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 w:rsidRPr="00F11276"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79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 w:rsidP="00F11276">
            <w:pPr>
              <w:ind w:left="9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Charakteryzuje  historyczne, ekonomiczne, społeczne oraz kulturowe uwarunkowania życia politycznego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K_W02 </w:t>
            </w:r>
          </w:p>
        </w:tc>
      </w:tr>
      <w:tr w:rsidR="00F61DE6" w:rsidRPr="00F11276">
        <w:trPr>
          <w:trHeight w:val="138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 w:rsidP="00F11276">
            <w:pPr>
              <w:spacing w:after="37" w:line="248" w:lineRule="auto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Posiada wiedzę o państwie, władzy, polityce, administracji, prawie, a także o zasadach funkcjonowania systemu politycznego oraz organizacji i instytucji </w:t>
            </w:r>
          </w:p>
          <w:p w:rsidR="00F61DE6" w:rsidRPr="00F11276" w:rsidRDefault="00A42555" w:rsidP="00F11276">
            <w:pPr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społeczno-politycznych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K_W05 </w:t>
            </w:r>
          </w:p>
        </w:tc>
      </w:tr>
      <w:tr w:rsidR="00F61DE6" w:rsidRPr="00F11276">
        <w:trPr>
          <w:trHeight w:val="79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 w:rsidP="00F11276">
            <w:pPr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Wskazuje  źródła ideowe, metody i środki realizacji myśli politycznej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K_W10 </w:t>
            </w:r>
          </w:p>
        </w:tc>
      </w:tr>
      <w:tr w:rsidR="00F61DE6" w:rsidRPr="00F11276">
        <w:trPr>
          <w:trHeight w:val="109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 w:rsidP="00F11276">
            <w:pPr>
              <w:spacing w:after="37" w:line="248" w:lineRule="auto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Wykorzystuje zdobytą wiedzę i pozyskuje dane do analizowania konkretnych procesów i zjawisk </w:t>
            </w:r>
          </w:p>
          <w:p w:rsidR="00F61DE6" w:rsidRPr="00F11276" w:rsidRDefault="00A42555" w:rsidP="00F11276">
            <w:pPr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politycznych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K_U01 </w:t>
            </w:r>
          </w:p>
        </w:tc>
      </w:tr>
      <w:tr w:rsidR="00F61DE6" w:rsidRPr="00F11276">
        <w:trPr>
          <w:trHeight w:val="109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 w:rsidP="00F11276">
            <w:pPr>
              <w:spacing w:after="37" w:line="248" w:lineRule="auto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Szanuje różne punkty widzenia determinowane odmiennym podłożem politycznym, kulturowym i </w:t>
            </w:r>
          </w:p>
          <w:p w:rsidR="00F61DE6" w:rsidRPr="00F11276" w:rsidRDefault="00A42555" w:rsidP="00F11276">
            <w:pPr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społecznym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K_K03 </w:t>
            </w:r>
          </w:p>
        </w:tc>
      </w:tr>
      <w:tr w:rsidR="00F61DE6" w:rsidRPr="00F11276">
        <w:trPr>
          <w:trHeight w:val="794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 w:rsidP="00F11276">
            <w:pPr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Jest przygotowany do pracy w organizacjach i instytucjach politycznych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K_K07 </w:t>
            </w:r>
          </w:p>
        </w:tc>
      </w:tr>
    </w:tbl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5C7CC7">
      <w:pPr>
        <w:spacing w:after="39" w:line="244" w:lineRule="auto"/>
        <w:ind w:left="423" w:hanging="10"/>
        <w:rPr>
          <w:rFonts w:ascii="Corbel" w:hAnsi="Corbel"/>
        </w:rPr>
      </w:pPr>
      <w:r>
        <w:rPr>
          <w:rFonts w:ascii="Corbel" w:eastAsia="Corbel" w:hAnsi="Corbel" w:cs="Corbel"/>
          <w:b/>
          <w:sz w:val="24"/>
        </w:rPr>
        <w:br w:type="column"/>
      </w:r>
      <w:r w:rsidR="00A42555" w:rsidRPr="00F11276">
        <w:rPr>
          <w:rFonts w:ascii="Corbel" w:eastAsia="Corbel" w:hAnsi="Corbel" w:cs="Corbel"/>
          <w:b/>
          <w:sz w:val="24"/>
        </w:rPr>
        <w:lastRenderedPageBreak/>
        <w:t xml:space="preserve">3.3 Treści programowe </w:t>
      </w:r>
      <w:r w:rsidR="00A42555" w:rsidRPr="00F11276">
        <w:rPr>
          <w:rFonts w:ascii="Corbel" w:eastAsia="Corbel" w:hAnsi="Corbel" w:cs="Corbel"/>
          <w:sz w:val="24"/>
        </w:rPr>
        <w:t xml:space="preserve">  </w:t>
      </w:r>
      <w:r w:rsidR="00A42555"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>
      <w:pPr>
        <w:numPr>
          <w:ilvl w:val="0"/>
          <w:numId w:val="2"/>
        </w:numPr>
        <w:spacing w:after="30" w:line="246" w:lineRule="auto"/>
        <w:ind w:hanging="36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Problematyka wykładu  </w:t>
      </w:r>
    </w:p>
    <w:p w:rsidR="00F61DE6" w:rsidRPr="00F11276" w:rsidRDefault="00A42555">
      <w:pPr>
        <w:spacing w:after="8"/>
        <w:ind w:left="1080"/>
        <w:jc w:val="both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>Teoria myśli politycznej: jej definiowanie, podmioty oraz funkcje. Periodyzacja myśli politycznej i obecny stan badań</w:t>
            </w:r>
            <w:r w:rsidRPr="00F11276">
              <w:rPr>
                <w:rFonts w:ascii="Corbel" w:eastAsia="Corbel" w:hAnsi="Corbel" w:cs="Corbel"/>
                <w:b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Myśl polityczna starożytnej Grecji: okres klasyczny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Periodyzacja greckiej myśli politycznej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40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Filozofowie przyrody VII-VI w. p.n.e. (Tales z Miletu, Pitagoras z Samos, Heraklit z Efezu, Atomiści i Demokryt z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Abdery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).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Myśl społeczna sofistów (Protagoras z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Abdery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Gorgiasz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z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Leontinoj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Antyfon, Hippiasz z Elidy,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Kallikles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).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Struktura i rodzaje władzy w ateńskiej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polis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[mieście-państwie].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Myśl Sokratesa [sprawiedliwość, państwo, prawo, etyka polityczna].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Poglądy i rola Peryklesa dla demokracji ateńskiej.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8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Platon: państwo idealne; podział ustrojów [timokracja, oligarchia, tyrania, demokracja]. Dlaczego demokracja została uznana za ustrój zwyrodniały?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Arystoteles: koncepcja naturalnych uwarunkowań powstania państwa; formy rządu [dobre: </w:t>
            </w:r>
          </w:p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monarchia, arystokracja,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politeja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; złe – tyrania, oligarchia, demokracja].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Myśl polityczna starożytnej Grecji: czasy helleńskie </w:t>
            </w:r>
          </w:p>
          <w:p w:rsidR="00F61DE6" w:rsidRPr="00F11276" w:rsidRDefault="00A42555">
            <w:pPr>
              <w:numPr>
                <w:ilvl w:val="0"/>
                <w:numId w:val="6"/>
              </w:numPr>
              <w:spacing w:after="40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Ogólna charakterystyka okresu </w:t>
            </w:r>
          </w:p>
          <w:p w:rsidR="00F61DE6" w:rsidRPr="00F11276" w:rsidRDefault="00A42555">
            <w:pPr>
              <w:numPr>
                <w:ilvl w:val="0"/>
                <w:numId w:val="6"/>
              </w:numPr>
              <w:spacing w:after="38" w:line="240" w:lineRule="auto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Cyrenajcy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i cynicy </w:t>
            </w:r>
          </w:p>
          <w:p w:rsidR="00F61DE6" w:rsidRPr="00F11276" w:rsidRDefault="00A42555">
            <w:pPr>
              <w:numPr>
                <w:ilvl w:val="0"/>
                <w:numId w:val="6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Epikurejczycy i sceptycy </w:t>
            </w:r>
          </w:p>
          <w:p w:rsidR="00F61DE6" w:rsidRPr="00F11276" w:rsidRDefault="00A42555">
            <w:pPr>
              <w:numPr>
                <w:ilvl w:val="0"/>
                <w:numId w:val="6"/>
              </w:num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Stoicy (stara i średnia szkoła):  Zenon z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Kition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i Chryzyp – rozum, cnota, stosunek do państwa.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Myśl polityczno-prawna starożytnego Rzymu 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ab/>
              <w:t xml:space="preserve"> </w:t>
            </w:r>
          </w:p>
          <w:p w:rsidR="00F61DE6" w:rsidRPr="00F11276" w:rsidRDefault="00A42555">
            <w:pPr>
              <w:spacing w:after="37" w:line="248" w:lineRule="auto"/>
              <w:ind w:right="47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1. Charakterystyka starożytnego Rzymu (królestwo, republika, pryncypat, cesarstwo) 2. Recepcja stoicyzmu w starożytnym Rzymie: Polibiusz i Marcus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Tullius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Cicero [państwo, </w:t>
            </w:r>
            <w:proofErr w:type="spellStart"/>
            <w:r w:rsidRPr="00F11276">
              <w:rPr>
                <w:rFonts w:ascii="Corbel" w:eastAsia="Corbel" w:hAnsi="Corbel" w:cs="Corbel"/>
                <w:i/>
                <w:sz w:val="24"/>
              </w:rPr>
              <w:t>concordia</w:t>
            </w:r>
            <w:proofErr w:type="spellEnd"/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  <w:proofErr w:type="spellStart"/>
            <w:r w:rsidRPr="00F11276">
              <w:rPr>
                <w:rFonts w:ascii="Corbel" w:eastAsia="Corbel" w:hAnsi="Corbel" w:cs="Corbel"/>
                <w:i/>
                <w:sz w:val="24"/>
              </w:rPr>
              <w:t>ordinum</w:t>
            </w:r>
            <w:proofErr w:type="spellEnd"/>
            <w:r w:rsidRPr="00F11276">
              <w:rPr>
                <w:rFonts w:ascii="Corbel" w:eastAsia="Corbel" w:hAnsi="Corbel" w:cs="Corbel"/>
                <w:i/>
                <w:sz w:val="24"/>
              </w:rPr>
              <w:t>,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“węzeł prawny”] 3. Pryncypat Oktawiana Augusta. </w:t>
            </w:r>
          </w:p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4. Stoicyzm rzymski (Seneka Młodszy, Marek Aureliusz – ideologia cesarstwa).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Wczesnochrześcijańska teologia polityczna </w:t>
            </w:r>
          </w:p>
          <w:p w:rsidR="00F61DE6" w:rsidRPr="00F11276" w:rsidRDefault="00A42555">
            <w:pPr>
              <w:numPr>
                <w:ilvl w:val="0"/>
                <w:numId w:val="7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Podłoże historyczno-ideowe </w:t>
            </w:r>
          </w:p>
          <w:p w:rsidR="00F61DE6" w:rsidRPr="00F11276" w:rsidRDefault="00A42555">
            <w:pPr>
              <w:numPr>
                <w:ilvl w:val="0"/>
                <w:numId w:val="7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Chrześcijaństwo wobec państwa, prawa, równości społecznej </w:t>
            </w:r>
          </w:p>
          <w:p w:rsidR="00F61DE6" w:rsidRPr="00F11276" w:rsidRDefault="00A42555">
            <w:pPr>
              <w:numPr>
                <w:ilvl w:val="0"/>
                <w:numId w:val="7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Myśl społeczno-polityczna Pawła z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Tarsu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(stosunek człowieka do państwa, rola państwa). </w:t>
            </w:r>
          </w:p>
          <w:p w:rsidR="00F61DE6" w:rsidRPr="00F11276" w:rsidRDefault="00A42555">
            <w:pPr>
              <w:numPr>
                <w:ilvl w:val="0"/>
                <w:numId w:val="7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Szkoły wczesnochrześcijańskie (aleksandryjska, kapadocka) </w:t>
            </w:r>
          </w:p>
          <w:p w:rsidR="00F61DE6" w:rsidRPr="00F11276" w:rsidRDefault="00A42555">
            <w:pPr>
              <w:numPr>
                <w:ilvl w:val="0"/>
                <w:numId w:val="7"/>
              </w:numPr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Św. Augustyn (państwo ziemskie i państwo boże; prawo)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Wczesna średniowiecze </w:t>
            </w:r>
          </w:p>
          <w:p w:rsidR="00F61DE6" w:rsidRPr="00F11276" w:rsidRDefault="00A42555">
            <w:pPr>
              <w:numPr>
                <w:ilvl w:val="0"/>
                <w:numId w:val="8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Imperialna doktryna polityczna Bizancjum (Konstantyn Wielki, Justynian I, doktryna cezaropapizmu) </w:t>
            </w:r>
          </w:p>
          <w:p w:rsidR="00F61DE6" w:rsidRPr="00F11276" w:rsidRDefault="00A42555">
            <w:pPr>
              <w:numPr>
                <w:ilvl w:val="0"/>
                <w:numId w:val="8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Feudalny porządek społeczny. </w:t>
            </w:r>
          </w:p>
          <w:p w:rsidR="00F61DE6" w:rsidRPr="00F11276" w:rsidRDefault="00A42555">
            <w:pPr>
              <w:numPr>
                <w:ilvl w:val="0"/>
                <w:numId w:val="8"/>
              </w:num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Doktryny uniwersalizmu papieskiego (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papalizm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Policraticusa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Jana z Salisbury) i cesarskiego (Grzegorz VII,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Inocenty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III)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Myśl polityczna epoki średniowiecza </w:t>
            </w:r>
          </w:p>
          <w:p w:rsidR="00F61DE6" w:rsidRPr="00F11276" w:rsidRDefault="00A42555">
            <w:pPr>
              <w:numPr>
                <w:ilvl w:val="0"/>
                <w:numId w:val="9"/>
              </w:numPr>
              <w:spacing w:after="38" w:line="240" w:lineRule="auto"/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lastRenderedPageBreak/>
              <w:t xml:space="preserve">Awerroizm </w:t>
            </w:r>
          </w:p>
          <w:p w:rsidR="00F61DE6" w:rsidRPr="00F11276" w:rsidRDefault="00A42555">
            <w:pPr>
              <w:numPr>
                <w:ilvl w:val="0"/>
                <w:numId w:val="9"/>
              </w:numPr>
              <w:spacing w:after="38" w:line="240" w:lineRule="auto"/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Św. Tomasz z Akwinu – twórca syntezy średniowiecznej nauki społecznej Kościoła </w:t>
            </w:r>
          </w:p>
          <w:p w:rsidR="00F61DE6" w:rsidRPr="00F11276" w:rsidRDefault="00A42555">
            <w:p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[tomizm]: wiara i wiedza; człowiek i społeczeństwo; własność; praca; państwo-władza-prawo- Kościół a państwo. </w:t>
            </w:r>
          </w:p>
          <w:p w:rsidR="00F61DE6" w:rsidRPr="00F11276" w:rsidRDefault="00A42555">
            <w:pPr>
              <w:numPr>
                <w:ilvl w:val="0"/>
                <w:numId w:val="9"/>
              </w:numPr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Początki doktryny monarchii narodowej: Dante Alighieri,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Marsyliusz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z Padwy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lastRenderedPageBreak/>
              <w:t xml:space="preserve"> 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Doktryny Renesansu (XV-XVI w.) </w:t>
            </w:r>
          </w:p>
          <w:p w:rsidR="00F61DE6" w:rsidRPr="00F11276" w:rsidRDefault="00A42555" w:rsidP="00F11276">
            <w:pPr>
              <w:pStyle w:val="Akapitzlist"/>
              <w:numPr>
                <w:ilvl w:val="0"/>
                <w:numId w:val="22"/>
              </w:numPr>
              <w:rPr>
                <w:rFonts w:ascii="Corbel" w:eastAsia="Corbel" w:hAnsi="Corbel" w:cs="Corbel"/>
                <w:sz w:val="24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Renesans: przejawy kryzysu epoki średniowiecza; nowe prądy ideowe. </w:t>
            </w:r>
          </w:p>
          <w:p w:rsidR="00F11276" w:rsidRPr="00F11276" w:rsidRDefault="00F11276" w:rsidP="00F11276">
            <w:pPr>
              <w:pStyle w:val="Akapitzlist"/>
              <w:numPr>
                <w:ilvl w:val="0"/>
                <w:numId w:val="2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Nicolo Machiavelli: państwo i władza; moralność a władza, religia i kościół. </w:t>
            </w:r>
          </w:p>
          <w:p w:rsidR="00F11276" w:rsidRPr="00F11276" w:rsidRDefault="00F11276" w:rsidP="00F11276">
            <w:pPr>
              <w:pStyle w:val="Akapitzlist"/>
              <w:numPr>
                <w:ilvl w:val="0"/>
                <w:numId w:val="2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Suwerenność władzy państwowej według Jeana Bodina. </w:t>
            </w:r>
          </w:p>
          <w:p w:rsidR="00F11276" w:rsidRPr="00F11276" w:rsidRDefault="00F11276" w:rsidP="00F11276">
            <w:pPr>
              <w:pStyle w:val="Akapitzlist"/>
              <w:numPr>
                <w:ilvl w:val="0"/>
                <w:numId w:val="22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Państwo utopijnego komunizmu drobnych producentów w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Utopii </w:t>
            </w:r>
            <w:r w:rsidRPr="00F11276">
              <w:rPr>
                <w:rFonts w:ascii="Corbel" w:eastAsia="Corbel" w:hAnsi="Corbel" w:cs="Corbel"/>
                <w:sz w:val="24"/>
              </w:rPr>
              <w:t>Tomasza Morusa.</w:t>
            </w:r>
          </w:p>
          <w:p w:rsidR="00F11276" w:rsidRPr="00F11276" w:rsidRDefault="00F11276" w:rsidP="00F11276">
            <w:pPr>
              <w:pStyle w:val="Akapitzlist"/>
              <w:numPr>
                <w:ilvl w:val="0"/>
                <w:numId w:val="22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Doktryny reformacji: Marcin Luter i Jan Kalwin: koncepcja państwa, prawa i ładu społecznego  </w:t>
            </w:r>
          </w:p>
          <w:p w:rsidR="00F11276" w:rsidRPr="00F11276" w:rsidRDefault="00F11276" w:rsidP="00F11276">
            <w:pPr>
              <w:pStyle w:val="Akapitzlist"/>
              <w:numPr>
                <w:ilvl w:val="0"/>
                <w:numId w:val="22"/>
              </w:num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Renesans i reformacja w Polsce</w:t>
            </w:r>
          </w:p>
        </w:tc>
      </w:tr>
    </w:tbl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numPr>
          <w:ilvl w:val="0"/>
          <w:numId w:val="2"/>
        </w:numPr>
        <w:spacing w:after="30" w:line="246" w:lineRule="auto"/>
        <w:ind w:hanging="36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F61DE6" w:rsidRPr="00F11276" w:rsidRDefault="00A42555">
      <w:pPr>
        <w:spacing w:after="8"/>
        <w:ind w:left="72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Zajęcia organizacyjne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Myśl polityczno-prawna XVII w. 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ab/>
              <w:t xml:space="preserve">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Charakterystyka epoki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Centralistyczne utopijne państwo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Nowa Atlantyda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Franciszka Bacona.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40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Państwo Słońca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Tommaso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Campanelli : własność, rodzina, praca, pieniądz, nauka i wykształcenie; model ustrojowy republiki kapłańskiej.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Hugo Grocjusz: podstawowe prawa natury (prawa podmiotowe), prawo międzynarodowe; ustrój państwa.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37" w:line="248" w:lineRule="auto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Baruch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Spinoza: rzecznik liberalnego państwa konserwatywnego (tolerancja, suwerenność społeczeństwa a suwerenność władzy, wolność  i własność).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Thomas Hobbes: teoria mieszczańskiego absolutyzmu: umowa społeczna (jednostronna); państwo na kształt biblijnego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>Lewiatana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; formy państwa.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38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John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Locke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„ojciec liberalizmu politycznego”: powstanie państwa (polemika z T. Hobbesem); umowa społeczna (dwustopniowa); podział władz; własność  i wolność; idea tolerancji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Myśl polskiego Odrodzenia: Jan Ostroróg, Filip Kallimach i Andrzej Frycz Modrzewski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40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Koncepcje w epoce Oświecenia (XVIII w.)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Kryzys ideologii absolutyzmu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Idee i ideologie Oświecenia (racjonalizm, prądy laickie, nurt materialistyczny, monarchia absolutna a monarchia oświecona, rozwój państwa burżuazyjnego ).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Fizjokratyzm. 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7" w:line="248" w:lineRule="auto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Volter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[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Francois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Marie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Arouet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]: wiara w rozum, relatywizm w historii; absolutyzm oświecony; wolność i równość; wolność religijna.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Karol Monteskiusz: duch praw, wolność polityczna, systematyka ustrojów; podział władz; liberalizm arystokratyczny.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Jan Jakub Rousseau: powstanie państwa i umowa społeczna (wola powszechna); suwerenność ludu; formy rządu; wychowanie obywatelskie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Monteskiusz vs. Rousseau: duch praw przeciw umowie społecznej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lastRenderedPageBreak/>
              <w:t xml:space="preserve">Denis Diderot: ustrój państwa (prawa przyrody i prawa społeczne); własność prywatna.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Doktryny polityczne rewolucji amerykańskiej </w:t>
            </w:r>
          </w:p>
          <w:p w:rsidR="00F61DE6" w:rsidRPr="00E57640" w:rsidRDefault="00A42555" w:rsidP="00E57640">
            <w:pPr>
              <w:numPr>
                <w:ilvl w:val="0"/>
                <w:numId w:val="12"/>
              </w:numPr>
              <w:spacing w:after="40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Główne idee i programy Oświecenia w Polsce (S. Leszczyński, S. Konarski, H. Kołłątaj, S. </w:t>
            </w:r>
            <w:r w:rsidRPr="00E57640">
              <w:rPr>
                <w:rFonts w:ascii="Corbel" w:eastAsia="Corbel" w:hAnsi="Corbel" w:cs="Corbel"/>
                <w:sz w:val="24"/>
              </w:rPr>
              <w:t>Staszic); wizja organizacji państwa w myśli polskiego Oświecenia</w:t>
            </w:r>
            <w:r w:rsidRPr="00E57640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53FC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lastRenderedPageBreak/>
              <w:t xml:space="preserve"> 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Kapitalizm. Państwo i jednostka w wybranych koncepcjach politycznych XIX w. </w:t>
            </w:r>
          </w:p>
          <w:p w:rsidR="00F61DE6" w:rsidRPr="00F11276" w:rsidRDefault="00A42555">
            <w:pPr>
              <w:numPr>
                <w:ilvl w:val="0"/>
                <w:numId w:val="13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Periodyzacja historii myśli politycznej epoki kapitalizmu </w:t>
            </w:r>
          </w:p>
          <w:p w:rsidR="00F61DE6" w:rsidRPr="00F11276" w:rsidRDefault="00A42555">
            <w:pPr>
              <w:numPr>
                <w:ilvl w:val="0"/>
                <w:numId w:val="13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Doktryna kontrrewolucji. Teokraci we Francji </w:t>
            </w:r>
          </w:p>
          <w:p w:rsidR="00F61DE6" w:rsidRPr="00F11276" w:rsidRDefault="00A42555">
            <w:pPr>
              <w:numPr>
                <w:ilvl w:val="0"/>
                <w:numId w:val="13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Ewolucyjny konserwatyzm.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Burke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F61DE6" w:rsidRPr="00E57640" w:rsidRDefault="00A42555">
            <w:pPr>
              <w:numPr>
                <w:ilvl w:val="0"/>
                <w:numId w:val="13"/>
              </w:numPr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Treści polityczne niemieckiego idealizmu: Fichte, Hegel </w:t>
            </w:r>
          </w:p>
          <w:p w:rsidR="00E57640" w:rsidRPr="002E153D" w:rsidRDefault="00E57640">
            <w:pPr>
              <w:numPr>
                <w:ilvl w:val="0"/>
                <w:numId w:val="13"/>
              </w:numPr>
              <w:ind w:hanging="235"/>
              <w:rPr>
                <w:rFonts w:ascii="Corbel" w:hAnsi="Corbel"/>
                <w:lang w:val="en-GB"/>
              </w:rPr>
            </w:pP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Liberalizm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 xml:space="preserve"> </w:t>
            </w: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polityczny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>: B. Constant, J.S. Mill, J. Bentham</w:t>
            </w:r>
          </w:p>
        </w:tc>
      </w:tr>
      <w:tr w:rsidR="00F61DE6" w:rsidRPr="00F53FC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Socjalizm utopijny </w:t>
            </w:r>
          </w:p>
          <w:p w:rsidR="00F61DE6" w:rsidRPr="00F11276" w:rsidRDefault="00A42555">
            <w:pPr>
              <w:numPr>
                <w:ilvl w:val="0"/>
                <w:numId w:val="14"/>
              </w:numPr>
              <w:spacing w:after="38" w:line="240" w:lineRule="auto"/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Ogólna charakterystyka </w:t>
            </w:r>
          </w:p>
          <w:p w:rsidR="00F61DE6" w:rsidRPr="002E153D" w:rsidRDefault="00A42555">
            <w:pPr>
              <w:numPr>
                <w:ilvl w:val="0"/>
                <w:numId w:val="14"/>
              </w:numPr>
              <w:ind w:hanging="233"/>
              <w:rPr>
                <w:rFonts w:ascii="Corbel" w:hAnsi="Corbel"/>
                <w:lang w:val="en-GB"/>
              </w:rPr>
            </w:pP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Socjalizm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 xml:space="preserve"> </w:t>
            </w: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utopijny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>: Claude Henri de Saint-Simon, Charles Fourier, Robert Owen.</w:t>
            </w:r>
            <w:r w:rsidRPr="002E153D">
              <w:rPr>
                <w:rFonts w:ascii="Corbel" w:eastAsia="Corbel" w:hAnsi="Corbel" w:cs="Corbel"/>
                <w:i/>
                <w:sz w:val="24"/>
                <w:lang w:val="en-GB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Anarchizm </w:t>
            </w:r>
          </w:p>
          <w:p w:rsidR="00F61DE6" w:rsidRPr="00F11276" w:rsidRDefault="00A42555">
            <w:pPr>
              <w:numPr>
                <w:ilvl w:val="0"/>
                <w:numId w:val="15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Uwarunkowania społeczno-historyczne i główne zasady anarchizmu. </w:t>
            </w:r>
          </w:p>
          <w:p w:rsidR="00F61DE6" w:rsidRPr="00F11276" w:rsidRDefault="00A42555">
            <w:pPr>
              <w:numPr>
                <w:ilvl w:val="0"/>
                <w:numId w:val="15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Anarchoindywidualizm (M.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Stirner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W. Godwin, P. J. Proudhon). </w:t>
            </w:r>
          </w:p>
          <w:p w:rsidR="00F61DE6" w:rsidRPr="00F11276" w:rsidRDefault="00A42555">
            <w:pPr>
              <w:numPr>
                <w:ilvl w:val="0"/>
                <w:numId w:val="15"/>
              </w:numPr>
              <w:spacing w:after="40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Anarchizm kolektywistyczny ( M. Bakunin). </w:t>
            </w:r>
          </w:p>
          <w:p w:rsidR="00F61DE6" w:rsidRPr="00F11276" w:rsidRDefault="00A42555">
            <w:pPr>
              <w:numPr>
                <w:ilvl w:val="0"/>
                <w:numId w:val="15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Anarchizm komunistyczny (P. Kropotkin). </w:t>
            </w:r>
          </w:p>
          <w:p w:rsidR="00F61DE6" w:rsidRPr="00F11276" w:rsidRDefault="00A42555">
            <w:pPr>
              <w:numPr>
                <w:ilvl w:val="0"/>
                <w:numId w:val="15"/>
              </w:numPr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Anarchosyndykalizm (G. Sorel).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Darwinizm społeczny i polityczny </w:t>
            </w:r>
          </w:p>
          <w:p w:rsidR="00F61DE6" w:rsidRPr="00F11276" w:rsidRDefault="00A42555">
            <w:pPr>
              <w:numPr>
                <w:ilvl w:val="0"/>
                <w:numId w:val="16"/>
              </w:numPr>
              <w:spacing w:after="38" w:line="240" w:lineRule="auto"/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Darwinizm społeczny (Herbert Spencer).  </w:t>
            </w:r>
          </w:p>
          <w:p w:rsidR="00F61DE6" w:rsidRPr="00F11276" w:rsidRDefault="00A42555">
            <w:pPr>
              <w:numPr>
                <w:ilvl w:val="0"/>
                <w:numId w:val="16"/>
              </w:numPr>
              <w:spacing w:after="38" w:line="240" w:lineRule="auto"/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Filozofia społeczna Ludwika Gumplowicza.  </w:t>
            </w:r>
          </w:p>
          <w:p w:rsidR="00F61DE6" w:rsidRPr="00F11276" w:rsidRDefault="00A42555">
            <w:pPr>
              <w:numPr>
                <w:ilvl w:val="0"/>
                <w:numId w:val="16"/>
              </w:numPr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Teoria elit (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Vilfredo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Pareto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).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53FC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Szkoła rasowo-antropologiczna </w:t>
            </w:r>
          </w:p>
          <w:p w:rsidR="00F61DE6" w:rsidRPr="00F11276" w:rsidRDefault="00A42555">
            <w:pPr>
              <w:numPr>
                <w:ilvl w:val="0"/>
                <w:numId w:val="17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Rasizm – podłoże społeczne i cechy ideologii. </w:t>
            </w:r>
          </w:p>
          <w:p w:rsidR="00F61DE6" w:rsidRPr="002E153D" w:rsidRDefault="00A42555">
            <w:pPr>
              <w:numPr>
                <w:ilvl w:val="0"/>
                <w:numId w:val="17"/>
              </w:numPr>
              <w:rPr>
                <w:rFonts w:ascii="Corbel" w:hAnsi="Corbel"/>
                <w:lang w:val="en-GB"/>
              </w:rPr>
            </w:pP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Ideologie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 xml:space="preserve"> </w:t>
            </w: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rasowo-antropologiczne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 xml:space="preserve"> (Artur Joseph de </w:t>
            </w: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Gobineau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 xml:space="preserve">, Georges </w:t>
            </w: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Vacher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 xml:space="preserve"> de </w:t>
            </w: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Lapouge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>, Johann Gottlieb Fichte, Richard Wagner, Friedrich Wilhelm Nietzsche, Houston Stewart Chamberlain).</w:t>
            </w:r>
            <w:r w:rsidRPr="002E153D">
              <w:rPr>
                <w:rFonts w:ascii="Corbel" w:eastAsia="Corbel" w:hAnsi="Corbel" w:cs="Corbel"/>
                <w:i/>
                <w:sz w:val="24"/>
                <w:lang w:val="en-GB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640" w:rsidRDefault="00A42555" w:rsidP="00E57640">
            <w:pPr>
              <w:spacing w:after="37" w:line="247" w:lineRule="auto"/>
              <w:jc w:val="both"/>
              <w:rPr>
                <w:rFonts w:ascii="Corbel" w:eastAsia="Corbel" w:hAnsi="Corbel" w:cs="Corbel"/>
                <w:b/>
                <w:sz w:val="24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Marksizm, reformizm, rewizjonizm </w:t>
            </w:r>
          </w:p>
          <w:p w:rsidR="00F61DE6" w:rsidRPr="00F11276" w:rsidRDefault="00E57640" w:rsidP="00E57640">
            <w:pPr>
              <w:spacing w:after="37" w:line="247" w:lineRule="auto"/>
              <w:jc w:val="both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1. Twórcy marksizmu </w:t>
            </w:r>
            <w:r w:rsidR="00A42555" w:rsidRPr="00F11276">
              <w:rPr>
                <w:rFonts w:ascii="Corbel" w:eastAsia="Corbel" w:hAnsi="Corbel" w:cs="Corbel"/>
                <w:sz w:val="24"/>
              </w:rPr>
              <w:t xml:space="preserve">ich doktryny. </w:t>
            </w:r>
          </w:p>
          <w:p w:rsidR="00F61DE6" w:rsidRPr="00F11276" w:rsidRDefault="00A42555">
            <w:pPr>
              <w:numPr>
                <w:ilvl w:val="0"/>
                <w:numId w:val="18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Materializm dialektyczny i historyczny. </w:t>
            </w:r>
          </w:p>
          <w:p w:rsidR="00F61DE6" w:rsidRPr="00F11276" w:rsidRDefault="00A42555">
            <w:pPr>
              <w:numPr>
                <w:ilvl w:val="0"/>
                <w:numId w:val="18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Rewolucja i państwo dyktatury proletariatu. </w:t>
            </w:r>
          </w:p>
          <w:p w:rsidR="00F61DE6" w:rsidRPr="00F11276" w:rsidRDefault="00A42555">
            <w:pPr>
              <w:numPr>
                <w:ilvl w:val="0"/>
                <w:numId w:val="18"/>
              </w:numPr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Główne założenia reformizmu i rewizjonizmu (F.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Lassalle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, E. Bernstein).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Narodziny nowoczesnej nauki Kościoła katolickiego </w:t>
            </w:r>
          </w:p>
          <w:p w:rsidR="00F61DE6" w:rsidRPr="00F11276" w:rsidRDefault="00A42555">
            <w:pPr>
              <w:numPr>
                <w:ilvl w:val="0"/>
                <w:numId w:val="19"/>
              </w:numPr>
              <w:spacing w:after="40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Kościół wobec rewolucji francuskiej 1789 r., wczesnego liberalizmu  i socjalizmu. </w:t>
            </w:r>
          </w:p>
          <w:p w:rsidR="00F61DE6" w:rsidRPr="00F11276" w:rsidRDefault="00A42555">
            <w:pPr>
              <w:numPr>
                <w:ilvl w:val="0"/>
                <w:numId w:val="19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Rerum </w:t>
            </w:r>
            <w:proofErr w:type="spellStart"/>
            <w:r w:rsidRPr="00F11276">
              <w:rPr>
                <w:rFonts w:ascii="Corbel" w:eastAsia="Corbel" w:hAnsi="Corbel" w:cs="Corbel"/>
                <w:i/>
                <w:sz w:val="24"/>
              </w:rPr>
              <w:t>novarum</w:t>
            </w:r>
            <w:proofErr w:type="spellEnd"/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papieża Leona XIII. </w:t>
            </w:r>
          </w:p>
          <w:p w:rsidR="00F61DE6" w:rsidRPr="00F11276" w:rsidRDefault="00A42555">
            <w:pPr>
              <w:numPr>
                <w:ilvl w:val="0"/>
                <w:numId w:val="19"/>
              </w:num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Katolicyzm społeczny i początki ruchu chrześcijańskiej demokracji.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</w:tc>
      </w:tr>
    </w:tbl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spacing w:after="39" w:line="244" w:lineRule="auto"/>
        <w:ind w:left="423" w:hanging="10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>3.4 Metody dydaktyczne</w:t>
      </w:r>
      <w:r w:rsidRPr="00F11276">
        <w:rPr>
          <w:rFonts w:ascii="Corbel" w:eastAsia="Corbel" w:hAnsi="Corbel" w:cs="Corbel"/>
          <w:sz w:val="24"/>
        </w:rPr>
        <w:t xml:space="preserve">  </w:t>
      </w:r>
    </w:p>
    <w:p w:rsidR="00F61DE6" w:rsidRPr="00F11276" w:rsidRDefault="00A42555">
      <w:pPr>
        <w:spacing w:after="41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spacing w:after="30" w:line="246" w:lineRule="auto"/>
        <w:ind w:left="-5" w:hanging="1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Wykład: wykład problemowy, wykład z prezentacją multimedialną </w:t>
      </w:r>
    </w:p>
    <w:p w:rsidR="00F61DE6" w:rsidRPr="00F11276" w:rsidRDefault="00A42555">
      <w:pPr>
        <w:spacing w:after="30" w:line="246" w:lineRule="auto"/>
        <w:ind w:left="-5" w:hanging="1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Ćwiczenia: analiza tekstów z dyskusją, praca w grupach, praca indywidualna </w:t>
      </w:r>
    </w:p>
    <w:p w:rsidR="00F61DE6" w:rsidRPr="00F11276" w:rsidRDefault="005C7CC7">
      <w:pPr>
        <w:spacing w:after="38" w:line="240" w:lineRule="auto"/>
        <w:rPr>
          <w:rFonts w:ascii="Corbel" w:hAnsi="Corbel"/>
        </w:rPr>
      </w:pPr>
      <w:r>
        <w:rPr>
          <w:rFonts w:ascii="Corbel" w:eastAsia="Corbel" w:hAnsi="Corbel" w:cs="Corbel"/>
          <w:b/>
          <w:sz w:val="24"/>
        </w:rPr>
        <w:br w:type="column"/>
      </w:r>
    </w:p>
    <w:p w:rsidR="00F61DE6" w:rsidRPr="00F11276" w:rsidRDefault="00A42555">
      <w:pPr>
        <w:numPr>
          <w:ilvl w:val="0"/>
          <w:numId w:val="3"/>
        </w:numPr>
        <w:spacing w:after="39" w:line="244" w:lineRule="auto"/>
        <w:ind w:hanging="252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METODY I KRYTERIA OCENY  </w:t>
      </w:r>
    </w:p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>
      <w:pPr>
        <w:numPr>
          <w:ilvl w:val="1"/>
          <w:numId w:val="3"/>
        </w:numPr>
        <w:spacing w:after="39" w:line="244" w:lineRule="auto"/>
        <w:ind w:hanging="367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F61DE6" w:rsidRPr="00F11276" w:rsidRDefault="00A42555">
      <w:pPr>
        <w:spacing w:after="5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F61DE6" w:rsidRPr="00F11276">
        <w:trPr>
          <w:trHeight w:val="59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</w:tc>
      </w:tr>
      <w:tr w:rsidR="00F61DE6" w:rsidRPr="00F11276">
        <w:trPr>
          <w:trHeight w:val="59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F61DE6">
            <w:pPr>
              <w:rPr>
                <w:rFonts w:ascii="Corbel" w:hAnsi="Corbel"/>
              </w:rPr>
            </w:pP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F61DE6" w:rsidRPr="00F11276">
        <w:trPr>
          <w:trHeight w:val="596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19"/>
              </w:rPr>
              <w:t>EK</w:t>
            </w:r>
            <w:r w:rsidRPr="00F11276">
              <w:rPr>
                <w:rFonts w:ascii="Corbel" w:eastAsia="Corbel" w:hAnsi="Corbel" w:cs="Corbel"/>
                <w:sz w:val="24"/>
              </w:rPr>
              <w:t>_</w:t>
            </w:r>
            <w:r w:rsidRPr="00F11276">
              <w:rPr>
                <w:rFonts w:ascii="Corbel" w:eastAsia="Corbel" w:hAnsi="Corbel" w:cs="Corbel"/>
                <w:sz w:val="19"/>
              </w:rPr>
              <w:t xml:space="preserve">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kolokwium, egzamin pisemny, 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w,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59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E</w:t>
            </w:r>
            <w:r w:rsidRPr="00F11276">
              <w:rPr>
                <w:rFonts w:ascii="Corbel" w:eastAsia="Corbel" w:hAnsi="Corbel" w:cs="Corbel"/>
                <w:sz w:val="19"/>
              </w:rPr>
              <w:t>K</w:t>
            </w:r>
            <w:r w:rsidRPr="00F11276">
              <w:rPr>
                <w:rFonts w:ascii="Corbel" w:eastAsia="Corbel" w:hAnsi="Corbel" w:cs="Corbel"/>
                <w:sz w:val="24"/>
              </w:rPr>
              <w:t>_</w:t>
            </w:r>
            <w:r w:rsidRPr="00F11276">
              <w:rPr>
                <w:rFonts w:ascii="Corbel" w:eastAsia="Corbel" w:hAnsi="Corbel" w:cs="Corbel"/>
                <w:sz w:val="19"/>
              </w:rPr>
              <w:t xml:space="preserve">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>kolokwium, egzamin pisemny, obserwacja w trakcie zajęć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w,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59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>kolokwium, egzamin pisemny, obserwacja w trakcie zajęć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w,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>obserwacja w trakcie zajęć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30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>obserwacja w trakcie zajęć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numPr>
          <w:ilvl w:val="1"/>
          <w:numId w:val="3"/>
        </w:numPr>
        <w:spacing w:after="39" w:line="244" w:lineRule="auto"/>
        <w:ind w:hanging="367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Warunki zaliczenia przedmiotu (kryteria oceniania)  </w:t>
      </w:r>
    </w:p>
    <w:p w:rsidR="00F61DE6" w:rsidRPr="00F11276" w:rsidRDefault="00A42555">
      <w:pPr>
        <w:spacing w:after="5"/>
        <w:ind w:left="428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82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Sposoby zaliczenia: </w:t>
            </w:r>
            <w:r w:rsidRPr="00F11276">
              <w:rPr>
                <w:rFonts w:ascii="Arial" w:eastAsia="Arial" w:hAnsi="Arial" w:cs="Arial"/>
                <w:sz w:val="24"/>
              </w:rPr>
              <w:t>‒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zaliczenie z oceną, </w:t>
            </w:r>
            <w:r w:rsidRPr="00F11276">
              <w:rPr>
                <w:rFonts w:ascii="Arial" w:eastAsia="Arial" w:hAnsi="Arial" w:cs="Arial"/>
                <w:sz w:val="24"/>
              </w:rPr>
              <w:t>‒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egzamin </w:t>
            </w:r>
          </w:p>
          <w:p w:rsidR="00F61DE6" w:rsidRPr="00F11276" w:rsidRDefault="00A42555">
            <w:pPr>
              <w:spacing w:after="84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Formy zaliczenia: </w:t>
            </w:r>
            <w:r w:rsidRPr="00F11276">
              <w:rPr>
                <w:rFonts w:ascii="Arial" w:eastAsia="Arial" w:hAnsi="Arial" w:cs="Arial"/>
                <w:sz w:val="24"/>
              </w:rPr>
              <w:t>‒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kolokwia cząstkowe, pisemne, z pytaniami otwartymi oraz zamkniętymi,  </w:t>
            </w:r>
          </w:p>
          <w:p w:rsidR="00F61DE6" w:rsidRPr="00F11276" w:rsidRDefault="00A42555" w:rsidP="005C7CC7">
            <w:pPr>
              <w:spacing w:after="278" w:line="287" w:lineRule="auto"/>
              <w:ind w:right="117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                           </w:t>
            </w:r>
            <w:r w:rsidRPr="00F11276">
              <w:rPr>
                <w:rFonts w:ascii="Arial" w:eastAsia="Arial" w:hAnsi="Arial" w:cs="Arial"/>
                <w:sz w:val="24"/>
              </w:rPr>
              <w:t>‒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egzamin pisemny z pytaniami otwartymi oraz zamkniętymi  Ocenie podlega także aktywność studenta podczas zajęć. </w:t>
            </w:r>
          </w:p>
        </w:tc>
      </w:tr>
    </w:tbl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numPr>
          <w:ilvl w:val="0"/>
          <w:numId w:val="3"/>
        </w:numPr>
        <w:spacing w:after="39" w:line="244" w:lineRule="auto"/>
        <w:ind w:hanging="252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:rsidR="00F61DE6" w:rsidRPr="00F11276" w:rsidRDefault="00A42555">
      <w:pPr>
        <w:spacing w:after="5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5127"/>
        <w:gridCol w:w="4395"/>
      </w:tblGrid>
      <w:tr w:rsidR="00F61DE6" w:rsidRPr="00F11276" w:rsidTr="005C7CC7">
        <w:trPr>
          <w:trHeight w:val="598"/>
        </w:trPr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F61DE6" w:rsidRPr="00F11276" w:rsidTr="005C7CC7">
        <w:trPr>
          <w:trHeight w:val="596"/>
        </w:trPr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right="1314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Godziny z harmonogramu studiów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E57640" w:rsidRDefault="00A42555">
            <w:pPr>
              <w:jc w:val="center"/>
              <w:rPr>
                <w:rFonts w:ascii="Corbel" w:hAnsi="Corbel"/>
                <w:b/>
              </w:rPr>
            </w:pPr>
            <w:r w:rsidRPr="00E57640">
              <w:rPr>
                <w:rFonts w:ascii="Corbel" w:eastAsia="Corbel" w:hAnsi="Corbel" w:cs="Corbel"/>
                <w:b/>
                <w:sz w:val="24"/>
              </w:rPr>
              <w:t xml:space="preserve">55 </w:t>
            </w:r>
          </w:p>
        </w:tc>
      </w:tr>
      <w:tr w:rsidR="00F61DE6" w:rsidRPr="00F11276" w:rsidTr="005C7CC7">
        <w:trPr>
          <w:trHeight w:val="595"/>
        </w:trPr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35 </w:t>
            </w:r>
          </w:p>
        </w:tc>
      </w:tr>
      <w:tr w:rsidR="00F61DE6" w:rsidRPr="00F11276" w:rsidTr="005C7CC7">
        <w:trPr>
          <w:trHeight w:val="1183"/>
        </w:trPr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7" w:line="25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85 </w:t>
            </w:r>
          </w:p>
        </w:tc>
      </w:tr>
      <w:tr w:rsidR="00F61DE6" w:rsidRPr="00F11276" w:rsidTr="005C7CC7">
        <w:trPr>
          <w:trHeight w:val="302"/>
        </w:trPr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175 </w:t>
            </w:r>
          </w:p>
        </w:tc>
      </w:tr>
      <w:tr w:rsidR="00F61DE6" w:rsidRPr="00F11276" w:rsidTr="005C7CC7">
        <w:trPr>
          <w:trHeight w:val="302"/>
        </w:trPr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E57640" w:rsidRDefault="00A42555">
            <w:pPr>
              <w:jc w:val="center"/>
              <w:rPr>
                <w:rFonts w:ascii="Corbel" w:hAnsi="Corbel"/>
                <w:b/>
              </w:rPr>
            </w:pPr>
            <w:r w:rsidRPr="00E57640">
              <w:rPr>
                <w:rFonts w:ascii="Corbel" w:eastAsia="Corbel" w:hAnsi="Corbel" w:cs="Corbel"/>
                <w:b/>
                <w:sz w:val="24"/>
              </w:rPr>
              <w:t xml:space="preserve">7 </w:t>
            </w:r>
          </w:p>
        </w:tc>
      </w:tr>
    </w:tbl>
    <w:p w:rsidR="00F61DE6" w:rsidRPr="00F11276" w:rsidRDefault="00A42555">
      <w:pPr>
        <w:pStyle w:val="Nagwek2"/>
        <w:ind w:left="438"/>
      </w:pPr>
      <w:r w:rsidRPr="00F11276">
        <w:lastRenderedPageBreak/>
        <w:t xml:space="preserve">* Należy uwzględnić, że 1 pkt ECTS odpowiada 25-30 godzin całkowitego nakładu pracy studenta. </w:t>
      </w:r>
    </w:p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numPr>
          <w:ilvl w:val="0"/>
          <w:numId w:val="4"/>
        </w:numPr>
        <w:spacing w:after="39" w:line="244" w:lineRule="auto"/>
        <w:ind w:hanging="252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F61DE6" w:rsidRPr="00F11276" w:rsidRDefault="00A42555">
      <w:pPr>
        <w:spacing w:after="5"/>
        <w:ind w:left="360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40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112"/>
        <w:gridCol w:w="5528"/>
      </w:tblGrid>
      <w:tr w:rsidR="00F61DE6" w:rsidRPr="00F11276">
        <w:trPr>
          <w:trHeight w:val="40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NIE DOTYCZY </w:t>
            </w:r>
          </w:p>
        </w:tc>
      </w:tr>
      <w:tr w:rsidR="00F61DE6" w:rsidRPr="00F11276">
        <w:trPr>
          <w:trHeight w:val="408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NIE DOTYCZY </w:t>
            </w:r>
          </w:p>
        </w:tc>
      </w:tr>
    </w:tbl>
    <w:p w:rsidR="00F61DE6" w:rsidRPr="00F11276" w:rsidRDefault="00F61DE6">
      <w:pPr>
        <w:spacing w:line="240" w:lineRule="auto"/>
        <w:ind w:left="360"/>
        <w:rPr>
          <w:rFonts w:ascii="Corbel" w:hAnsi="Corbel"/>
        </w:rPr>
      </w:pPr>
    </w:p>
    <w:p w:rsidR="00F61DE6" w:rsidRPr="00F11276" w:rsidRDefault="00A42555">
      <w:pPr>
        <w:numPr>
          <w:ilvl w:val="0"/>
          <w:numId w:val="4"/>
        </w:numPr>
        <w:spacing w:after="39" w:line="244" w:lineRule="auto"/>
        <w:ind w:hanging="252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LITERATURA  </w:t>
      </w:r>
    </w:p>
    <w:p w:rsidR="00F61DE6" w:rsidRPr="00F11276" w:rsidRDefault="00A42555">
      <w:pPr>
        <w:spacing w:after="5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40" w:type="dxa"/>
        <w:tblInd w:w="113" w:type="dxa"/>
        <w:tblCellMar>
          <w:top w:w="89" w:type="dxa"/>
          <w:left w:w="110" w:type="dxa"/>
          <w:right w:w="7" w:type="dxa"/>
        </w:tblCellMar>
        <w:tblLook w:val="04A0" w:firstRow="1" w:lastRow="0" w:firstColumn="1" w:lastColumn="0" w:noHBand="0" w:noVBand="1"/>
      </w:tblPr>
      <w:tblGrid>
        <w:gridCol w:w="9640"/>
      </w:tblGrid>
      <w:tr w:rsidR="00F61DE6" w:rsidRPr="00F11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50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>L</w:t>
            </w:r>
            <w:r w:rsidRPr="00F11276">
              <w:rPr>
                <w:rFonts w:ascii="Corbel" w:eastAsia="Corbel" w:hAnsi="Corbel" w:cs="Corbel"/>
                <w:b/>
                <w:sz w:val="19"/>
              </w:rPr>
              <w:t>ITERATURA PODSTAWOWA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>: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7" w:line="248" w:lineRule="auto"/>
              <w:ind w:left="360" w:right="54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Dubel Lech,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doktryn politycznych i prawnych do schyłku XX wieku,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Warszawa 2012.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idei politycznych. Wybór tekstów,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wyb. i oprac. Stanisław Filipowicz i in., Warszawa 2012. </w:t>
            </w:r>
          </w:p>
          <w:p w:rsidR="00F61DE6" w:rsidRPr="00F11276" w:rsidRDefault="00A42555">
            <w:pPr>
              <w:spacing w:after="37" w:line="248" w:lineRule="auto"/>
              <w:ind w:left="360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Król Marcin,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myśli politycznej. Od Machiavellego po czasy współczesne,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Gdańsk 2001. Olszewski Henryk,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Zmierczak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Maria,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doktryn politycznych i prawnych,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Poznań </w:t>
            </w:r>
          </w:p>
          <w:p w:rsidR="00F61DE6" w:rsidRPr="00F11276" w:rsidRDefault="00A42555">
            <w:pPr>
              <w:spacing w:after="38" w:line="240" w:lineRule="auto"/>
              <w:ind w:left="360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[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b.r.w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.]. </w:t>
            </w:r>
          </w:p>
          <w:p w:rsidR="00F61DE6" w:rsidRPr="00F11276" w:rsidRDefault="00A42555">
            <w:pPr>
              <w:spacing w:after="38" w:line="240" w:lineRule="auto"/>
              <w:ind w:left="360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Sylwestrzak Andrzej,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>Historia doktryn politycznych i prawnych,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Warszawa 2013. </w:t>
            </w:r>
          </w:p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50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>L</w:t>
            </w:r>
            <w:r w:rsidRPr="00F11276">
              <w:rPr>
                <w:rFonts w:ascii="Corbel" w:eastAsia="Corbel" w:hAnsi="Corbel" w:cs="Corbel"/>
                <w:b/>
                <w:sz w:val="19"/>
              </w:rPr>
              <w:t>ITERATURA UZUPEŁNIAJĄCA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>:</w:t>
            </w:r>
            <w:r w:rsidRPr="00F11276">
              <w:rPr>
                <w:rFonts w:ascii="Corbel" w:eastAsia="Corbel" w:hAnsi="Corbel" w:cs="Corbel"/>
                <w:b/>
                <w:sz w:val="19"/>
              </w:rPr>
              <w:t xml:space="preserve">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Baszkiewicz Jan,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Powszechna historia ustrojów państwowych, </w:t>
            </w:r>
            <w:r w:rsidRPr="00F11276">
              <w:rPr>
                <w:rFonts w:ascii="Corbel" w:eastAsia="Corbel" w:hAnsi="Corbel" w:cs="Corbel"/>
                <w:sz w:val="24"/>
              </w:rPr>
              <w:t>Gdańsk 1998.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Filipowicz Stanisław,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myśli polityczno-prawnej, </w:t>
            </w:r>
            <w:r w:rsidRPr="00F11276">
              <w:rPr>
                <w:rFonts w:ascii="Corbel" w:eastAsia="Corbel" w:hAnsi="Corbel" w:cs="Corbel"/>
                <w:sz w:val="24"/>
              </w:rPr>
              <w:t>Gdańsk 2007.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7" w:line="248" w:lineRule="auto"/>
              <w:ind w:left="489" w:hanging="283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Historia doktryn politycznych i prawnych do początku XX wieku. Materiały źródłowe,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wyb.  i oprac. Lech Dubel, Jarosław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Kostrubiec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Grzegorz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Ławnikowicz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Małgorzata Łuszczyńska, Wojciech Więcław, Lublin 2003.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doktryn politycznych i prawnych. Wybór źródeł,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red. B. Szlachta, Sopot 1997. </w:t>
            </w:r>
          </w:p>
          <w:p w:rsidR="00F61DE6" w:rsidRPr="00F11276" w:rsidRDefault="00A42555">
            <w:pPr>
              <w:spacing w:after="37" w:line="248" w:lineRule="auto"/>
              <w:ind w:left="489" w:hanging="283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>Historia doktryn politycznych XIX i XX wiek,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red.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  <w:r w:rsidRPr="00F11276">
              <w:rPr>
                <w:rFonts w:ascii="Corbel" w:eastAsia="Corbel" w:hAnsi="Corbel" w:cs="Corbel"/>
                <w:sz w:val="24"/>
              </w:rPr>
              <w:t>K. Chojnicka, W. Kozub-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Ciembroniewicz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, Kraków 2000.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idei politycznych. Wybór tekstów,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oprac. S. Filipowicz, A. Mielczarek, K.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Pieliński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M. </w:t>
            </w:r>
          </w:p>
          <w:p w:rsidR="00F61DE6" w:rsidRPr="00F11276" w:rsidRDefault="00A42555" w:rsidP="00E57640">
            <w:pPr>
              <w:spacing w:after="38" w:line="240" w:lineRule="auto"/>
              <w:ind w:left="490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Tański,  T. I-II, Warszawa 2000. </w:t>
            </w:r>
          </w:p>
          <w:p w:rsidR="00F61DE6" w:rsidRPr="00F11276" w:rsidRDefault="00A42555">
            <w:pPr>
              <w:spacing w:after="40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Izdebski Hubert,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Historia myśli politycznej i prawnej,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Warszawa 2007.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Justyński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Janusz,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>Historia doktryn polityczno-prawnych,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Toruń 2000.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Leksykon myślicieli politycznych i prawnych, </w:t>
            </w:r>
            <w:r w:rsidRPr="00F11276">
              <w:rPr>
                <w:rFonts w:ascii="Corbel" w:eastAsia="Corbel" w:hAnsi="Corbel" w:cs="Corbel"/>
                <w:sz w:val="24"/>
              </w:rPr>
              <w:t>red. E. Kundera, M. Maciejewski, Warszawa 2004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.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Olszewski Henryk,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Słownik twórców idei,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Poznań 1998. </w:t>
            </w:r>
          </w:p>
          <w:p w:rsidR="00F61DE6" w:rsidRPr="00F11276" w:rsidRDefault="00A42555">
            <w:pPr>
              <w:spacing w:after="37" w:line="248" w:lineRule="auto"/>
              <w:ind w:left="489" w:hanging="28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Słownik historii doktryn politycznych,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red. nauk. M. Jaskólski, t. 1 (A-C), t. 2 (D-H), t. 3 (I-Ł), t. 4 (M-Q), Warszawa 1997, 1999, 2007, 2009. </w:t>
            </w:r>
          </w:p>
          <w:p w:rsidR="00F61DE6" w:rsidRPr="00F11276" w:rsidRDefault="00A42555" w:rsidP="00BB7CA8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Szczaniecki Michał,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>Powszechna historia państwa i prawa,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Warszawa 1978.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</w:tbl>
    <w:p w:rsidR="00F61DE6" w:rsidRPr="00F11276" w:rsidRDefault="00F61DE6">
      <w:pPr>
        <w:spacing w:after="38" w:line="240" w:lineRule="auto"/>
        <w:ind w:left="360"/>
        <w:rPr>
          <w:rFonts w:ascii="Corbel" w:hAnsi="Corbel"/>
        </w:rPr>
      </w:pPr>
    </w:p>
    <w:p w:rsidR="00F61DE6" w:rsidRPr="00F11276" w:rsidRDefault="00A42555">
      <w:pPr>
        <w:spacing w:after="38" w:line="240" w:lineRule="auto"/>
        <w:ind w:right="3535"/>
        <w:jc w:val="right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Akceptacja Kierownika Jednostki lub osoby upoważnionej </w:t>
      </w:r>
      <w:r w:rsidRPr="00F11276">
        <w:rPr>
          <w:rFonts w:ascii="Corbel" w:hAnsi="Corbel"/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4024122</wp:posOffset>
            </wp:positionH>
            <wp:positionV relativeFrom="paragraph">
              <wp:posOffset>271707</wp:posOffset>
            </wp:positionV>
            <wp:extent cx="1289050" cy="803275"/>
            <wp:effectExtent l="0" t="0" r="0" b="0"/>
            <wp:wrapSquare wrapText="bothSides"/>
            <wp:docPr id="11033" name="Picture 1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3" name="Picture 1103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1DE6" w:rsidRPr="00F11276" w:rsidRDefault="00A42555">
      <w:pPr>
        <w:spacing w:line="240" w:lineRule="auto"/>
        <w:ind w:left="360" w:right="1281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sectPr w:rsidR="00F61DE6" w:rsidRPr="00F11276" w:rsidSect="00C07B4E">
      <w:footnotePr>
        <w:numRestart w:val="eachPage"/>
      </w:footnotePr>
      <w:pgSz w:w="11906" w:h="16838"/>
      <w:pgMar w:top="568" w:right="1132" w:bottom="99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037" w:rsidRDefault="00751037">
      <w:pPr>
        <w:spacing w:line="240" w:lineRule="auto"/>
      </w:pPr>
      <w:r>
        <w:separator/>
      </w:r>
    </w:p>
  </w:endnote>
  <w:endnote w:type="continuationSeparator" w:id="0">
    <w:p w:rsidR="00751037" w:rsidRDefault="007510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037" w:rsidRDefault="00751037">
      <w:pPr>
        <w:spacing w:line="271" w:lineRule="auto"/>
      </w:pPr>
      <w:r>
        <w:separator/>
      </w:r>
    </w:p>
  </w:footnote>
  <w:footnote w:type="continuationSeparator" w:id="0">
    <w:p w:rsidR="00751037" w:rsidRDefault="00751037">
      <w:pPr>
        <w:spacing w:line="271" w:lineRule="auto"/>
      </w:pPr>
      <w:r>
        <w:continuationSeparator/>
      </w:r>
    </w:p>
  </w:footnote>
  <w:footnote w:id="1">
    <w:p w:rsidR="00F61DE6" w:rsidRDefault="00A42555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314B9"/>
    <w:multiLevelType w:val="hybridMultilevel"/>
    <w:tmpl w:val="5134A544"/>
    <w:lvl w:ilvl="0" w:tplc="C5806702">
      <w:start w:val="1"/>
      <w:numFmt w:val="decimal"/>
      <w:lvlText w:val="%1."/>
      <w:lvlJc w:val="left"/>
      <w:pPr>
        <w:ind w:left="2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54B128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8215A2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75CE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54CD38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44BAD8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F4B418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9EFA3A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03AB2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2E1899"/>
    <w:multiLevelType w:val="hybridMultilevel"/>
    <w:tmpl w:val="A43E8634"/>
    <w:lvl w:ilvl="0" w:tplc="F42AAE6E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AC63CA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3C24E4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5402D2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3863C8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6A962A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CC46B8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6CB31A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326808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D0207C7"/>
    <w:multiLevelType w:val="hybridMultilevel"/>
    <w:tmpl w:val="41DC04AA"/>
    <w:lvl w:ilvl="0" w:tplc="6EA405A8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082F34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26429E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2AD112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52DAF8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908BD8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72DAD4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7A05C8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A485C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558494F"/>
    <w:multiLevelType w:val="hybridMultilevel"/>
    <w:tmpl w:val="61DA474A"/>
    <w:lvl w:ilvl="0" w:tplc="60481EB4">
      <w:start w:val="1"/>
      <w:numFmt w:val="decimal"/>
      <w:lvlText w:val="%1."/>
      <w:lvlJc w:val="left"/>
      <w:pPr>
        <w:ind w:left="2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AEA50A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C04254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C42D0E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A8A120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B2F0E8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846CB0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D6F2AE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5E58DE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7AB060E"/>
    <w:multiLevelType w:val="multilevel"/>
    <w:tmpl w:val="D4F68D80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8EB693C"/>
    <w:multiLevelType w:val="hybridMultilevel"/>
    <w:tmpl w:val="F1C49408"/>
    <w:lvl w:ilvl="0" w:tplc="8A00C7E6">
      <w:start w:val="2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5A0F0C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5CFCB8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3CFD80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462AD0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26D92A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EA1060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CEC9EC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A81232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454C1E"/>
    <w:multiLevelType w:val="hybridMultilevel"/>
    <w:tmpl w:val="C1FC8250"/>
    <w:lvl w:ilvl="0" w:tplc="9928111C">
      <w:start w:val="2"/>
      <w:numFmt w:val="decimal"/>
      <w:lvlText w:val="%1."/>
      <w:lvlJc w:val="left"/>
      <w:pPr>
        <w:ind w:left="2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AA4E4C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8C649E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43912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907798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FE9FBA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2C5CA2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548624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301F76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FA16665"/>
    <w:multiLevelType w:val="hybridMultilevel"/>
    <w:tmpl w:val="FAE00A86"/>
    <w:lvl w:ilvl="0" w:tplc="06484BF6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E21010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363E26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DCDFA4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6E3CAA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98F83A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02B116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12538A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688728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4019DE"/>
    <w:multiLevelType w:val="hybridMultilevel"/>
    <w:tmpl w:val="1486A32E"/>
    <w:lvl w:ilvl="0" w:tplc="AAC849F2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C087D0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364DA0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6C9672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A03B88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5CD104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82AB4A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6EE0A8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465A54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5CA4F42"/>
    <w:multiLevelType w:val="multilevel"/>
    <w:tmpl w:val="B426AE7C"/>
    <w:lvl w:ilvl="0">
      <w:start w:val="1"/>
      <w:numFmt w:val="decimal"/>
      <w:lvlText w:val="%1."/>
      <w:lvlJc w:val="left"/>
      <w:pPr>
        <w:ind w:left="471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7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9E66983"/>
    <w:multiLevelType w:val="hybridMultilevel"/>
    <w:tmpl w:val="25A6C2F2"/>
    <w:lvl w:ilvl="0" w:tplc="552AC1A4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445F1C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9ECE5A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DE9848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2C6762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143B3C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EC9FDA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D65EE4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AA06C2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2472E4"/>
    <w:multiLevelType w:val="hybridMultilevel"/>
    <w:tmpl w:val="E43A47AA"/>
    <w:lvl w:ilvl="0" w:tplc="95C42452">
      <w:start w:val="1"/>
      <w:numFmt w:val="decimal"/>
      <w:lvlText w:val="%1."/>
      <w:lvlJc w:val="left"/>
      <w:pPr>
        <w:ind w:left="2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AEA0D2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309EF6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B68DC4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8808E8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6C01C8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BC93BA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502116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762AAC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87614A0"/>
    <w:multiLevelType w:val="hybridMultilevel"/>
    <w:tmpl w:val="CFAE0164"/>
    <w:lvl w:ilvl="0" w:tplc="97B2FCDE">
      <w:start w:val="1"/>
      <w:numFmt w:val="decimal"/>
      <w:lvlText w:val="%1."/>
      <w:lvlJc w:val="left"/>
      <w:pPr>
        <w:ind w:left="2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566818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3012A2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D2F042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A22304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24545C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804BF2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E00704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086AEC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91315C3"/>
    <w:multiLevelType w:val="hybridMultilevel"/>
    <w:tmpl w:val="38BC06D4"/>
    <w:lvl w:ilvl="0" w:tplc="4E50AEAA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307F3E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8EDED4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768198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EAAF6A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28DFA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DCFE0E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6CD8BA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F294BA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9B435E0"/>
    <w:multiLevelType w:val="hybridMultilevel"/>
    <w:tmpl w:val="3718FB22"/>
    <w:lvl w:ilvl="0" w:tplc="EAE84C68">
      <w:start w:val="1"/>
      <w:numFmt w:val="decimal"/>
      <w:lvlText w:val="%1."/>
      <w:lvlJc w:val="left"/>
      <w:pPr>
        <w:ind w:left="2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B0A3C0">
      <w:start w:val="1"/>
      <w:numFmt w:val="lowerLetter"/>
      <w:lvlText w:val="%2"/>
      <w:lvlJc w:val="left"/>
      <w:pPr>
        <w:ind w:left="120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08AFB2">
      <w:start w:val="1"/>
      <w:numFmt w:val="lowerRoman"/>
      <w:lvlText w:val="%3"/>
      <w:lvlJc w:val="left"/>
      <w:pPr>
        <w:ind w:left="19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36A68E">
      <w:start w:val="1"/>
      <w:numFmt w:val="decimal"/>
      <w:lvlText w:val="%4"/>
      <w:lvlJc w:val="left"/>
      <w:pPr>
        <w:ind w:left="264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5CA588">
      <w:start w:val="1"/>
      <w:numFmt w:val="lowerLetter"/>
      <w:lvlText w:val="%5"/>
      <w:lvlJc w:val="left"/>
      <w:pPr>
        <w:ind w:left="336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7C051A">
      <w:start w:val="1"/>
      <w:numFmt w:val="lowerRoman"/>
      <w:lvlText w:val="%6"/>
      <w:lvlJc w:val="left"/>
      <w:pPr>
        <w:ind w:left="408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DC2AF2">
      <w:start w:val="1"/>
      <w:numFmt w:val="decimal"/>
      <w:lvlText w:val="%7"/>
      <w:lvlJc w:val="left"/>
      <w:pPr>
        <w:ind w:left="480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E6F16A">
      <w:start w:val="1"/>
      <w:numFmt w:val="lowerLetter"/>
      <w:lvlText w:val="%8"/>
      <w:lvlJc w:val="left"/>
      <w:pPr>
        <w:ind w:left="55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2C6A0E">
      <w:start w:val="1"/>
      <w:numFmt w:val="lowerRoman"/>
      <w:lvlText w:val="%9"/>
      <w:lvlJc w:val="left"/>
      <w:pPr>
        <w:ind w:left="624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C4255A7"/>
    <w:multiLevelType w:val="hybridMultilevel"/>
    <w:tmpl w:val="48BA7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741F2"/>
    <w:multiLevelType w:val="hybridMultilevel"/>
    <w:tmpl w:val="2D5C8CF8"/>
    <w:lvl w:ilvl="0" w:tplc="AD6EC172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08BB3E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541638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A68FD2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E46842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00E290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46EC9E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2E017C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CAE9D4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746447E"/>
    <w:multiLevelType w:val="hybridMultilevel"/>
    <w:tmpl w:val="8B1AC5E8"/>
    <w:lvl w:ilvl="0" w:tplc="E3B43300">
      <w:start w:val="2"/>
      <w:numFmt w:val="decimal"/>
      <w:lvlText w:val="%1."/>
      <w:lvlJc w:val="left"/>
      <w:pPr>
        <w:ind w:left="5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597571"/>
    <w:multiLevelType w:val="hybridMultilevel"/>
    <w:tmpl w:val="6EB80CEE"/>
    <w:lvl w:ilvl="0" w:tplc="56068C84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3E410C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14F7BA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227B2C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A8F5A6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9481C8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18FBD4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F0CCA4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E24728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33E6AD7"/>
    <w:multiLevelType w:val="hybridMultilevel"/>
    <w:tmpl w:val="1A42C40A"/>
    <w:lvl w:ilvl="0" w:tplc="3B9E7646">
      <w:start w:val="1"/>
      <w:numFmt w:val="decimal"/>
      <w:lvlText w:val="%1."/>
      <w:lvlJc w:val="left"/>
      <w:pPr>
        <w:ind w:left="2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6C3894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265652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24759C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14ED4E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42D30E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4285BC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4A7874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9E01C2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5E068B9"/>
    <w:multiLevelType w:val="hybridMultilevel"/>
    <w:tmpl w:val="F6F0006C"/>
    <w:lvl w:ilvl="0" w:tplc="A73424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0A24C7"/>
    <w:multiLevelType w:val="hybridMultilevel"/>
    <w:tmpl w:val="42F6598A"/>
    <w:lvl w:ilvl="0" w:tplc="6A30191E">
      <w:start w:val="6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26316A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E62A0A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2ADFAA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02F4DC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641BF6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44FB36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9C5F16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FA7DB0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21"/>
  </w:num>
  <w:num w:numId="5">
    <w:abstractNumId w:val="8"/>
  </w:num>
  <w:num w:numId="6">
    <w:abstractNumId w:val="16"/>
  </w:num>
  <w:num w:numId="7">
    <w:abstractNumId w:val="19"/>
  </w:num>
  <w:num w:numId="8">
    <w:abstractNumId w:val="18"/>
  </w:num>
  <w:num w:numId="9">
    <w:abstractNumId w:val="0"/>
  </w:num>
  <w:num w:numId="10">
    <w:abstractNumId w:val="5"/>
  </w:num>
  <w:num w:numId="11">
    <w:abstractNumId w:val="10"/>
  </w:num>
  <w:num w:numId="12">
    <w:abstractNumId w:val="13"/>
  </w:num>
  <w:num w:numId="13">
    <w:abstractNumId w:val="3"/>
  </w:num>
  <w:num w:numId="14">
    <w:abstractNumId w:val="12"/>
  </w:num>
  <w:num w:numId="15">
    <w:abstractNumId w:val="11"/>
  </w:num>
  <w:num w:numId="16">
    <w:abstractNumId w:val="14"/>
  </w:num>
  <w:num w:numId="17">
    <w:abstractNumId w:val="1"/>
  </w:num>
  <w:num w:numId="18">
    <w:abstractNumId w:val="6"/>
  </w:num>
  <w:num w:numId="19">
    <w:abstractNumId w:val="7"/>
  </w:num>
  <w:num w:numId="20">
    <w:abstractNumId w:val="15"/>
  </w:num>
  <w:num w:numId="21">
    <w:abstractNumId w:val="17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DE6"/>
    <w:rsid w:val="000E5624"/>
    <w:rsid w:val="00225A8A"/>
    <w:rsid w:val="002E153D"/>
    <w:rsid w:val="005C7CC7"/>
    <w:rsid w:val="00603725"/>
    <w:rsid w:val="00751037"/>
    <w:rsid w:val="00A42555"/>
    <w:rsid w:val="00A93D9B"/>
    <w:rsid w:val="00B27D57"/>
    <w:rsid w:val="00BB7CA8"/>
    <w:rsid w:val="00C07B4E"/>
    <w:rsid w:val="00C23A56"/>
    <w:rsid w:val="00CA09EB"/>
    <w:rsid w:val="00D60752"/>
    <w:rsid w:val="00E57640"/>
    <w:rsid w:val="00F11276"/>
    <w:rsid w:val="00F53FC7"/>
    <w:rsid w:val="00F6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D1FD5"/>
  <w15:docId w15:val="{E2BC2E63-9B4F-4BA4-9452-918D3F54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89" w:line="240" w:lineRule="auto"/>
      <w:ind w:left="224"/>
      <w:outlineLvl w:val="0"/>
    </w:pPr>
    <w:rPr>
      <w:rFonts w:ascii="Corbel" w:eastAsia="Corbel" w:hAnsi="Corbel" w:cs="Corbel"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9" w:line="246" w:lineRule="auto"/>
      <w:ind w:left="-5" w:hanging="10"/>
      <w:jc w:val="both"/>
      <w:outlineLvl w:val="1"/>
    </w:pPr>
    <w:rPr>
      <w:rFonts w:ascii="Corbel" w:eastAsia="Corbel" w:hAnsi="Corbel" w:cs="Corbel"/>
      <w:i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7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color w:val="000000"/>
      <w:sz w:val="24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i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11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1861</Words>
  <Characters>11172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12</cp:revision>
  <dcterms:created xsi:type="dcterms:W3CDTF">2020-10-29T14:40:00Z</dcterms:created>
  <dcterms:modified xsi:type="dcterms:W3CDTF">2024-09-13T09:19:00Z</dcterms:modified>
</cp:coreProperties>
</file>