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FE3" w:rsidRPr="00B33FE3" w:rsidRDefault="00B33FE3" w:rsidP="00B33FE3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B33FE3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B33FE3" w:rsidRPr="00B33FE3" w:rsidRDefault="00B33FE3" w:rsidP="00B33FE3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B33FE3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B33FE3" w:rsidRPr="00B33FE3" w:rsidRDefault="00B33FE3" w:rsidP="00B33FE3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B33FE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B33FE3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B33FE3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B33FE3" w:rsidRPr="00B33FE3" w:rsidRDefault="00B33FE3" w:rsidP="006605CE">
      <w:pPr>
        <w:spacing w:line="240" w:lineRule="exact"/>
        <w:ind w:left="4955" w:firstLine="432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B33FE3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B33FE3" w:rsidRDefault="00B33FE3" w:rsidP="00B33FE3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B33FE3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B33FE3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B33FE3" w:rsidRPr="00B33FE3" w:rsidRDefault="00B33FE3" w:rsidP="00B33FE3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</w:p>
    <w:p w:rsidR="0018294F" w:rsidRDefault="00E21ACC" w:rsidP="00420726">
      <w:pPr>
        <w:pStyle w:val="Nagwek1"/>
        <w:ind w:left="0" w:firstLine="0"/>
      </w:pPr>
      <w:r>
        <w:rPr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Public relations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Kod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MK_21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B56A2D">
            <w:pPr>
              <w:ind w:left="3"/>
            </w:pPr>
            <w:r w:rsidRPr="00B56A2D">
              <w:t>Instytut Nauk o Polityce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Rok I, semestr II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polski 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</w:t>
            </w:r>
            <w:r w:rsidR="006605CE">
              <w:rPr>
                <w:rFonts w:ascii="Corbel" w:eastAsia="Corbel" w:hAnsi="Corbel" w:cs="Corbel"/>
                <w:sz w:val="24"/>
              </w:rPr>
              <w:t xml:space="preserve">hab. </w:t>
            </w:r>
            <w:r w:rsidRPr="00420726">
              <w:rPr>
                <w:rFonts w:ascii="Corbel" w:eastAsia="Corbel" w:hAnsi="Corbel" w:cs="Corbel"/>
                <w:sz w:val="24"/>
              </w:rPr>
              <w:t>Paweł Kuca</w:t>
            </w:r>
            <w:r w:rsidR="006605CE">
              <w:rPr>
                <w:rFonts w:ascii="Corbel" w:eastAsia="Corbel" w:hAnsi="Corbel" w:cs="Corbel"/>
                <w:sz w:val="24"/>
              </w:rPr>
              <w:t>, prof. UR</w:t>
            </w:r>
            <w:r w:rsidRPr="0042072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8294F">
        <w:trPr>
          <w:trHeight w:val="3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Pr="00420726" w:rsidRDefault="0018294F"/>
        </w:tc>
      </w:tr>
      <w:tr w:rsidR="0018294F">
        <w:trPr>
          <w:trHeight w:val="60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6605CE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</w:t>
            </w:r>
            <w:r>
              <w:rPr>
                <w:rFonts w:ascii="Corbel" w:eastAsia="Corbel" w:hAnsi="Corbel" w:cs="Corbel"/>
                <w:sz w:val="24"/>
              </w:rPr>
              <w:t xml:space="preserve">hab. </w:t>
            </w:r>
            <w:r w:rsidRPr="00420726">
              <w:rPr>
                <w:rFonts w:ascii="Corbel" w:eastAsia="Corbel" w:hAnsi="Corbel" w:cs="Corbel"/>
                <w:sz w:val="24"/>
              </w:rPr>
              <w:t>Paweł Kuca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D47815">
        <w:rPr>
          <w:rFonts w:ascii="Corbel" w:eastAsia="Corbel" w:hAnsi="Corbel" w:cs="Corbel"/>
          <w:i/>
          <w:sz w:val="24"/>
        </w:rPr>
        <w:t>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 w:rsidP="00420726">
      <w:pPr>
        <w:spacing w:after="3" w:line="240" w:lineRule="auto"/>
        <w:ind w:left="188" w:right="-15"/>
      </w:pPr>
      <w:r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6"/>
        <w:gridCol w:w="898"/>
        <w:gridCol w:w="769"/>
        <w:gridCol w:w="852"/>
        <w:gridCol w:w="785"/>
        <w:gridCol w:w="811"/>
        <w:gridCol w:w="735"/>
        <w:gridCol w:w="934"/>
        <w:gridCol w:w="1313"/>
        <w:gridCol w:w="1713"/>
      </w:tblGrid>
      <w:tr w:rsidR="0018294F" w:rsidTr="00420726">
        <w:trPr>
          <w:trHeight w:val="804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jakie?)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18294F" w:rsidTr="00420726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18294F">
      <w:pPr>
        <w:spacing w:after="38" w:line="240" w:lineRule="auto"/>
      </w:pP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1.2. 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420726" w:rsidRDefault="00420726" w:rsidP="00420726">
      <w:pPr>
        <w:spacing w:after="3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18294F" w:rsidRDefault="00D43CCE">
      <w:pPr>
        <w:spacing w:after="38" w:line="240" w:lineRule="auto"/>
      </w:pPr>
      <w:r>
        <w:t xml:space="preserve">X ZAJĘCIA W FORMIE TRADYCYJNEJ </w:t>
      </w:r>
    </w:p>
    <w:p w:rsidR="00D43CCE" w:rsidRDefault="00D43CCE">
      <w:pPr>
        <w:spacing w:after="38" w:line="240" w:lineRule="auto"/>
      </w:pPr>
    </w:p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>1.3. Forma zaliczenia przedmiotu</w:t>
      </w:r>
      <w:r>
        <w:rPr>
          <w:rFonts w:ascii="Corbel" w:eastAsia="Corbel" w:hAnsi="Corbel" w:cs="Corbel"/>
          <w:sz w:val="24"/>
        </w:rPr>
        <w:t xml:space="preserve"> ( z toku) </w:t>
      </w:r>
      <w:r>
        <w:rPr>
          <w:rFonts w:ascii="Corbel" w:eastAsia="Corbel" w:hAnsi="Corbel" w:cs="Corbel"/>
          <w:i/>
          <w:sz w:val="24"/>
        </w:rPr>
        <w:t>( egzamin, zaliczenie z oceną, zaliczenie bez oceny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4" w:line="240" w:lineRule="auto"/>
      </w:pPr>
      <w:r>
        <w:rPr>
          <w:rFonts w:ascii="Corbel" w:eastAsia="Corbel" w:hAnsi="Corbel" w:cs="Corbel"/>
          <w:i/>
          <w:sz w:val="24"/>
        </w:rPr>
        <w:t xml:space="preserve"> </w:t>
      </w:r>
    </w:p>
    <w:p w:rsidR="0018294F" w:rsidRDefault="00E21ACC">
      <w:pPr>
        <w:spacing w:after="308" w:line="240" w:lineRule="auto"/>
      </w:pPr>
      <w:r>
        <w:t xml:space="preserve">Zaliczenie z oceną. </w:t>
      </w:r>
    </w:p>
    <w:p w:rsidR="0018294F" w:rsidRDefault="00E21ACC" w:rsidP="00EB3827">
      <w:pPr>
        <w:pStyle w:val="Nagwek1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EB3827" w:rsidRPr="00EB3827" w:rsidRDefault="00EB3827" w:rsidP="00EB3827"/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</w:pPr>
      <w:r>
        <w:rPr>
          <w:rFonts w:ascii="Corbel" w:eastAsia="Corbel" w:hAnsi="Corbel" w:cs="Corbel"/>
          <w:sz w:val="24"/>
        </w:rPr>
        <w:t xml:space="preserve">Brak </w:t>
      </w:r>
    </w:p>
    <w:p w:rsidR="0018294F" w:rsidRDefault="00E21ACC">
      <w:pPr>
        <w:pStyle w:val="Nagwek1"/>
      </w:pPr>
      <w:r>
        <w:rPr>
          <w:sz w:val="24"/>
        </w:rPr>
        <w:lastRenderedPageBreak/>
        <w:t>3.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3.1.</w:t>
      </w:r>
      <w:r>
        <w:rPr>
          <w:rFonts w:ascii="Arial" w:eastAsia="Arial" w:hAnsi="Arial" w:cs="Arial"/>
          <w:i/>
          <w:sz w:val="24"/>
        </w:rPr>
        <w:t xml:space="preserve"> </w:t>
      </w:r>
      <w:r>
        <w:rPr>
          <w:rFonts w:ascii="Arial" w:eastAsia="Arial" w:hAnsi="Arial" w:cs="Arial"/>
          <w:i/>
          <w:sz w:val="24"/>
        </w:rPr>
        <w:tab/>
      </w:r>
      <w:r>
        <w:rPr>
          <w:rFonts w:ascii="Corbel" w:eastAsia="Corbel" w:hAnsi="Corbel" w:cs="Corbel"/>
          <w:b/>
          <w:sz w:val="24"/>
        </w:rPr>
        <w:t>Cele przedmiotu</w:t>
      </w: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18294F">
        <w:trPr>
          <w:trHeight w:val="6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Wprowadzenie w podstawowe pojęcia i techniki działań PR oraz wskazanie na ich praktyczne zastosowania. </w:t>
            </w:r>
          </w:p>
        </w:tc>
      </w:tr>
      <w:tr w:rsidR="0018294F">
        <w:trPr>
          <w:trHeight w:val="6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Zrozumienie przez studentów sfery działań PR i ułatwienie podejmowania takich działań w pracy zawodowej. </w:t>
            </w:r>
          </w:p>
        </w:tc>
      </w:tr>
    </w:tbl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Style w:val="Nagwek2"/>
      </w:pPr>
      <w:r>
        <w:rPr>
          <w:b w:val="0"/>
          <w:sz w:val="24"/>
        </w:rPr>
        <w:t>3.2</w:t>
      </w:r>
      <w:r>
        <w:rPr>
          <w:b w:val="0"/>
        </w:rPr>
        <w:t xml:space="preserve">  </w:t>
      </w:r>
      <w:r>
        <w:rPr>
          <w:sz w:val="24"/>
        </w:rPr>
        <w:t>E</w:t>
      </w:r>
      <w:r>
        <w:t>FEKTY UCZENIA SIĘ DLA PRZEDMIOTU</w:t>
      </w:r>
      <w:r>
        <w:rPr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5967"/>
        <w:gridCol w:w="1872"/>
      </w:tblGrid>
      <w:tr w:rsidR="00420726" w:rsidTr="00420726">
        <w:trPr>
          <w:trHeight w:val="768"/>
        </w:trPr>
        <w:tc>
          <w:tcPr>
            <w:tcW w:w="1833" w:type="dxa"/>
          </w:tcPr>
          <w:p w:rsidR="00420726" w:rsidRDefault="00E21ACC" w:rsidP="001D207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20726">
              <w:rPr>
                <w:rFonts w:ascii="Times New Roman" w:eastAsia="Times New Roman" w:hAnsi="Times New Roman" w:cs="Times New Roman"/>
                <w:b/>
              </w:rPr>
              <w:t>EK</w:t>
            </w:r>
            <w:r w:rsidR="00420726"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5967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420726" w:rsidRDefault="00420726" w:rsidP="001D2076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Rozumie miejsce przekazów PR w procesach komunikowania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8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cele i metody monitorowania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podstawowe techniki i modele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napisać komunikat dla mediów i zorganizować konferencję prasową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sporządzić plan działań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6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Posiada kompetencje do prowadzenia działań na rzecz promowania reputacji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Jest przygotowany do prowadzenia działań public relations zgodnie z etyką zawodową 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K_K05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8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3.3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 xml:space="preserve">TREŚCI PROGRAMOWE 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  <w:bookmarkStart w:id="0" w:name="_GoBack"/>
      <w:bookmarkEnd w:id="0"/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Modele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Monitoring mediów, badanie opinii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Działania wewnętrzne i zewnętrzne w PR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Media relations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Działania reaktywne, rzecznik prasowy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Sytuacje kryzysowe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lastRenderedPageBreak/>
              <w:t xml:space="preserve">Konferencja prasowa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Regulacje prawne i etyka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Sponsoring, lobbing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CSR - społeczna odpowiedzialność korporacji </w:t>
            </w:r>
          </w:p>
        </w:tc>
      </w:tr>
    </w:tbl>
    <w:p w:rsidR="0018294F" w:rsidRDefault="00E21ACC" w:rsidP="00E83460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18294F" w:rsidRDefault="00E21ACC">
      <w:pPr>
        <w:spacing w:after="51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Dyskusja nad przykładami perswazji i manipulacji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PR według każdego z 4 modeli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 wewnętrznych wybranej organizacji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zewnętrznych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Lista zagrożeń kryzysowych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Sporządzenie komunikatu dla mediów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Symulacja konferencji prasowej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Zarządzanie kryzysem w mediach społecznościowych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naruszania prawa i zasad etyki w działaniach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lobbingowych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CSR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Analiza witryn internetowych wybranych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reaktywnych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3.4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280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18294F" w:rsidRDefault="00E21ACC">
      <w:pPr>
        <w:spacing w:after="39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E24682" w:rsidRDefault="00E21ACC">
      <w:pPr>
        <w:spacing w:after="37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4682">
      <w:pPr>
        <w:spacing w:after="37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E21ACC">
      <w:pPr>
        <w:numPr>
          <w:ilvl w:val="0"/>
          <w:numId w:val="3"/>
        </w:numPr>
        <w:spacing w:after="3" w:line="240" w:lineRule="auto"/>
        <w:ind w:right="-15" w:hanging="360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 xml:space="preserve">Sposoby weryfikacji efektów uczenia się </w:t>
      </w:r>
    </w:p>
    <w:p w:rsidR="0018294F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321" w:type="dxa"/>
        <w:tblInd w:w="42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2"/>
        <w:gridCol w:w="5104"/>
        <w:gridCol w:w="2235"/>
      </w:tblGrid>
      <w:tr w:rsidR="0018294F">
        <w:trPr>
          <w:trHeight w:val="1181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18294F" w:rsidRDefault="0018294F" w:rsidP="00420726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EK-03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</w:tbl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>Warunki zaliczenia przedmiotu (kryteria oceniania)</w:t>
      </w:r>
      <w:r>
        <w:rPr>
          <w:rFonts w:ascii="Corbel" w:eastAsia="Corbel" w:hAnsi="Corbel" w:cs="Corbel"/>
          <w:color w:val="00B050"/>
          <w:sz w:val="24"/>
        </w:rPr>
        <w:t xml:space="preserve"> </w:t>
      </w:r>
    </w:p>
    <w:tbl>
      <w:tblPr>
        <w:tblStyle w:val="TableGrid"/>
        <w:tblW w:w="9244" w:type="dxa"/>
        <w:tblInd w:w="428" w:type="dxa"/>
        <w:tblCellMar>
          <w:top w:w="5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244"/>
      </w:tblGrid>
      <w:tr w:rsidR="0018294F"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spacing w:after="278" w:line="286" w:lineRule="auto"/>
            </w:pPr>
            <w:r>
              <w:rPr>
                <w:rFonts w:ascii="Corbel" w:eastAsia="Corbel" w:hAnsi="Corbel" w:cs="Corbel"/>
                <w:sz w:val="24"/>
              </w:rPr>
              <w:t xml:space="preserve">Forma zaliczenia wykładu: Praca końcowa polegająca na samodzielnym wyszukaniu i analizie dwóch przypadków działań PR. Każdy z tych przypadków należy przedstawić w następujący sposób: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8" w:line="240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 wybranego przypadku (do jednej strony tekstu).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7" w:line="248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Teoretyczny model wybranego przypadku, sporządzony na podstawie wiedzy o PR (do jednej strony).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7" w:line="248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Porównanie wybranego przypadku z jego teoretycznym modelem i wyciągnięcie wniosków (również do jednej strony).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18294F" w:rsidRDefault="00E21ACC">
            <w:pPr>
              <w:spacing w:after="40" w:line="249" w:lineRule="auto"/>
              <w:ind w:left="360"/>
              <w:jc w:val="both"/>
            </w:pPr>
            <w:r>
              <w:rPr>
                <w:rFonts w:ascii="Corbel" w:eastAsia="Corbel" w:hAnsi="Corbel" w:cs="Corbel"/>
                <w:sz w:val="24"/>
              </w:rPr>
              <w:t>Poprawna praca końcowa zostanie oceniona na 3; 3,5; 4. Ocena wyższa niż 4 również wymaga dodatkowego zaliczenia w trybie ustnym.  Osoby, które nie potrafią sporządzić poprawnej pracy końcowej, będą zdobywały zaliczenie w trybie ustnym na ocenę 3. Zaliczenie ustne dotyczy także osób, które opuszczą połowę lub więcej wykładów.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18294F" w:rsidRDefault="00E21ACC">
            <w:pPr>
              <w:spacing w:after="28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Sposób zaliczenia ćwiczeń.  </w:t>
            </w:r>
          </w:p>
          <w:p w:rsidR="0018294F" w:rsidRDefault="00E21ACC">
            <w:pPr>
              <w:ind w:right="3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Praca w grupach. Każda grupa studentów musi przygotować projekt działań public relations dowolnie wybranej organizacji. Projekt powinien obejmować cele działań z zakresu public relations, planowane do wykorzystania narzędzia, a także planowane efekty kampanii. W grupie może być maksymalnie 3 osoby. Aktywność w trakcie zajęć wpływa na podniesienie końcowej oceny. </w:t>
            </w:r>
            <w:r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</w:tbl>
    <w:p w:rsidR="00D43CCE" w:rsidRDefault="00E21ACC">
      <w:pPr>
        <w:spacing w:after="4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D43CCE">
      <w:pPr>
        <w:spacing w:after="40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D43CCE">
      <w:pPr>
        <w:spacing w:after="3" w:line="240" w:lineRule="auto"/>
        <w:ind w:left="345" w:right="-15" w:hanging="360"/>
      </w:pPr>
      <w:r>
        <w:rPr>
          <w:rFonts w:ascii="Corbel" w:eastAsia="Corbel" w:hAnsi="Corbel" w:cs="Corbel"/>
          <w:b/>
          <w:sz w:val="24"/>
        </w:rPr>
        <w:t>5</w:t>
      </w:r>
      <w:r w:rsidR="00E21ACC">
        <w:rPr>
          <w:rFonts w:ascii="Corbel" w:eastAsia="Corbel" w:hAnsi="Corbel" w:cs="Corbel"/>
          <w:b/>
          <w:sz w:val="24"/>
        </w:rPr>
        <w:t>.</w:t>
      </w:r>
      <w:r w:rsidR="00E21ACC">
        <w:rPr>
          <w:rFonts w:ascii="Arial" w:eastAsia="Arial" w:hAnsi="Arial" w:cs="Arial"/>
          <w:b/>
          <w:sz w:val="24"/>
        </w:rPr>
        <w:t xml:space="preserve"> </w:t>
      </w:r>
      <w:r w:rsidR="00E21ACC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pPr>
              <w:ind w:left="360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  <w:r w:rsidR="00E24682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</w:tr>
      <w:tr w:rsidR="0018294F">
        <w:trPr>
          <w:trHeight w:val="147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przygotowanie prac pisemnych w ramach zaliczenia wykładu i ćwiczeń, samodzielne studiowanie literatury).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44</w:t>
            </w:r>
          </w:p>
        </w:tc>
      </w:tr>
      <w:tr w:rsidR="0018294F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>PRAKTYK</w:t>
      </w:r>
      <w:r w:rsidR="00420726">
        <w:rPr>
          <w:rFonts w:ascii="Corbel" w:eastAsia="Corbel" w:hAnsi="Corbel" w:cs="Corbel"/>
          <w:b/>
          <w:sz w:val="24"/>
        </w:rPr>
        <w:t>I ZAWODOWE W RAMACH PRZEDMIOTU</w:t>
      </w:r>
    </w:p>
    <w:p w:rsidR="0018294F" w:rsidRDefault="00E21A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5245"/>
      </w:tblGrid>
      <w:tr w:rsidR="0018294F" w:rsidTr="00420726">
        <w:trPr>
          <w:trHeight w:val="30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420726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  <w:r w:rsidR="00E21ACC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18294F" w:rsidTr="00420726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="00420726"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:rsidR="0018294F" w:rsidRDefault="00E21ACC">
      <w:pPr>
        <w:spacing w:after="36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Pr="00E83460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E83460" w:rsidRDefault="00E83460" w:rsidP="00E83460">
      <w:pPr>
        <w:spacing w:after="3" w:line="240" w:lineRule="auto"/>
        <w:ind w:left="708" w:right="-15"/>
      </w:pP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64" w:type="dxa"/>
        </w:tblCellMar>
        <w:tblLook w:val="04A0" w:firstRow="1" w:lastRow="0" w:firstColumn="1" w:lastColumn="0" w:noHBand="0" w:noVBand="1"/>
      </w:tblPr>
      <w:tblGrid>
        <w:gridCol w:w="8790"/>
      </w:tblGrid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420726" w:rsidRDefault="00420726">
            <w:pPr>
              <w:spacing w:after="38" w:line="240" w:lineRule="auto"/>
            </w:pPr>
          </w:p>
          <w:p w:rsidR="0018294F" w:rsidRDefault="00E21ACC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Tworzydło Dariusz,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praktycznie</w:t>
            </w:r>
            <w:r>
              <w:rPr>
                <w:rFonts w:ascii="Corbel" w:eastAsia="Corbel" w:hAnsi="Corbel" w:cs="Corbel"/>
                <w:sz w:val="24"/>
              </w:rPr>
              <w:t xml:space="preserve">, Rzeszów 2017. </w:t>
            </w:r>
          </w:p>
          <w:p w:rsidR="0018294F" w:rsidRDefault="00E21ACC" w:rsidP="00420726">
            <w:pPr>
              <w:spacing w:after="38" w:line="240" w:lineRule="auto"/>
            </w:pPr>
            <w:r>
              <w:t xml:space="preserve">S z y m a ń s k a Aneta, Public relations w systemie zintegrowanej komunikacji marketingowej, </w:t>
            </w:r>
            <w:proofErr w:type="spellStart"/>
            <w:r>
              <w:t>Unimex</w:t>
            </w:r>
            <w:proofErr w:type="spellEnd"/>
            <w:r>
              <w:t xml:space="preserve">, Wrocław 2005. </w:t>
            </w:r>
          </w:p>
          <w:p w:rsidR="0018294F" w:rsidRDefault="00E21ACC" w:rsidP="00420726">
            <w:r>
              <w:t xml:space="preserve">W o j c i k Krystyna, Public relations. Wiarygodny dialog z otoczeniem, Wydawnictwo Placet, Warszawa 2005. </w:t>
            </w:r>
          </w:p>
        </w:tc>
      </w:tr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420726" w:rsidRDefault="00420726">
            <w:pPr>
              <w:spacing w:after="38" w:line="240" w:lineRule="auto"/>
            </w:pPr>
          </w:p>
          <w:p w:rsidR="0018294F" w:rsidRPr="00420726" w:rsidRDefault="00E21ACC" w:rsidP="00420726">
            <w:r w:rsidRPr="00420726">
              <w:t xml:space="preserve">Tworzydło Dariusz, Zarządzanie w kryzysie wizerunkowym, Warszawa 2019.  </w:t>
            </w:r>
          </w:p>
          <w:p w:rsidR="0018294F" w:rsidRPr="00420726" w:rsidRDefault="00E21ACC" w:rsidP="00420726">
            <w:r w:rsidRPr="00420726">
              <w:t xml:space="preserve"> B l a c k Sam, Public relations, Dom Wydawniczy ABC, Warszawa 2000. </w:t>
            </w:r>
          </w:p>
          <w:p w:rsidR="0018294F" w:rsidRPr="00420726" w:rsidRDefault="00E21ACC" w:rsidP="00420726">
            <w:r w:rsidRPr="00420726">
              <w:t xml:space="preserve">B u d z y ń s k i Wojciech, Public relations. Strategia i nowe techniki kreowania wizerunku, </w:t>
            </w:r>
            <w:proofErr w:type="spellStart"/>
            <w:r w:rsidRPr="00420726">
              <w:t>Poltext</w:t>
            </w:r>
            <w:proofErr w:type="spellEnd"/>
            <w:r w:rsidRPr="00420726">
              <w:t xml:space="preserve">, Warszawa 2008. </w:t>
            </w:r>
          </w:p>
          <w:p w:rsidR="0018294F" w:rsidRPr="00420726" w:rsidRDefault="00E21ACC" w:rsidP="00420726">
            <w:r w:rsidRPr="00420726">
              <w:t xml:space="preserve">F l i s Jarosław, Samorządowe public relations, Wydawnictwo UJ, Kraków 2007. </w:t>
            </w:r>
          </w:p>
          <w:p w:rsidR="0018294F" w:rsidRPr="00420726" w:rsidRDefault="00E21ACC" w:rsidP="00420726">
            <w:r w:rsidRPr="00420726">
              <w:t xml:space="preserve">F u r m a n Wojciech, Dominacja czy porozumienie? Związki między dziennikarstwem a public relations, Wydawnictwo Uniwersytetu Rzeszowskiego, Rzeszów 2009. </w:t>
            </w:r>
          </w:p>
          <w:p w:rsidR="0018294F" w:rsidRPr="00420726" w:rsidRDefault="00E21ACC" w:rsidP="00420726">
            <w:r w:rsidRPr="00420726">
              <w:t xml:space="preserve">J a s i e c k i Krzysztof, M o l ę d a - Z d z i e c h Małgorzata, K u r c z e w s k a Urszula, Lobbing, Oficyna Ekonomiczna, Kraków 2000. </w:t>
            </w:r>
          </w:p>
          <w:p w:rsidR="0018294F" w:rsidRDefault="00E21ACC" w:rsidP="00420726">
            <w:r>
              <w:rPr>
                <w:rFonts w:ascii="Corbel" w:eastAsia="Corbel" w:hAnsi="Corbel" w:cs="Corbel"/>
                <w:sz w:val="24"/>
              </w:rPr>
              <w:lastRenderedPageBreak/>
              <w:t xml:space="preserve">O c i e p k a Beata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420726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l ę d z k i Jerzy,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komunikowaniu społecznym i marketingu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Aspra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-</w:t>
            </w:r>
            <w:r w:rsidR="00420726">
              <w:rPr>
                <w:rFonts w:ascii="Corbel" w:eastAsia="Corbel" w:hAnsi="Corbel" w:cs="Corbel"/>
                <w:sz w:val="24"/>
              </w:rPr>
              <w:t xml:space="preserve"> JR, Warszawa 2010.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O l ę d z k i Jerzy, T w o r z y d ł o Dariusz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relations. Znaczenie społeczne i kierunki rozwoju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2006. S e i t e l Fraser P.,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praktyce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Felberg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SJA, Warszawa 2003.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S m e k t a ł a Tomasz,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sytuacjach kryzysowych przedsiębiorstw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Astrum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Wrocław 2001. </w:t>
            </w:r>
          </w:p>
          <w:p w:rsidR="0018294F" w:rsidRDefault="00420726" w:rsidP="00420726">
            <w:r>
              <w:rPr>
                <w:rFonts w:ascii="Corbel" w:eastAsia="Corbel" w:hAnsi="Corbel" w:cs="Corbel"/>
                <w:sz w:val="24"/>
              </w:rPr>
              <w:t>Zalecane witryny: proto.pl, http://bur.univ.rzeszow.pl/e-zrodla</w:t>
            </w:r>
          </w:p>
        </w:tc>
      </w:tr>
    </w:tbl>
    <w:p w:rsidR="00CE6A9C" w:rsidRDefault="00E21ACC" w:rsidP="00CE6A9C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 w:rsidP="00CE6A9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8294F" w:rsidRDefault="00E21ACC">
      <w:pPr>
        <w:spacing w:after="35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line="240" w:lineRule="auto"/>
        <w:ind w:right="2188"/>
        <w:jc w:val="right"/>
      </w:pPr>
      <w:r>
        <w:rPr>
          <w:noProof/>
        </w:rPr>
        <w:drawing>
          <wp:inline distT="0" distB="0" distL="0" distR="0">
            <wp:extent cx="1298575" cy="812800"/>
            <wp:effectExtent l="0" t="0" r="0" b="0"/>
            <wp:docPr id="10326" name="Picture 10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" name="Picture 103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294F">
      <w:pgSz w:w="11906" w:h="16838"/>
      <w:pgMar w:top="1138" w:right="1618" w:bottom="1244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598" w:rsidRDefault="007E2598" w:rsidP="00420726">
      <w:pPr>
        <w:spacing w:line="240" w:lineRule="auto"/>
      </w:pPr>
      <w:r>
        <w:separator/>
      </w:r>
    </w:p>
  </w:endnote>
  <w:endnote w:type="continuationSeparator" w:id="0">
    <w:p w:rsidR="007E2598" w:rsidRDefault="007E2598" w:rsidP="00420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598" w:rsidRDefault="007E2598" w:rsidP="00420726">
      <w:pPr>
        <w:spacing w:line="240" w:lineRule="auto"/>
      </w:pPr>
      <w:r>
        <w:separator/>
      </w:r>
    </w:p>
  </w:footnote>
  <w:footnote w:type="continuationSeparator" w:id="0">
    <w:p w:rsidR="007E2598" w:rsidRDefault="007E2598" w:rsidP="00420726">
      <w:pPr>
        <w:spacing w:line="240" w:lineRule="auto"/>
      </w:pPr>
      <w:r>
        <w:continuationSeparator/>
      </w:r>
    </w:p>
  </w:footnote>
  <w:footnote w:id="1">
    <w:p w:rsidR="00420726" w:rsidRDefault="00420726" w:rsidP="0042072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5A0D"/>
    <w:multiLevelType w:val="hybridMultilevel"/>
    <w:tmpl w:val="FE56E6CC"/>
    <w:lvl w:ilvl="0" w:tplc="B4FEE7B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021B8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E6660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22CC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AD4B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E363C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2E86C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CBA2E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4E208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A1846"/>
    <w:multiLevelType w:val="multilevel"/>
    <w:tmpl w:val="CC4624FC"/>
    <w:lvl w:ilvl="0">
      <w:start w:val="4"/>
      <w:numFmt w:val="decimal"/>
      <w:lvlText w:val="%1"/>
      <w:lvlJc w:val="left"/>
      <w:pPr>
        <w:ind w:left="3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971BE"/>
    <w:multiLevelType w:val="hybridMultilevel"/>
    <w:tmpl w:val="942ABCA0"/>
    <w:lvl w:ilvl="0" w:tplc="CD48D8C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10800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30D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E0D34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07EB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6DA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C88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8AA9D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6277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267FA"/>
    <w:multiLevelType w:val="hybridMultilevel"/>
    <w:tmpl w:val="5208982C"/>
    <w:lvl w:ilvl="0" w:tplc="51F49314">
      <w:start w:val="6"/>
      <w:numFmt w:val="decimal"/>
      <w:lvlText w:val="%1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A0A58E">
      <w:start w:val="1"/>
      <w:numFmt w:val="lowerLetter"/>
      <w:lvlText w:val="%2"/>
      <w:lvlJc w:val="left"/>
      <w:pPr>
        <w:ind w:left="14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2C460">
      <w:start w:val="1"/>
      <w:numFmt w:val="lowerRoman"/>
      <w:lvlText w:val="%3"/>
      <w:lvlJc w:val="left"/>
      <w:pPr>
        <w:ind w:left="21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865DA">
      <w:start w:val="1"/>
      <w:numFmt w:val="decimal"/>
      <w:lvlText w:val="%4"/>
      <w:lvlJc w:val="left"/>
      <w:pPr>
        <w:ind w:left="28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7E234E">
      <w:start w:val="1"/>
      <w:numFmt w:val="lowerLetter"/>
      <w:lvlText w:val="%5"/>
      <w:lvlJc w:val="left"/>
      <w:pPr>
        <w:ind w:left="36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6E44E">
      <w:start w:val="1"/>
      <w:numFmt w:val="lowerRoman"/>
      <w:lvlText w:val="%6"/>
      <w:lvlJc w:val="left"/>
      <w:pPr>
        <w:ind w:left="43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81726">
      <w:start w:val="1"/>
      <w:numFmt w:val="decimal"/>
      <w:lvlText w:val="%7"/>
      <w:lvlJc w:val="left"/>
      <w:pPr>
        <w:ind w:left="50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C3108">
      <w:start w:val="1"/>
      <w:numFmt w:val="lowerLetter"/>
      <w:lvlText w:val="%8"/>
      <w:lvlJc w:val="left"/>
      <w:pPr>
        <w:ind w:left="57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40200">
      <w:start w:val="1"/>
      <w:numFmt w:val="lowerRoman"/>
      <w:lvlText w:val="%9"/>
      <w:lvlJc w:val="left"/>
      <w:pPr>
        <w:ind w:left="64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1610C1"/>
    <w:multiLevelType w:val="hybridMultilevel"/>
    <w:tmpl w:val="FE4C2E84"/>
    <w:lvl w:ilvl="0" w:tplc="04C2FA92">
      <w:start w:val="1"/>
      <w:numFmt w:val="decimal"/>
      <w:lvlText w:val="%1."/>
      <w:lvlJc w:val="left"/>
      <w:pPr>
        <w:ind w:left="1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8440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18477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1C2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E0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AB3CE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0A8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86CFC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8522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94F"/>
    <w:rsid w:val="000A3AED"/>
    <w:rsid w:val="0018294F"/>
    <w:rsid w:val="001D75E8"/>
    <w:rsid w:val="0031292E"/>
    <w:rsid w:val="00420726"/>
    <w:rsid w:val="005712E3"/>
    <w:rsid w:val="006605CE"/>
    <w:rsid w:val="007E2598"/>
    <w:rsid w:val="00946289"/>
    <w:rsid w:val="009C53A7"/>
    <w:rsid w:val="00B33FE3"/>
    <w:rsid w:val="00B56A2D"/>
    <w:rsid w:val="00CE6A9C"/>
    <w:rsid w:val="00D04A8A"/>
    <w:rsid w:val="00D43CCE"/>
    <w:rsid w:val="00D47815"/>
    <w:rsid w:val="00D62465"/>
    <w:rsid w:val="00E21ACC"/>
    <w:rsid w:val="00E24682"/>
    <w:rsid w:val="00E54891"/>
    <w:rsid w:val="00E83460"/>
    <w:rsid w:val="00E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2F4E"/>
  <w15:docId w15:val="{C501F57F-5119-400D-BF32-36333288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0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40" w:lineRule="auto"/>
      <w:ind w:left="-5" w:right="-15" w:hanging="10"/>
      <w:outlineLvl w:val="1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20726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20726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420726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4207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2020-10-28T18:00:00Z</dcterms:created>
  <dcterms:modified xsi:type="dcterms:W3CDTF">2024-09-13T10:25:00Z</dcterms:modified>
</cp:coreProperties>
</file>