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B74" w:rsidP="54ADCAC5" w:rsidRDefault="00054450" w14:paraId="71E4095D" w14:textId="541D93CE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54ADCAC5" w:rsidR="00054450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4ADCAC5" w:rsidR="00054450">
        <w:rPr>
          <w:rFonts w:ascii="Corbel" w:hAnsi="Corbel"/>
          <w:i w:val="1"/>
          <w:iCs w:val="1"/>
        </w:rPr>
        <w:t xml:space="preserve">Załącznik nr 1.5 do Zarządzenia Rektora </w:t>
      </w:r>
      <w:r w:rsidRPr="54ADCAC5" w:rsidR="00054450">
        <w:rPr>
          <w:rFonts w:ascii="Corbel" w:hAnsi="Corbel"/>
          <w:i w:val="1"/>
          <w:iCs w:val="1"/>
        </w:rPr>
        <w:t>UR nr</w:t>
      </w:r>
      <w:r w:rsidRPr="54ADCAC5" w:rsidR="00054450">
        <w:rPr>
          <w:rFonts w:ascii="Corbel" w:hAnsi="Corbel"/>
          <w:i w:val="1"/>
          <w:iCs w:val="1"/>
        </w:rPr>
        <w:t xml:space="preserve"> </w:t>
      </w:r>
      <w:r w:rsidRPr="54ADCAC5" w:rsidR="009A7D12">
        <w:rPr>
          <w:rFonts w:ascii="Corbel" w:hAnsi="Corbel"/>
          <w:i w:val="1"/>
          <w:iCs w:val="1"/>
        </w:rPr>
        <w:t>7</w:t>
      </w:r>
      <w:r w:rsidRPr="54ADCAC5" w:rsidR="00054450">
        <w:rPr>
          <w:rFonts w:ascii="Corbel" w:hAnsi="Corbel"/>
          <w:i w:val="1"/>
          <w:iCs w:val="1"/>
        </w:rPr>
        <w:t>/20</w:t>
      </w:r>
      <w:r w:rsidRPr="54ADCAC5" w:rsidR="009A7D12">
        <w:rPr>
          <w:rFonts w:ascii="Corbel" w:hAnsi="Corbel"/>
          <w:i w:val="1"/>
          <w:iCs w:val="1"/>
        </w:rPr>
        <w:t>23</w:t>
      </w:r>
    </w:p>
    <w:p w:rsidR="00D41B74" w:rsidRDefault="00054450" w14:paraId="5448297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D41B74" w:rsidP="54ADCAC5" w:rsidRDefault="00054450" w14:paraId="6F6AF392" w14:textId="67E9F1F9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54ADCAC5" w:rsidR="00054450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54ADCAC5" w:rsidR="00054450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54ADCAC5" w:rsidR="2CF5D02B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54ADCAC5" w:rsidR="00054450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54ADCAC5" w:rsidR="4B2C0974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</w:p>
    <w:p w:rsidR="00D41B74" w:rsidP="54ADCAC5" w:rsidRDefault="00054450" w14:paraId="5FE11734" w14:textId="1FFFFDC8">
      <w:pPr>
        <w:spacing w:after="0" w:line="240" w:lineRule="exact"/>
        <w:jc w:val="both"/>
        <w:rPr>
          <w:rFonts w:ascii="Corbel" w:hAnsi="Corbel"/>
          <w:b w:val="1"/>
          <w:bCs w:val="1"/>
          <w:sz w:val="24"/>
          <w:szCs w:val="24"/>
        </w:rPr>
      </w:pPr>
      <w:r w:rsidRPr="54ADCAC5" w:rsidR="00054450">
        <w:rPr>
          <w:rFonts w:ascii="Corbel" w:hAnsi="Corbel"/>
          <w:i w:val="1"/>
          <w:iCs w:val="1"/>
          <w:sz w:val="24"/>
          <w:szCs w:val="24"/>
        </w:rPr>
        <w:t xml:space="preserve">               </w:t>
      </w:r>
      <w:r>
        <w:tab/>
      </w:r>
      <w:r>
        <w:tab/>
      </w:r>
      <w:r>
        <w:tab/>
      </w:r>
      <w:r w:rsidRPr="54ADCAC5" w:rsidR="0B2CC98A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 w:rsidRPr="54ADCAC5" w:rsidR="0B2CC98A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 xml:space="preserve">     </w:t>
      </w:r>
      <w:r w:rsidRPr="54ADCAC5" w:rsidR="127E7D7A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(skrajne</w:t>
      </w:r>
      <w:r w:rsidRPr="54ADCAC5" w:rsidR="1E1E024B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 xml:space="preserve"> </w:t>
      </w:r>
      <w:r w:rsidRPr="54ADCAC5" w:rsidR="127E7D7A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daty)</w:t>
      </w:r>
      <w:r>
        <w:tab/>
      </w:r>
      <w:r>
        <w:tab/>
      </w:r>
      <w:r>
        <w:tab/>
      </w:r>
      <w:r>
        <w:tab/>
      </w:r>
      <w:r>
        <w:tab/>
      </w:r>
      <w:r w:rsidRPr="54ADCAC5" w:rsidR="00054450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="00AF216D">
        <w:rPr>
          <w:rFonts w:ascii="Corbel" w:hAnsi="Corbel"/>
          <w:sz w:val="24"/>
          <w:szCs w:val="24"/>
        </w:rPr>
        <w:tab/>
      </w:r>
      <w:r w:rsidR="00054450">
        <w:rPr>
          <w:rFonts w:ascii="Corbel" w:hAnsi="Corbel"/>
          <w:b w:val="1"/>
          <w:bCs w:val="1"/>
          <w:sz w:val="24"/>
          <w:szCs w:val="24"/>
        </w:rPr>
        <w:t>Rok akademicki 202</w:t>
      </w:r>
      <w:r w:rsidR="06E9F66E">
        <w:rPr>
          <w:rFonts w:ascii="Corbel" w:hAnsi="Corbel"/>
          <w:b w:val="1"/>
          <w:bCs w:val="1"/>
          <w:sz w:val="24"/>
          <w:szCs w:val="24"/>
        </w:rPr>
        <w:t>5</w:t>
      </w:r>
      <w:r w:rsidR="00054450">
        <w:rPr>
          <w:rFonts w:ascii="Corbel" w:hAnsi="Corbel"/>
          <w:b w:val="1"/>
          <w:bCs w:val="1"/>
          <w:sz w:val="24"/>
          <w:szCs w:val="24"/>
        </w:rPr>
        <w:t>/202</w:t>
      </w:r>
      <w:r w:rsidR="5D4FAFAD">
        <w:rPr>
          <w:rFonts w:ascii="Corbel" w:hAnsi="Corbel"/>
          <w:b w:val="1"/>
          <w:bCs w:val="1"/>
          <w:sz w:val="24"/>
          <w:szCs w:val="24"/>
        </w:rPr>
        <w:t>6</w:t>
      </w:r>
    </w:p>
    <w:p w:rsidR="00D41B74" w:rsidRDefault="00D41B74" w14:paraId="59441DB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D41B74" w:rsidRDefault="00054450" w14:paraId="253446E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D41B74" w:rsidTr="17A7D94F" w14:paraId="14ECD6F8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618FD9F6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66A9A35B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Pamięć zbiorowa</w:t>
            </w:r>
          </w:p>
        </w:tc>
      </w:tr>
      <w:tr w:rsidR="00D41B74" w:rsidTr="17A7D94F" w14:paraId="416D0DFD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5CFF93B3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53D22F4A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S1S[4]F_02</w:t>
            </w:r>
          </w:p>
        </w:tc>
      </w:tr>
      <w:tr w:rsidR="00D41B74" w:rsidTr="17A7D94F" w14:paraId="4988C1FE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0FBE702A" w14:textId="77777777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17E1B927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1B74" w:rsidTr="17A7D94F" w14:paraId="5BB68A79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1E87094A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P="17A7D94F" w:rsidRDefault="00AF216D" w14:paraId="3D7C1175" w14:textId="08698E92">
            <w:pPr>
              <w:pStyle w:val="Odpowiedzi"/>
              <w:widowControl w:val="0"/>
              <w:spacing w:beforeAutospacing="on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7A7D94F" w:rsidR="00AF216D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  <w:bookmarkStart w:name="_GoBack" w:id="1"/>
            <w:bookmarkEnd w:id="1"/>
          </w:p>
        </w:tc>
      </w:tr>
      <w:tr w:rsidR="00D41B74" w:rsidTr="17A7D94F" w14:paraId="2FE26B24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04EB1D0D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4AC62E13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D41B74" w:rsidTr="17A7D94F" w14:paraId="4D91BDCD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1C350E8F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3A7C4C8E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stopień</w:t>
            </w:r>
          </w:p>
        </w:tc>
      </w:tr>
      <w:tr w:rsidR="00D41B74" w:rsidTr="17A7D94F" w14:paraId="0357A7E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6B2B2F9F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72CED1E8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 </w:t>
            </w:r>
          </w:p>
        </w:tc>
      </w:tr>
      <w:tr w:rsidR="00D41B74" w:rsidTr="17A7D94F" w14:paraId="4ADEE2F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54D0C459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68096119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41B74" w:rsidTr="17A7D94F" w14:paraId="030A4C7F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63B5B9E7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4DA9B825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2 / semestr IV</w:t>
            </w:r>
          </w:p>
        </w:tc>
      </w:tr>
      <w:tr w:rsidR="00D41B74" w:rsidTr="17A7D94F" w14:paraId="651C5E2B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3D254A93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5AAACA36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D41B74" w:rsidTr="17A7D94F" w14:paraId="0DFE11E2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0C558EB0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494F9B1A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D41B74" w:rsidTr="17A7D94F" w14:paraId="67C694C2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6700D1FB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258483F2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Malicki</w:t>
            </w:r>
          </w:p>
        </w:tc>
      </w:tr>
      <w:tr w:rsidR="00D41B74" w:rsidTr="17A7D94F" w14:paraId="210EC4CA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4845B902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35D75619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Malicki</w:t>
            </w:r>
          </w:p>
        </w:tc>
      </w:tr>
    </w:tbl>
    <w:p w:rsidR="00D41B74" w:rsidRDefault="00054450" w14:paraId="4EA04CB4" w14:textId="77777777">
      <w:pPr>
        <w:pStyle w:val="Podpunkty"/>
        <w:spacing w:afterAutospacing="1"/>
        <w:ind w:left="0"/>
        <w:rPr>
          <w:rFonts w:ascii="Corbel" w:hAnsi="Corbel"/>
          <w:sz w:val="24"/>
          <w:szCs w:val="24"/>
        </w:rPr>
      </w:pPr>
      <w:r w:rsidRPr="54ADCAC5" w:rsidR="00054450">
        <w:rPr>
          <w:rFonts w:ascii="Corbel" w:hAnsi="Corbel"/>
          <w:sz w:val="24"/>
          <w:szCs w:val="24"/>
        </w:rPr>
        <w:t xml:space="preserve">* </w:t>
      </w:r>
      <w:r w:rsidRPr="54ADCAC5" w:rsidR="00054450">
        <w:rPr>
          <w:rFonts w:ascii="Corbel" w:hAnsi="Corbel"/>
          <w:i w:val="1"/>
          <w:iCs w:val="1"/>
          <w:sz w:val="24"/>
          <w:szCs w:val="24"/>
        </w:rPr>
        <w:t>-</w:t>
      </w:r>
      <w:r w:rsidRPr="54ADCAC5" w:rsidR="00054450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54ADCAC5" w:rsidR="00054450">
        <w:rPr>
          <w:rFonts w:ascii="Corbel" w:hAnsi="Corbel"/>
          <w:b w:val="0"/>
          <w:bCs w:val="0"/>
          <w:sz w:val="24"/>
          <w:szCs w:val="24"/>
        </w:rPr>
        <w:t>e,</w:t>
      </w:r>
      <w:r w:rsidRPr="54ADCAC5" w:rsidR="00054450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54ADCAC5" w:rsidR="00054450">
        <w:rPr>
          <w:rFonts w:ascii="Corbel" w:hAnsi="Corbel"/>
          <w:b w:val="0"/>
          <w:bCs w:val="0"/>
          <w:i w:val="1"/>
          <w:iCs w:val="1"/>
          <w:sz w:val="24"/>
          <w:szCs w:val="24"/>
        </w:rPr>
        <w:t>zgodnie z ustaleniami w Jednostce</w:t>
      </w:r>
    </w:p>
    <w:p w:rsidR="54ADCAC5" w:rsidP="54ADCAC5" w:rsidRDefault="54ADCAC5" w14:paraId="3375355D" w14:textId="4BBB6BDA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D41B74" w:rsidRDefault="00054450" w14:paraId="76AB6EA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41B74" w:rsidRDefault="00D41B74" w14:paraId="29BFFD2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D41B74" w:rsidTr="54ADCAC5" w14:paraId="0DAF1B01" w14:textId="77777777"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41B74" w:rsidRDefault="00054450" w14:paraId="455F2239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41B74" w:rsidRDefault="00054450" w14:paraId="6DB0BDDF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3070F3B2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7841CBDA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0F366262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34690A91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3CC722A9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3E8979E6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3B16317D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5D756672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7BE7FBAD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41B74" w:rsidTr="54ADCAC5" w14:paraId="631FDE36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11ABB248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02E3417C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6353F6E7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2733F95A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0FF1BEBA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482E8E8E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3D1FC523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06DAAA9B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0DCFBC73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41B74" w:rsidRDefault="00054450" w14:paraId="757D4DD5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D41B74" w:rsidRDefault="00D41B74" w14:paraId="589CA4F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41B74" w:rsidRDefault="00054450" w14:paraId="0C709DE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>Sposób realizacji zajęć</w:t>
      </w:r>
    </w:p>
    <w:p w:rsidR="00D41B74" w:rsidRDefault="00D41B74" w14:paraId="57664D0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D41B74" w:rsidRDefault="00054450" w14:paraId="0AA6FD6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 zajęcia w formie tradycyjnej </w:t>
      </w:r>
    </w:p>
    <w:p w:rsidR="00D41B74" w:rsidRDefault="00054450" w14:paraId="435376A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41B74" w:rsidRDefault="00D41B74" w14:paraId="73FB237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41B74" w:rsidRDefault="00054450" w14:paraId="048CFE7A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41B74" w:rsidRDefault="00D41B74" w14:paraId="300B4B3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1B74" w:rsidRDefault="00054450" w14:paraId="3C52307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D41B74" w:rsidRDefault="00D41B74" w14:paraId="381AF04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1B74" w:rsidRDefault="00054450" w14:paraId="7C805E21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D41B74" w:rsidRDefault="00D41B74" w14:paraId="63A81ABC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 w14:paraId="5597A880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43169D27" w14:textId="77777777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D41B74" w:rsidRDefault="00D41B74" w14:paraId="36280D5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D41B74" w:rsidP="1BC97C34" w:rsidRDefault="00054450" w14:paraId="1842108F" w14:textId="77777777">
      <w:pPr>
        <w:pStyle w:val="Punktygwne"/>
        <w:spacing w:before="0" w:after="0"/>
        <w:rPr>
          <w:rFonts w:ascii="Corbel" w:hAnsi="Corbel"/>
        </w:rPr>
      </w:pPr>
      <w:r w:rsidRPr="1BC97C34" w:rsidR="00054450">
        <w:rPr>
          <w:rFonts w:ascii="Corbel" w:hAnsi="Corbel"/>
        </w:rPr>
        <w:t xml:space="preserve">3. cele, efekty uczenia </w:t>
      </w:r>
      <w:r w:rsidRPr="1BC97C34" w:rsidR="00054450">
        <w:rPr>
          <w:rFonts w:ascii="Corbel" w:hAnsi="Corbel"/>
        </w:rPr>
        <w:t>się</w:t>
      </w:r>
      <w:r w:rsidRPr="1BC97C34" w:rsidR="00054450">
        <w:rPr>
          <w:rFonts w:ascii="Corbel" w:hAnsi="Corbel"/>
        </w:rPr>
        <w:t>,</w:t>
      </w:r>
      <w:r w:rsidRPr="1BC97C34" w:rsidR="00054450">
        <w:rPr>
          <w:rFonts w:ascii="Corbel" w:hAnsi="Corbel"/>
        </w:rPr>
        <w:t xml:space="preserve"> treści Programowe i stosowane metody Dydaktyczne</w:t>
      </w:r>
    </w:p>
    <w:p w:rsidR="00D41B74" w:rsidRDefault="00D41B74" w14:paraId="3981FD3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D41B74" w:rsidRDefault="00054450" w14:paraId="4ADAFFF7" w14:textId="77777777">
      <w:pPr>
        <w:pStyle w:val="Podpunkty"/>
        <w:rPr>
          <w:rFonts w:ascii="Corbel" w:hAnsi="Corbel"/>
          <w:sz w:val="24"/>
          <w:szCs w:val="24"/>
        </w:rPr>
      </w:pPr>
      <w:r w:rsidRPr="54ADCAC5" w:rsidR="00054450">
        <w:rPr>
          <w:rFonts w:ascii="Corbel" w:hAnsi="Corbel"/>
          <w:sz w:val="24"/>
          <w:szCs w:val="24"/>
        </w:rPr>
        <w:t>3.1 Cele przedmiotu</w:t>
      </w:r>
    </w:p>
    <w:p w:rsidR="00D41B74" w:rsidRDefault="00D41B74" w14:paraId="18F84A9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4"/>
        <w:gridCol w:w="8676"/>
      </w:tblGrid>
      <w:tr w:rsidR="00D41B74" w14:paraId="23070424" w14:textId="77777777"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41B74" w:rsidRDefault="00054450" w14:paraId="0851589F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41B74" w:rsidRDefault="00054450" w14:paraId="33C18B3A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ze stanem badań empirycznych oraz teoretycznymi aspektami refleksji nad pamięcią zbiorową.</w:t>
            </w:r>
          </w:p>
        </w:tc>
      </w:tr>
      <w:tr w:rsidR="00D41B74" w14:paraId="1E25558A" w14:textId="77777777"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41B74" w:rsidRDefault="00054450" w14:paraId="5F36AB46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41B74" w:rsidRDefault="00054450" w14:paraId="4F55803C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interpretacji zjawisk społecznych w perspektywie przemian społecznej pamięci przeszłości</w:t>
            </w:r>
          </w:p>
        </w:tc>
      </w:tr>
    </w:tbl>
    <w:p w:rsidR="00D41B74" w:rsidRDefault="00D41B74" w14:paraId="194F5D8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41B74" w:rsidRDefault="00054450" w14:paraId="14C31DEB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D41B74" w:rsidRDefault="00D41B74" w14:paraId="1C5F841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41B74" w14:paraId="0FD4C0EF" w14:textId="77777777"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41B74" w:rsidRDefault="00054450" w14:paraId="175BE171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41B74" w:rsidRDefault="00054450" w14:paraId="3AE47987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41B74" w:rsidRDefault="00054450" w14:paraId="6A1702D6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1B74" w14:paraId="040741D9" w14:textId="77777777"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6FFA479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:rsidR="00D41B74" w:rsidRDefault="00054450" w14:paraId="6F9989F4" w14:textId="77777777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zna i rozumie relacje między strukturami i instytucjami społecznymi w skali krajowej, międzynarodowej i międzykulturowej, w kontekście zjawiska pamięci zbiorowej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41B74" w:rsidRDefault="00054450" w14:paraId="704E39AB" w14:textId="77777777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KW_04</w:t>
            </w:r>
          </w:p>
        </w:tc>
      </w:tr>
      <w:tr w:rsidR="00D41B74" w14:paraId="4176F0B9" w14:textId="77777777"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2575C48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:rsidR="00D41B74" w:rsidRDefault="00054450" w14:paraId="32012657" w14:textId="77777777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zna i rozumie rodzaje więzi społecznych, którymi zajmuje się socjologia oraz rządzące nimi prawidłowości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41B74" w:rsidRDefault="00054450" w14:paraId="7128B364" w14:textId="77777777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KW_05</w:t>
            </w:r>
          </w:p>
        </w:tc>
      </w:tr>
      <w:tr w:rsidR="00D41B74" w14:paraId="6A36BF1C" w14:textId="77777777"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0AFDCA8B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:rsidR="00D41B74" w:rsidRDefault="00054450" w14:paraId="454FE819" w14:textId="77777777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zna i rozumie człowieka jako istotę społeczną, w szczególności jako podmiot konstytuujący rzeczywistość społeczną i w niej działający w kontekście przemian pamięci zbiorowej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41B74" w:rsidRDefault="00054450" w14:paraId="2587EA5D" w14:textId="77777777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KW_06</w:t>
            </w:r>
          </w:p>
        </w:tc>
      </w:tr>
      <w:tr w:rsidR="00D41B74" w14:paraId="54116DB3" w14:textId="77777777"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514E8065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:rsidR="00D41B74" w:rsidRDefault="00054450" w14:paraId="4BA079C2" w14:textId="77777777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prawidłowo interpretuje zjawiska społeczne w kontekście zjawiska pamięci zbiorowej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41B74" w:rsidRDefault="00054450" w14:paraId="666BE3DC" w14:textId="77777777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KU_01</w:t>
            </w:r>
          </w:p>
        </w:tc>
      </w:tr>
      <w:tr w:rsidR="00D41B74" w14:paraId="3C55EBD0" w14:textId="77777777"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3BAA52C1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:rsidR="00D41B74" w:rsidRDefault="00054450" w14:paraId="10359114" w14:textId="77777777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analizuje przyczyny i przebieg konkretnych procesów i zjawisk społecznych w zakresie socjologii, w kontekście zjawiska pamięci zbiorowej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41B74" w:rsidRDefault="00054450" w14:paraId="720B735F" w14:textId="77777777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KU_03</w:t>
            </w:r>
          </w:p>
        </w:tc>
      </w:tr>
      <w:tr w:rsidR="00D41B74" w14:paraId="35FF9964" w14:textId="77777777"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47445E6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:rsidR="00D41B74" w:rsidRDefault="00054450" w14:paraId="24E69F70" w14:textId="77777777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jest gotów do współdziałania i pracy w grupie, przyjmując w niej różne role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41B74" w:rsidRDefault="00054450" w14:paraId="3E7F557E" w14:textId="77777777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KU_13</w:t>
            </w:r>
          </w:p>
        </w:tc>
      </w:tr>
    </w:tbl>
    <w:p w:rsidR="00D41B74" w:rsidRDefault="00D41B74" w14:paraId="29AC6A4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1B74" w:rsidRDefault="00054450" w14:paraId="5675A3D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D41B74" w:rsidRDefault="00054450" w14:paraId="7A1B79F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D41B74" w:rsidRDefault="00D41B74" w14:paraId="0B222903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 w14:paraId="6E1D9CEF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388C0160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1B74" w14:paraId="6DEB21EE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011A6D98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:rsidR="00D41B74" w:rsidRDefault="00D41B74" w14:paraId="70818CC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D41B74" w:rsidRDefault="00054450" w14:paraId="3502106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D41B74" w:rsidRDefault="00D41B74" w14:paraId="2B3BE0C3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 w14:paraId="7D843A21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332A6C29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1B74" w14:paraId="0E142783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54B71101" w14:textId="77777777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Pamięć zbiorowa / pamięć społeczna – ujęcia teoretyczne i definicyjne</w:t>
            </w:r>
          </w:p>
        </w:tc>
      </w:tr>
      <w:tr w:rsidR="00D41B74" w14:paraId="49EFFF03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363C7F64" w14:textId="77777777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Pamięć zbiorowa / świadomość historyczna – perspektywa socjologa i historyka</w:t>
            </w:r>
          </w:p>
        </w:tc>
      </w:tr>
      <w:tr w:rsidR="00D41B74" w14:paraId="65BD321B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1716EE35" w14:textId="77777777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Metodologia badań nad pamięcią zbiorową – metody ilościowe i jakościowe</w:t>
            </w:r>
          </w:p>
        </w:tc>
      </w:tr>
      <w:tr w:rsidR="00D41B74" w14:paraId="5260A696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26382142" w14:textId="77777777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Konflikty o pamięć wśród Polaków po 1989 roku. </w:t>
            </w:r>
          </w:p>
        </w:tc>
      </w:tr>
      <w:tr w:rsidR="00D41B74" w14:paraId="165ED97F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60E39884" w14:textId="77777777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pamięci zbiorowej w stosunkach międzynarodowych</w:t>
            </w:r>
          </w:p>
        </w:tc>
      </w:tr>
      <w:tr w:rsidR="00D41B74" w14:paraId="2973C4B3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4FCA92EF" w14:textId="77777777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Pamięć zbiorowa a polityka historyczna</w:t>
            </w:r>
          </w:p>
        </w:tc>
      </w:tr>
      <w:tr w:rsidR="00D41B74" w14:paraId="19C16CF4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594DD3C1" w14:textId="77777777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Pamięć Zagłady Żydów</w:t>
            </w:r>
          </w:p>
        </w:tc>
      </w:tr>
      <w:tr w:rsidR="00D41B74" w14:paraId="6A2F3C73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2C7D9E50" w14:textId="77777777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Miejsca pamięci</w:t>
            </w:r>
          </w:p>
        </w:tc>
      </w:tr>
    </w:tbl>
    <w:p w:rsidR="00D41B74" w:rsidRDefault="00D41B74" w14:paraId="312EFC5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1B74" w:rsidRDefault="00054450" w14:paraId="72946DE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D41B74" w:rsidRDefault="00D41B74" w14:paraId="434902E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1B74" w:rsidRDefault="00054450" w14:paraId="6300EC39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Ćwiczenia: analiza tekstów z dyskusją, metoda projektów (projekt badawczy), praca w grupach (rozwiązywanie zadań, dyskusja) </w:t>
      </w:r>
    </w:p>
    <w:p w:rsidR="00D41B74" w:rsidRDefault="00D41B74" w14:paraId="3573292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41B74" w:rsidRDefault="00054450" w14:paraId="1DFEFDA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D41B74" w:rsidRDefault="00D41B74" w14:paraId="5A56083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41B74" w:rsidRDefault="00054450" w14:paraId="318645A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D41B74" w:rsidRDefault="00D41B74" w14:paraId="072AF46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D41B74" w14:paraId="13F183F8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41B74" w:rsidRDefault="00054450" w14:paraId="15EFF4DC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41B74" w:rsidRDefault="00054450" w14:paraId="319147AE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D41B74" w:rsidRDefault="00054450" w14:paraId="2D77BB0C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41B74" w:rsidRDefault="00054450" w14:paraId="654F9738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41B74" w:rsidRDefault="00054450" w14:paraId="396933B5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1B74" w14:paraId="5C814E65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33607312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162B594D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180D97B2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 w14:paraId="229948EC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67A96483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6881DE0A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5930076A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 w14:paraId="0603C7DA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6D8F5049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2E07F675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0286BCC0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 w14:paraId="5AA73635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5A16AF3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334CCA95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2404791E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 w14:paraId="2009A749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5BD785F0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763A3D99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335A08A0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 w14:paraId="2FDEF282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2D636819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599D52FC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03856777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D41B74" w:rsidRDefault="00D41B74" w14:paraId="170A3A7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1B74" w:rsidRDefault="00054450" w14:paraId="7E72E8B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41B74" w:rsidRDefault="00D41B74" w14:paraId="195762E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 w14:paraId="3AF4378F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D41B74" w14:paraId="4879A290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1B74" w:rsidRDefault="00054450" w14:paraId="7D5E5111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Konwersatorium: ocena indywidualnego projektu badawczego </w:t>
            </w:r>
          </w:p>
          <w:p w:rsidR="00D41B74" w:rsidRDefault="00D41B74" w14:paraId="2658E27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41B74" w:rsidRDefault="00D41B74" w14:paraId="4604445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1B74" w:rsidRDefault="00054450" w14:paraId="2CBF6E5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41B74" w:rsidRDefault="00D41B74" w14:paraId="46F8CF2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D41B74" w14:paraId="70099F0C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41B74" w:rsidRDefault="00054450" w14:paraId="5230EDCE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41B74" w:rsidRDefault="00054450" w14:paraId="3A1FC65D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1B74" w14:paraId="3CF1CEF6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3C277137" w14:textId="6BA9813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P="009A7D12" w:rsidRDefault="00054450" w14:paraId="502F2D83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1B74" w14:paraId="5F1D94A4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239D7B13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D41B74" w:rsidRDefault="00054450" w14:paraId="6B875B38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P="009A7D12" w:rsidRDefault="00054450" w14:paraId="42C372F2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1B74" w14:paraId="0DBF7DBC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0CDC328B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D41B74" w:rsidRDefault="00054450" w14:paraId="768BC59A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P="009A7D12" w:rsidRDefault="00054450" w14:paraId="6B288D3E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1B74" w14:paraId="6A8F77E6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064752AB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P="009A7D12" w:rsidRDefault="00054450" w14:paraId="793B1487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41B74" w14:paraId="0660A5DB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1CF7B24F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P="009A7D12" w:rsidRDefault="00054450" w14:paraId="65804EEC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D41B74" w:rsidRDefault="00054450" w14:paraId="44C7682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54ADCAC5" w:rsidR="00054450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>* Należy uwzględnić, że 1 pkt ECTS odpowiada 25-30 godzin całkowitego nakładu pracy studenta.</w:t>
      </w:r>
    </w:p>
    <w:p w:rsidR="54ADCAC5" w:rsidRDefault="54ADCAC5" w14:paraId="04BED34F" w14:textId="0A9944BB">
      <w:r>
        <w:br w:type="page"/>
      </w:r>
    </w:p>
    <w:p w:rsidR="00D41B74" w:rsidRDefault="00054450" w14:paraId="256959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D41B74" w:rsidRDefault="00D41B74" w14:paraId="558E9C4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D41B74" w14:paraId="7FE3028C" w14:textId="77777777">
        <w:trPr>
          <w:trHeight w:val="397"/>
        </w:trPr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5B0DA7C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35EA7DA5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41B74" w14:paraId="61E76AFD" w14:textId="77777777">
        <w:trPr>
          <w:trHeight w:val="397"/>
        </w:trPr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42E5AC5F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41B74" w:rsidRDefault="00054450" w14:paraId="00128791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D41B74" w:rsidRDefault="00D41B74" w14:paraId="0600574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1B74" w:rsidRDefault="00054450" w14:paraId="562157C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D41B74" w:rsidRDefault="00D41B74" w14:paraId="5832038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 w:rsidTr="54ADCAC5" w14:paraId="1227E08D" w14:textId="77777777">
        <w:trPr>
          <w:trHeight w:val="397"/>
        </w:trPr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41B74" w:rsidRDefault="00054450" w14:paraId="11BD2FE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D41B74" w:rsidRDefault="00D41B74" w14:paraId="21E361B3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:rsidR="00D41B74" w:rsidRDefault="00054450" w14:paraId="2B27CD05" w14:textId="11D053D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Szpociński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Andrzej, Kwiatkowski Piotr 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Tadeusz; 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sz w:val="24"/>
                <w:szCs w:val="24"/>
                <w:lang w:eastAsia="pl-PL"/>
              </w:rPr>
              <w:t>Przeszłość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sz w:val="24"/>
                <w:szCs w:val="24"/>
                <w:lang w:eastAsia="pl-PL"/>
              </w:rPr>
              <w:t xml:space="preserve"> jako przedmiot przekazu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. Scholar, Warszawa 2006</w:t>
            </w:r>
          </w:p>
          <w:p w:rsidR="00D41B74" w:rsidRDefault="00054450" w14:paraId="30F10D1D" w14:textId="11D95DD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Kwiatkowski Piotr 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Tadeusz; 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sz w:val="24"/>
                <w:szCs w:val="24"/>
                <w:lang w:eastAsia="pl-PL"/>
              </w:rPr>
              <w:t>Pamięć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sz w:val="24"/>
                <w:szCs w:val="24"/>
                <w:lang w:eastAsia="pl-PL"/>
              </w:rPr>
              <w:t xml:space="preserve"> zbiorowa społeczeństwa polskiego w okresie transformacji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. Scholar, Warszawa 2008</w:t>
            </w:r>
          </w:p>
          <w:p w:rsidR="00D41B74" w:rsidRDefault="00054450" w14:paraId="2A90D246" w14:textId="5992E96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Szacka 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Barbara; 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sz w:val="24"/>
                <w:szCs w:val="24"/>
                <w:lang w:eastAsia="pl-PL"/>
              </w:rPr>
              <w:t>Czas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sz w:val="24"/>
                <w:szCs w:val="24"/>
                <w:lang w:eastAsia="pl-PL"/>
              </w:rPr>
              <w:t xml:space="preserve"> przeszły, pamięć, mit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. Scholar, Warszawa 2006</w:t>
            </w:r>
          </w:p>
          <w:p w:rsidR="00D41B74" w:rsidRDefault="00054450" w14:paraId="10DF9EE0" w14:textId="2368979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 w:eastAsia="Times New Roman" w:cs="Arial"/>
                <w:color w:val="000000"/>
                <w:sz w:val="24"/>
                <w:szCs w:val="24"/>
                <w:lang w:eastAsia="pl-PL"/>
              </w:rPr>
            </w:pPr>
            <w:r w:rsidRPr="54ADCAC5" w:rsidR="00054450">
              <w:rPr>
                <w:rFonts w:ascii="Corbel" w:hAnsi="Corbel" w:eastAsia="Times New Roman" w:cs="Arial"/>
                <w:color w:val="000000" w:themeColor="text1" w:themeTint="FF" w:themeShade="FF"/>
                <w:sz w:val="24"/>
                <w:szCs w:val="24"/>
                <w:lang w:eastAsia="pl-PL"/>
              </w:rPr>
              <w:t>Saryusz-Wolska Magdalena, Traba Robert (red.</w:t>
            </w:r>
            <w:r w:rsidRPr="54ADCAC5" w:rsidR="00054450">
              <w:rPr>
                <w:rFonts w:ascii="Corbel" w:hAnsi="Corbel" w:eastAsia="Times New Roman" w:cs="Arial"/>
                <w:color w:val="000000" w:themeColor="text1" w:themeTint="FF" w:themeShade="FF"/>
                <w:sz w:val="24"/>
                <w:szCs w:val="24"/>
                <w:lang w:eastAsia="pl-PL"/>
              </w:rPr>
              <w:t xml:space="preserve">); 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color w:val="000000" w:themeColor="text1" w:themeTint="FF" w:themeShade="FF"/>
                <w:sz w:val="24"/>
                <w:szCs w:val="24"/>
                <w:lang w:eastAsia="pl-PL"/>
              </w:rPr>
              <w:t>Modi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color w:val="000000" w:themeColor="text1" w:themeTint="FF" w:themeShade="FF"/>
                <w:sz w:val="24"/>
                <w:szCs w:val="24"/>
                <w:lang w:eastAsia="pl-PL"/>
              </w:rPr>
              <w:t xml:space="preserve"> 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color w:val="000000" w:themeColor="text1" w:themeTint="FF" w:themeShade="FF"/>
                <w:sz w:val="24"/>
                <w:szCs w:val="24"/>
                <w:lang w:eastAsia="pl-PL"/>
              </w:rPr>
              <w:t>memorandi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color w:val="000000" w:themeColor="text1" w:themeTint="FF" w:themeShade="FF"/>
                <w:sz w:val="24"/>
                <w:szCs w:val="24"/>
                <w:lang w:eastAsia="pl-PL"/>
              </w:rPr>
              <w:t>. Leksykon kultury pamięc</w:t>
            </w:r>
            <w:r w:rsidRPr="54ADCAC5" w:rsidR="00054450">
              <w:rPr>
                <w:rFonts w:ascii="Corbel" w:hAnsi="Corbel" w:eastAsia="Times New Roman" w:cs="Arial"/>
                <w:color w:val="000000" w:themeColor="text1" w:themeTint="FF" w:themeShade="FF"/>
                <w:sz w:val="24"/>
                <w:szCs w:val="24"/>
                <w:lang w:eastAsia="pl-PL"/>
              </w:rPr>
              <w:t>i. Wydawnictwo Naukowe Scholar, Warszawa 2014</w:t>
            </w:r>
          </w:p>
          <w:p w:rsidR="00D41B74" w:rsidRDefault="00054450" w14:paraId="6DDEA9E0" w14:textId="3BED9969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Żakowski 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Jacek; 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sz w:val="24"/>
                <w:szCs w:val="24"/>
                <w:lang w:eastAsia="pl-PL"/>
              </w:rPr>
              <w:t>Rewanż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sz w:val="24"/>
                <w:szCs w:val="24"/>
                <w:lang w:eastAsia="pl-PL"/>
              </w:rPr>
              <w:t xml:space="preserve"> pamięci;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Sic! Warszawa 2002</w:t>
            </w:r>
          </w:p>
        </w:tc>
      </w:tr>
      <w:tr w:rsidR="00D41B74" w:rsidTr="54ADCAC5" w14:paraId="3A181625" w14:textId="77777777">
        <w:trPr>
          <w:trHeight w:val="397"/>
        </w:trPr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41B74" w:rsidRDefault="00054450" w14:paraId="1EDE4389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="00D41B74" w:rsidRDefault="00D41B74" w14:paraId="4FD1AF18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:rsidR="00D41B74" w:rsidRDefault="00054450" w14:paraId="3A36FAC5" w14:textId="0E1BDF62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Szpociński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Andrzej (red.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); 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sz w:val="24"/>
                <w:szCs w:val="24"/>
                <w:lang w:eastAsia="pl-PL"/>
              </w:rPr>
              <w:t>Pamięć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sz w:val="24"/>
                <w:szCs w:val="24"/>
                <w:lang w:eastAsia="pl-PL"/>
              </w:rPr>
              <w:t xml:space="preserve"> zbiorowa jako czynnik integracji i źródło konfliktów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. Scholar, Warszawa 2009</w:t>
            </w:r>
          </w:p>
          <w:p w:rsidR="00D41B74" w:rsidRDefault="00054450" w14:paraId="6A3F233E" w14:textId="69ABDEF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Golka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Marian; 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sz w:val="24"/>
                <w:szCs w:val="24"/>
                <w:lang w:eastAsia="pl-PL"/>
              </w:rPr>
              <w:t>Pamięć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sz w:val="24"/>
                <w:szCs w:val="24"/>
                <w:lang w:eastAsia="pl-PL"/>
              </w:rPr>
              <w:t xml:space="preserve"> społeczna i jej implanty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. Scholar, Warszawa 2009</w:t>
            </w:r>
          </w:p>
          <w:p w:rsidR="00D41B74" w:rsidRDefault="00054450" w14:paraId="1337ECE6" w14:textId="0E7048C1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Szpociński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Andrzej (red.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); 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sz w:val="24"/>
                <w:szCs w:val="24"/>
                <w:lang w:eastAsia="pl-PL"/>
              </w:rPr>
              <w:t>Przeszłość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sz w:val="24"/>
                <w:szCs w:val="24"/>
                <w:lang w:eastAsia="pl-PL"/>
              </w:rPr>
              <w:t xml:space="preserve"> w dyskursie publicznym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. Wydawnictwo Naukowe Scholar, Collegium Civitas, ISP PAN, Warszawa 2013, s. 267</w:t>
            </w:r>
          </w:p>
          <w:p w:rsidR="00D41B74" w:rsidRDefault="00054450" w14:paraId="6387F231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 w:eastAsia="Times New Roman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eastAsia="Times New Roman" w:cs="Arial"/>
                <w:color w:val="000000"/>
                <w:sz w:val="24"/>
                <w:szCs w:val="24"/>
                <w:lang w:eastAsia="pl-PL"/>
              </w:rPr>
              <w:t>Assmann</w:t>
            </w:r>
            <w:proofErr w:type="spellEnd"/>
            <w:r>
              <w:rPr>
                <w:rFonts w:ascii="Corbel" w:hAnsi="Corbel" w:eastAsia="Times New Roman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hAnsi="Corbel" w:eastAsia="Times New Roman" w:cs="Arial"/>
                <w:color w:val="000000"/>
                <w:sz w:val="24"/>
                <w:szCs w:val="24"/>
                <w:lang w:eastAsia="pl-PL"/>
              </w:rPr>
              <w:t>Aleida</w:t>
            </w:r>
            <w:proofErr w:type="spellEnd"/>
            <w:r>
              <w:rPr>
                <w:rFonts w:ascii="Corbel" w:hAnsi="Corbel" w:eastAsia="Times New Roman" w:cs="Arial"/>
                <w:color w:val="000000"/>
                <w:sz w:val="24"/>
                <w:szCs w:val="24"/>
                <w:lang w:eastAsia="pl-PL"/>
              </w:rPr>
              <w:t xml:space="preserve">;  </w:t>
            </w:r>
            <w:r>
              <w:rPr>
                <w:rFonts w:ascii="Corbel" w:hAnsi="Corbel" w:eastAsia="Times New Roman" w:cs="Arial"/>
                <w:i/>
                <w:color w:val="000000"/>
                <w:sz w:val="24"/>
                <w:szCs w:val="24"/>
                <w:lang w:eastAsia="pl-PL"/>
              </w:rPr>
              <w:t>Miedzy historią a pamięcią. Antologia.</w:t>
            </w:r>
            <w:r>
              <w:rPr>
                <w:rFonts w:ascii="Corbel" w:hAnsi="Corbel" w:eastAsia="Times New Roman" w:cs="Arial"/>
                <w:color w:val="000000"/>
                <w:sz w:val="24"/>
                <w:szCs w:val="24"/>
                <w:lang w:eastAsia="pl-PL"/>
              </w:rPr>
              <w:t xml:space="preserve"> Wyd. UW, Warszawa 2013</w:t>
            </w:r>
          </w:p>
          <w:p w:rsidR="00D41B74" w:rsidRDefault="00054450" w14:paraId="71633C4E" w14:textId="100A0965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 w:eastAsia="Times New Roman" w:cs="Arial"/>
                <w:color w:val="000000"/>
                <w:sz w:val="24"/>
                <w:szCs w:val="24"/>
                <w:lang w:eastAsia="pl-PL"/>
              </w:rPr>
            </w:pPr>
            <w:r w:rsidRPr="54ADCAC5" w:rsidR="00054450">
              <w:rPr>
                <w:rFonts w:ascii="Corbel" w:hAnsi="Corbel" w:eastAsia="Times New Roman" w:cs="Arial"/>
                <w:color w:val="000000" w:themeColor="text1" w:themeTint="FF" w:themeShade="FF"/>
                <w:sz w:val="24"/>
                <w:szCs w:val="24"/>
                <w:lang w:eastAsia="pl-PL"/>
              </w:rPr>
              <w:t>Kucia Marek (red.</w:t>
            </w:r>
            <w:r w:rsidRPr="54ADCAC5" w:rsidR="00054450">
              <w:rPr>
                <w:rFonts w:ascii="Corbel" w:hAnsi="Corbel" w:eastAsia="Times New Roman" w:cs="Arial"/>
                <w:color w:val="000000" w:themeColor="text1" w:themeTint="FF" w:themeShade="FF"/>
                <w:sz w:val="24"/>
                <w:szCs w:val="24"/>
                <w:lang w:eastAsia="pl-PL"/>
              </w:rPr>
              <w:t xml:space="preserve">); 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color w:val="000000" w:themeColor="text1" w:themeTint="FF" w:themeShade="FF"/>
                <w:sz w:val="24"/>
                <w:szCs w:val="24"/>
                <w:lang w:eastAsia="pl-PL"/>
              </w:rPr>
              <w:t>Antysemityzm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color w:val="000000" w:themeColor="text1" w:themeTint="FF" w:themeShade="FF"/>
                <w:sz w:val="24"/>
                <w:szCs w:val="24"/>
                <w:lang w:eastAsia="pl-PL"/>
              </w:rPr>
              <w:t>, Holokaust, Auschwitz w badaniach społecznych</w:t>
            </w:r>
            <w:r w:rsidRPr="54ADCAC5" w:rsidR="00054450">
              <w:rPr>
                <w:rFonts w:ascii="Corbel" w:hAnsi="Corbel" w:eastAsia="Times New Roman" w:cs="Arial"/>
                <w:color w:val="000000" w:themeColor="text1" w:themeTint="FF" w:themeShade="FF"/>
                <w:sz w:val="24"/>
                <w:szCs w:val="24"/>
                <w:lang w:eastAsia="pl-PL"/>
              </w:rPr>
              <w:t>. Wyd. UJ, Kraków 2011</w:t>
            </w:r>
          </w:p>
          <w:p w:rsidR="00D41B74" w:rsidRDefault="00054450" w14:paraId="070D7BDE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 w:eastAsia="Times New Roman" w:cs="Arial"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Style w:val="Wyrnienie"/>
                <w:rFonts w:ascii="Corbel" w:hAnsi="Corbel" w:cs="Arial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Kończal Kornelia (red.) </w:t>
            </w:r>
            <w:r>
              <w:rPr>
                <w:rStyle w:val="Wyrnienie"/>
                <w:rFonts w:ascii="Corbel" w:hAnsi="Corbel" w:cs="Arial"/>
                <w:color w:val="000000"/>
                <w:sz w:val="24"/>
                <w:szCs w:val="24"/>
                <w:shd w:val="clear" w:color="auto" w:fill="FFFFFF"/>
              </w:rPr>
              <w:t>(Kon)teksty pamięci.</w:t>
            </w:r>
            <w:r>
              <w:rPr>
                <w:rStyle w:val="Wyrnienie"/>
                <w:rFonts w:ascii="Corbel" w:hAnsi="Corbel" w:cs="Arial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Wyrnienie"/>
                <w:rFonts w:ascii="Corbel" w:hAnsi="Corbel" w:cs="Arial"/>
                <w:i w:val="0"/>
                <w:color w:val="000000"/>
                <w:sz w:val="24"/>
                <w:szCs w:val="24"/>
                <w:shd w:val="clear" w:color="auto" w:fill="FFFFFF"/>
              </w:rPr>
              <w:t>Antologia.Narodowe</w:t>
            </w:r>
            <w:proofErr w:type="spellEnd"/>
            <w:r>
              <w:rPr>
                <w:rStyle w:val="Wyrnienie"/>
                <w:rFonts w:ascii="Corbel" w:hAnsi="Corbel" w:cs="Arial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Centrum Kultury, Warszawa 2014</w:t>
            </w:r>
          </w:p>
          <w:p w:rsidR="00D41B74" w:rsidRDefault="00054450" w14:paraId="2B55AD1F" w14:textId="72687192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 w:eastAsia="Times New Roman" w:cs="Arial"/>
                <w:color w:val="000000"/>
                <w:sz w:val="24"/>
                <w:szCs w:val="24"/>
                <w:lang w:eastAsia="pl-PL"/>
              </w:rPr>
            </w:pPr>
            <w:r w:rsidRPr="54ADCAC5" w:rsidR="00054450">
              <w:rPr>
                <w:rFonts w:ascii="Corbel" w:hAnsi="Corbel" w:eastAsia="Times New Roman" w:cs="Arial"/>
                <w:color w:val="000000" w:themeColor="text1" w:themeTint="FF" w:themeShade="FF"/>
                <w:sz w:val="24"/>
                <w:szCs w:val="24"/>
                <w:lang w:eastAsia="pl-PL"/>
              </w:rPr>
              <w:t>Saryusz-Wolska Magdalena, Traba Robert (red.</w:t>
            </w:r>
            <w:r w:rsidRPr="54ADCAC5" w:rsidR="00054450">
              <w:rPr>
                <w:rFonts w:ascii="Corbel" w:hAnsi="Corbel" w:eastAsia="Times New Roman" w:cs="Arial"/>
                <w:color w:val="000000" w:themeColor="text1" w:themeTint="FF" w:themeShade="FF"/>
                <w:sz w:val="24"/>
                <w:szCs w:val="24"/>
                <w:lang w:eastAsia="pl-PL"/>
              </w:rPr>
              <w:t xml:space="preserve">); 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color w:val="000000" w:themeColor="text1" w:themeTint="FF" w:themeShade="FF"/>
                <w:sz w:val="24"/>
                <w:szCs w:val="24"/>
                <w:lang w:eastAsia="pl-PL"/>
              </w:rPr>
              <w:t>Modi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color w:val="000000" w:themeColor="text1" w:themeTint="FF" w:themeShade="FF"/>
                <w:sz w:val="24"/>
                <w:szCs w:val="24"/>
                <w:lang w:eastAsia="pl-PL"/>
              </w:rPr>
              <w:t xml:space="preserve"> 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color w:val="000000" w:themeColor="text1" w:themeTint="FF" w:themeShade="FF"/>
                <w:sz w:val="24"/>
                <w:szCs w:val="24"/>
                <w:lang w:eastAsia="pl-PL"/>
              </w:rPr>
              <w:t>memorandi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color w:val="000000" w:themeColor="text1" w:themeTint="FF" w:themeShade="FF"/>
                <w:sz w:val="24"/>
                <w:szCs w:val="24"/>
                <w:lang w:eastAsia="pl-PL"/>
              </w:rPr>
              <w:t>. Leksykon kultury pamięci</w:t>
            </w:r>
            <w:r w:rsidRPr="54ADCAC5" w:rsidR="00054450">
              <w:rPr>
                <w:rFonts w:ascii="Corbel" w:hAnsi="Corbel" w:eastAsia="Times New Roman" w:cs="Arial"/>
                <w:color w:val="000000" w:themeColor="text1" w:themeTint="FF" w:themeShade="FF"/>
                <w:sz w:val="24"/>
                <w:szCs w:val="24"/>
                <w:lang w:eastAsia="pl-PL"/>
              </w:rPr>
              <w:t xml:space="preserve">. Wydawnictwo Naukowe Scholar, Warszawa 2014 </w:t>
            </w:r>
          </w:p>
          <w:p w:rsidR="00D41B74" w:rsidRDefault="00054450" w14:paraId="10DF3DF4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 w:eastAsia="Times New Roman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eastAsia="Times New Roman" w:cs="Arial"/>
                <w:color w:val="000000"/>
                <w:sz w:val="24"/>
                <w:szCs w:val="24"/>
                <w:lang w:eastAsia="pl-PL"/>
              </w:rPr>
              <w:t>Halbwachs</w:t>
            </w:r>
            <w:proofErr w:type="spellEnd"/>
            <w:r>
              <w:rPr>
                <w:rFonts w:ascii="Corbel" w:hAnsi="Corbel" w:eastAsia="Times New Roman" w:cs="Arial"/>
                <w:color w:val="000000"/>
                <w:sz w:val="24"/>
                <w:szCs w:val="24"/>
                <w:lang w:eastAsia="pl-PL"/>
              </w:rPr>
              <w:t xml:space="preserve"> Maurice; </w:t>
            </w:r>
            <w:r>
              <w:rPr>
                <w:rFonts w:ascii="Corbel" w:hAnsi="Corbel" w:eastAsia="Times New Roman" w:cs="Arial"/>
                <w:i/>
                <w:color w:val="000000"/>
                <w:sz w:val="24"/>
                <w:szCs w:val="24"/>
                <w:lang w:eastAsia="pl-PL"/>
              </w:rPr>
              <w:t>Społeczne ramy pamięci</w:t>
            </w:r>
            <w:r>
              <w:rPr>
                <w:rFonts w:ascii="Corbel" w:hAnsi="Corbel" w:eastAsia="Times New Roman" w:cs="Arial"/>
                <w:color w:val="000000"/>
                <w:sz w:val="24"/>
                <w:szCs w:val="24"/>
                <w:lang w:eastAsia="pl-PL"/>
              </w:rPr>
              <w:t>; PWN, Warszawa 1969</w:t>
            </w:r>
          </w:p>
          <w:p w:rsidR="00D41B74" w:rsidRDefault="00054450" w14:paraId="5F587C40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 w:eastAsia="Times New Roman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Arial"/>
                <w:color w:val="000000"/>
                <w:sz w:val="24"/>
                <w:szCs w:val="24"/>
                <w:lang w:eastAsia="pl-PL"/>
              </w:rPr>
              <w:t xml:space="preserve">Kula Marcin; </w:t>
            </w:r>
            <w:r>
              <w:rPr>
                <w:rFonts w:ascii="Corbel" w:hAnsi="Corbel" w:eastAsia="Times New Roman" w:cs="Arial"/>
                <w:i/>
                <w:color w:val="000000"/>
                <w:sz w:val="24"/>
                <w:szCs w:val="24"/>
                <w:lang w:eastAsia="pl-PL"/>
              </w:rPr>
              <w:t>Nośniki pamięci historycznej</w:t>
            </w:r>
            <w:r>
              <w:rPr>
                <w:rFonts w:ascii="Corbel" w:hAnsi="Corbel" w:eastAsia="Times New Roman" w:cs="Arial"/>
                <w:color w:val="000000"/>
                <w:sz w:val="24"/>
                <w:szCs w:val="24"/>
                <w:lang w:eastAsia="pl-PL"/>
              </w:rPr>
              <w:t xml:space="preserve">; Seria: Człowiek-Symbol-Historia; Wydawnictwo </w:t>
            </w:r>
            <w:proofErr w:type="spellStart"/>
            <w:r>
              <w:rPr>
                <w:rFonts w:ascii="Corbel" w:hAnsi="Corbel" w:eastAsia="Times New Roman" w:cs="Arial"/>
                <w:color w:val="000000"/>
                <w:sz w:val="24"/>
                <w:szCs w:val="24"/>
                <w:lang w:eastAsia="pl-PL"/>
              </w:rPr>
              <w:t>DiG</w:t>
            </w:r>
            <w:proofErr w:type="spellEnd"/>
            <w:r>
              <w:rPr>
                <w:rFonts w:ascii="Corbel" w:hAnsi="Corbel" w:eastAsia="Times New Roman" w:cs="Arial"/>
                <w:color w:val="000000"/>
                <w:sz w:val="24"/>
                <w:szCs w:val="24"/>
                <w:lang w:eastAsia="pl-PL"/>
              </w:rPr>
              <w:t>, Warszawa 2002</w:t>
            </w:r>
          </w:p>
          <w:p w:rsidR="00D41B74" w:rsidRDefault="00054450" w14:paraId="60A38F72" w14:textId="049D42F9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Kwiatkowski Piotr T., 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Nijakowski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Lech M., Szacka Barbara, 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Szpociński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Janusz,</w:t>
            </w:r>
            <w:r w:rsidRPr="54ADCAC5" w:rsidR="7C047A7C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</w:t>
            </w:r>
            <w:r w:rsidRPr="54ADCAC5" w:rsidR="00054450">
              <w:rPr>
                <w:rFonts w:ascii="Corbel" w:hAnsi="Corbel" w:eastAsia="Times New Roman" w:cs="Arial"/>
                <w:i w:val="1"/>
                <w:iCs w:val="1"/>
                <w:sz w:val="24"/>
                <w:szCs w:val="24"/>
                <w:lang w:eastAsia="pl-PL"/>
              </w:rPr>
              <w:t>Miedzy codziennością a wielką historią. Druga wojna światowa w pamięci zbiorowej społeczeństwa polskiego;</w:t>
            </w:r>
            <w:r w:rsidRPr="54ADCAC5" w:rsidR="00054450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Scholar, Warszawa 2010</w:t>
            </w:r>
          </w:p>
          <w:p w:rsidR="00D41B74" w:rsidRDefault="00D41B74" w14:paraId="7DC2ED5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D41B74" w:rsidRDefault="00D41B74" w14:paraId="491666E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1B74" w:rsidRDefault="00D41B74" w14:paraId="7B758C9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1B74" w:rsidRDefault="00054450" w14:paraId="67A0832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D41B74" w:rsidRDefault="00D41B74" w14:paraId="13D475D1" w14:textId="77777777">
      <w:pPr>
        <w:spacing w:after="0" w:line="240" w:lineRule="auto"/>
        <w:rPr>
          <w:rFonts w:ascii="Corbel" w:hAnsi="Corbel" w:eastAsia="Times New Roman" w:cs="Arial"/>
          <w:color w:val="000000"/>
          <w:sz w:val="24"/>
          <w:szCs w:val="24"/>
          <w:lang w:eastAsia="pl-PL"/>
        </w:rPr>
      </w:pPr>
    </w:p>
    <w:p w:rsidR="00D41B74" w:rsidRDefault="00D41B74" w14:paraId="58B8960F" w14:textId="77777777">
      <w:pPr>
        <w:spacing w:after="0" w:line="240" w:lineRule="auto"/>
        <w:rPr>
          <w:rFonts w:ascii="Corbel" w:hAnsi="Corbel" w:eastAsia="Times New Roman" w:cs="Arial"/>
          <w:color w:val="000000"/>
          <w:sz w:val="24"/>
          <w:szCs w:val="24"/>
          <w:lang w:eastAsia="pl-PL"/>
        </w:rPr>
      </w:pPr>
    </w:p>
    <w:sectPr w:rsidR="00D41B74">
      <w:pgSz w:w="11906" w:h="16838" w:orient="portrait"/>
      <w:pgMar w:top="1134" w:right="1134" w:bottom="1134" w:left="1134" w:header="0" w:footer="709" w:gutter="0"/>
      <w:cols w:space="708"/>
      <w:formProt w:val="0"/>
      <w:docGrid w:linePitch="360"/>
      <w:headerReference w:type="default" r:id="Rc49acd4877634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3F93" w:rsidRDefault="00743F93" w14:paraId="0EE59F53" w14:textId="77777777">
      <w:pPr>
        <w:spacing w:after="0" w:line="240" w:lineRule="auto"/>
      </w:pPr>
      <w:r>
        <w:separator/>
      </w:r>
    </w:p>
  </w:endnote>
  <w:endnote w:type="continuationSeparator" w:id="0">
    <w:p w:rsidR="00743F93" w:rsidRDefault="00743F93" w14:paraId="08817C0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3F93" w:rsidRDefault="00743F93" w14:paraId="2E1DA558" w14:textId="77777777">
      <w:pPr>
        <w:rPr>
          <w:sz w:val="12"/>
        </w:rPr>
      </w:pPr>
      <w:r>
        <w:separator/>
      </w:r>
    </w:p>
  </w:footnote>
  <w:footnote w:type="continuationSeparator" w:id="0">
    <w:p w:rsidR="00743F93" w:rsidRDefault="00743F93" w14:paraId="045F2541" w14:textId="77777777">
      <w:pPr>
        <w:rPr>
          <w:sz w:val="12"/>
        </w:rPr>
      </w:pPr>
      <w:r>
        <w:continuationSeparator/>
      </w:r>
    </w:p>
  </w:footnote>
  <w:footnote w:id="1">
    <w:p w:rsidR="00D41B74" w:rsidRDefault="00054450" w14:paraId="0AE5E3BB" w14:textId="7777777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4ADCAC5" w:rsidTr="54ADCAC5" w14:paraId="613A26A5">
      <w:trPr>
        <w:trHeight w:val="300"/>
      </w:trPr>
      <w:tc>
        <w:tcPr>
          <w:tcW w:w="3210" w:type="dxa"/>
          <w:tcMar/>
        </w:tcPr>
        <w:p w:rsidR="54ADCAC5" w:rsidP="54ADCAC5" w:rsidRDefault="54ADCAC5" w14:paraId="7877953E" w14:textId="5BE0A985">
          <w:pPr>
            <w:pStyle w:val="Nagwek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4ADCAC5" w:rsidP="54ADCAC5" w:rsidRDefault="54ADCAC5" w14:paraId="1AF1BB63" w14:textId="4782045C">
          <w:pPr>
            <w:pStyle w:val="Nagwek"/>
            <w:bidi w:val="0"/>
            <w:jc w:val="center"/>
          </w:pPr>
        </w:p>
      </w:tc>
      <w:tc>
        <w:tcPr>
          <w:tcW w:w="3210" w:type="dxa"/>
          <w:tcMar/>
        </w:tcPr>
        <w:p w:rsidR="54ADCAC5" w:rsidP="54ADCAC5" w:rsidRDefault="54ADCAC5" w14:paraId="667C2D95" w14:textId="645884D3">
          <w:pPr>
            <w:pStyle w:val="Nagwek"/>
            <w:bidi w:val="0"/>
            <w:ind w:right="-115"/>
            <w:jc w:val="right"/>
          </w:pPr>
        </w:p>
      </w:tc>
    </w:tr>
  </w:tbl>
  <w:p w:rsidR="54ADCAC5" w:rsidP="54ADCAC5" w:rsidRDefault="54ADCAC5" w14:paraId="6DB5E089" w14:textId="5C2CDEF9">
    <w:pPr>
      <w:pStyle w:val="Nagwek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D5F33"/>
    <w:multiLevelType w:val="multilevel"/>
    <w:tmpl w:val="E32829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F75544D"/>
    <w:multiLevelType w:val="multilevel"/>
    <w:tmpl w:val="AFD2844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717737A8"/>
    <w:multiLevelType w:val="multilevel"/>
    <w:tmpl w:val="BC36EF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B74"/>
    <w:rsid w:val="00054450"/>
    <w:rsid w:val="00743F93"/>
    <w:rsid w:val="009A7D12"/>
    <w:rsid w:val="00AF216D"/>
    <w:rsid w:val="00D41B74"/>
    <w:rsid w:val="00E75B88"/>
    <w:rsid w:val="00EC77E1"/>
    <w:rsid w:val="06E9F66E"/>
    <w:rsid w:val="0B2CC98A"/>
    <w:rsid w:val="127E7D7A"/>
    <w:rsid w:val="17A7D94F"/>
    <w:rsid w:val="1BC97C34"/>
    <w:rsid w:val="1E1E024B"/>
    <w:rsid w:val="29C9706D"/>
    <w:rsid w:val="2B56A428"/>
    <w:rsid w:val="2CF5D02B"/>
    <w:rsid w:val="2EB3F926"/>
    <w:rsid w:val="456C1EBF"/>
    <w:rsid w:val="484C6BA4"/>
    <w:rsid w:val="4B2C0974"/>
    <w:rsid w:val="54ADCAC5"/>
    <w:rsid w:val="58E2E03A"/>
    <w:rsid w:val="5D4FAFAD"/>
    <w:rsid w:val="792BB950"/>
    <w:rsid w:val="7C047A7C"/>
    <w:rsid w:val="7F8CF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3864C"/>
  <w15:docId w15:val="{C5449D4F-3888-41A4-B8EE-A6554AC754C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Wyrnienie" w:customStyle="1">
    <w:name w:val="Wyróżnienie"/>
    <w:basedOn w:val="Domylnaczcionkaakapitu"/>
    <w:uiPriority w:val="20"/>
    <w:qFormat/>
    <w:rsid w:val="00623D4D"/>
    <w:rPr>
      <w:i/>
      <w:iCs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microsoft.com/office/2011/relationships/people" Target="people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637f8ad144a04711" /><Relationship Type="http://schemas.openxmlformats.org/officeDocument/2006/relationships/header" Target="header.xml" Id="Rc49acd4877634426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b84049-035c-4e0f-bc8c-daefde1d8eff}"/>
      </w:docPartPr>
      <w:docPartBody>
        <w:p xmlns:wp14="http://schemas.microsoft.com/office/word/2010/wordml" w14:paraId="69BA8696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0E2A3-61CF-4810-A1E7-F84E74484FC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Anna Pikus</lastModifiedBy>
  <revision>14</revision>
  <lastPrinted>2019-02-06T12:12:00.0000000Z</lastPrinted>
  <dcterms:created xsi:type="dcterms:W3CDTF">2019-07-05T10:22:00.0000000Z</dcterms:created>
  <dcterms:modified xsi:type="dcterms:W3CDTF">2024-07-29T13:38:52.3140207Z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