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AA3" w:rsidRPr="00E960BB" w:rsidRDefault="00A76AA3" w:rsidP="00A76AA3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A76AA3" w:rsidRPr="009C54AE" w:rsidRDefault="00A76AA3" w:rsidP="00A76A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76AA3" w:rsidRDefault="00A76AA3" w:rsidP="00A76AA3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="00334761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A76AA3" w:rsidRDefault="00A76AA3" w:rsidP="00A76AA3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A76AA3" w:rsidRPr="00B84405" w:rsidRDefault="00A76AA3" w:rsidP="00A76AA3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84405">
        <w:rPr>
          <w:rFonts w:ascii="Corbel" w:hAnsi="Corbel"/>
          <w:b/>
          <w:sz w:val="20"/>
          <w:szCs w:val="20"/>
        </w:rPr>
        <w:t>Rok akademicki 202</w:t>
      </w:r>
      <w:r>
        <w:rPr>
          <w:rFonts w:ascii="Corbel" w:hAnsi="Corbel"/>
          <w:b/>
          <w:sz w:val="20"/>
          <w:szCs w:val="20"/>
        </w:rPr>
        <w:t>5</w:t>
      </w:r>
      <w:r w:rsidRPr="00B84405">
        <w:rPr>
          <w:rFonts w:ascii="Corbel" w:hAnsi="Corbel"/>
          <w:b/>
          <w:sz w:val="20"/>
          <w:szCs w:val="20"/>
        </w:rPr>
        <w:t>/202</w:t>
      </w:r>
      <w:r>
        <w:rPr>
          <w:rFonts w:ascii="Corbel" w:hAnsi="Corbel"/>
          <w:b/>
          <w:sz w:val="20"/>
          <w:szCs w:val="20"/>
        </w:rPr>
        <w:t>6</w:t>
      </w:r>
    </w:p>
    <w:p w:rsidR="00A76AA3" w:rsidRPr="009C54AE" w:rsidRDefault="00A76AA3" w:rsidP="00A76AA3">
      <w:pPr>
        <w:spacing w:after="0" w:line="240" w:lineRule="auto"/>
        <w:rPr>
          <w:rFonts w:ascii="Corbel" w:hAnsi="Corbel"/>
          <w:sz w:val="24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6AA3" w:rsidRPr="00B84405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4405">
              <w:rPr>
                <w:rFonts w:ascii="Corbel" w:hAnsi="Corbel"/>
                <w:sz w:val="24"/>
                <w:szCs w:val="24"/>
              </w:rPr>
              <w:t>Praca socjalna i służby społeczne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6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76AA3" w:rsidRPr="006963C9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3C9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76AA3" w:rsidRPr="00B84405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4405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bookmarkStart w:id="0" w:name="_GoBack"/>
            <w:bookmarkEnd w:id="0"/>
            <w:r w:rsidR="00334761" w:rsidRPr="00DE07D7">
              <w:rPr>
                <w:rFonts w:ascii="Corbel" w:hAnsi="Corbel"/>
                <w:b w:val="0"/>
                <w:sz w:val="24"/>
                <w:szCs w:val="24"/>
              </w:rPr>
              <w:t>i doradca</w:t>
            </w:r>
            <w:r w:rsidR="003347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A76AA3" w:rsidRPr="009C54AE" w:rsidTr="002829F9">
        <w:tc>
          <w:tcPr>
            <w:tcW w:w="2694" w:type="dxa"/>
            <w:vAlign w:val="center"/>
          </w:tcPr>
          <w:p w:rsidR="00A76AA3" w:rsidRPr="009C54AE" w:rsidRDefault="00A76AA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76AA3" w:rsidRPr="009C54AE" w:rsidRDefault="00A76AA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76AA3" w:rsidRPr="009C54AE" w:rsidRDefault="00A76AA3" w:rsidP="00A76A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A76AA3" w:rsidRPr="009C54AE" w:rsidRDefault="00A76AA3" w:rsidP="00A76AA3">
      <w:pPr>
        <w:pStyle w:val="Podpunkty"/>
        <w:ind w:left="0"/>
        <w:rPr>
          <w:rFonts w:ascii="Corbel" w:hAnsi="Corbel"/>
          <w:sz w:val="24"/>
          <w:szCs w:val="24"/>
        </w:rPr>
      </w:pPr>
    </w:p>
    <w:p w:rsidR="00A76AA3" w:rsidRPr="009C54AE" w:rsidRDefault="00A76AA3" w:rsidP="00A76AA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76AA3" w:rsidRPr="009C54AE" w:rsidRDefault="00A76AA3" w:rsidP="00A76A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A76AA3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A3" w:rsidRPr="009C54AE" w:rsidRDefault="00A76AA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76AA3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76AA3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A3" w:rsidRPr="009C54AE" w:rsidRDefault="00A76AA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76AA3" w:rsidRPr="009C54AE" w:rsidRDefault="00A76AA3" w:rsidP="00A76A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76AA3" w:rsidRPr="009C54AE" w:rsidRDefault="00A76AA3" w:rsidP="00A76A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76AA3" w:rsidRPr="009C54AE" w:rsidRDefault="00A76AA3" w:rsidP="00A76A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76AA3" w:rsidRDefault="00A76AA3" w:rsidP="00A76AA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A76AA3" w:rsidRPr="00DA4EBE" w:rsidRDefault="00A76AA3" w:rsidP="00A76A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A76AA3" w:rsidRPr="009C54AE" w:rsidRDefault="00A76AA3" w:rsidP="00A76A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76AA3" w:rsidRDefault="00A76AA3" w:rsidP="00A76A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76AA3" w:rsidRDefault="00A76AA3" w:rsidP="00A76A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A76AA3" w:rsidRPr="004270CC" w:rsidRDefault="00A76AA3" w:rsidP="00A76A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A76AA3" w:rsidRDefault="00A76AA3" w:rsidP="00A76A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76AA3" w:rsidRPr="009C54AE" w:rsidTr="002829F9">
        <w:tc>
          <w:tcPr>
            <w:tcW w:w="9670" w:type="dxa"/>
          </w:tcPr>
          <w:p w:rsidR="00A76AA3" w:rsidRPr="009C54AE" w:rsidRDefault="00A76AA3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podstaw socjologii i pedagogiki społecznej.</w:t>
            </w:r>
          </w:p>
        </w:tc>
      </w:tr>
    </w:tbl>
    <w:p w:rsidR="00A76AA3" w:rsidRDefault="00A76AA3" w:rsidP="00A76AA3">
      <w:pPr>
        <w:pStyle w:val="Punktygwne"/>
        <w:spacing w:before="0" w:after="0"/>
        <w:rPr>
          <w:rFonts w:ascii="Corbel" w:hAnsi="Corbel"/>
          <w:szCs w:val="24"/>
        </w:rPr>
      </w:pPr>
    </w:p>
    <w:p w:rsidR="00A76AA3" w:rsidRPr="00C05F44" w:rsidRDefault="00A76AA3" w:rsidP="00A76AA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A76AA3" w:rsidRPr="00C05F44" w:rsidRDefault="00A76AA3" w:rsidP="00A76AA3">
      <w:pPr>
        <w:pStyle w:val="Punktygwne"/>
        <w:spacing w:before="0" w:after="0"/>
        <w:rPr>
          <w:rFonts w:ascii="Corbel" w:hAnsi="Corbel"/>
          <w:szCs w:val="24"/>
        </w:rPr>
      </w:pPr>
    </w:p>
    <w:p w:rsidR="00A76AA3" w:rsidRDefault="00A76AA3" w:rsidP="00A76AA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A76AA3" w:rsidRPr="009C54AE" w:rsidRDefault="00A76AA3" w:rsidP="00A76AA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A76AA3" w:rsidRPr="009C54AE" w:rsidTr="002829F9">
        <w:tc>
          <w:tcPr>
            <w:tcW w:w="851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Opisze genezę i podstawowe założenia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pracy socjalnej w kontekście wybranych teorii socjologicznych, pedagogicznych i psychologicznych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76AA3" w:rsidRPr="009C54AE" w:rsidTr="002829F9">
        <w:tc>
          <w:tcPr>
            <w:tcW w:w="851" w:type="dxa"/>
            <w:vAlign w:val="center"/>
          </w:tcPr>
          <w:p w:rsidR="00A76AA3" w:rsidRPr="009C54AE" w:rsidRDefault="00A76AA3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 się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z miejscem pracownika socjalnego w systemie wsparcia społecznego i niezbędnymi cechami zawodowymi oraz kwalifikacjami, głównymi celami, obszarami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zadaniami oraz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metodami pracy pracownika socjalnego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rzecz rodziny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76AA3" w:rsidRPr="009C54AE" w:rsidTr="002829F9">
        <w:tc>
          <w:tcPr>
            <w:tcW w:w="851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Zanalizuje podstawowe problemy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jednostki, grupy i </w:t>
            </w:r>
            <w:r>
              <w:rPr>
                <w:rFonts w:ascii="Corbel" w:hAnsi="Corbel"/>
                <w:b w:val="0"/>
                <w:sz w:val="24"/>
                <w:szCs w:val="24"/>
              </w:rPr>
              <w:t>zbiorowości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w kontekście teoretycznych podstaw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76AA3" w:rsidRPr="009C54AE" w:rsidTr="002829F9">
        <w:tc>
          <w:tcPr>
            <w:tcW w:w="851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76AA3" w:rsidRDefault="00A76AA3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 się z regulacjami prawnymi dotyczącymi funkcjonowania rodziny.</w:t>
            </w:r>
          </w:p>
        </w:tc>
      </w:tr>
      <w:tr w:rsidR="00A76AA3" w:rsidRPr="009C54AE" w:rsidTr="002829F9">
        <w:tc>
          <w:tcPr>
            <w:tcW w:w="851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Wymieni dobór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metod działania, stosowanych w pracy socjalnej do różnych pól aktywności, które znajdują swoje aplikac</w:t>
            </w:r>
            <w:r>
              <w:rPr>
                <w:rFonts w:ascii="Corbel" w:hAnsi="Corbel"/>
                <w:b w:val="0"/>
                <w:sz w:val="24"/>
                <w:szCs w:val="24"/>
              </w:rPr>
              <w:t>je w praktyce – w pracy socjalnej na rzecz rodziny.</w:t>
            </w:r>
          </w:p>
        </w:tc>
      </w:tr>
      <w:tr w:rsidR="00A76AA3" w:rsidRPr="009C54AE" w:rsidTr="002829F9">
        <w:tc>
          <w:tcPr>
            <w:tcW w:w="851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76AA3" w:rsidRPr="009C54AE" w:rsidRDefault="00A76AA3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Oceni przydatność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typowych metod, technik i narzędzi pracy pracownika socjalnego dla potrzeb realizacji podję</w:t>
            </w:r>
            <w:r>
              <w:rPr>
                <w:rFonts w:ascii="Corbel" w:hAnsi="Corbel"/>
                <w:b w:val="0"/>
                <w:sz w:val="24"/>
                <w:szCs w:val="24"/>
              </w:rPr>
              <w:t>tego przypadku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Przewidzi skutki</w:t>
            </w:r>
            <w:r w:rsidRPr="00816215">
              <w:rPr>
                <w:rFonts w:ascii="Corbel" w:hAnsi="Corbel"/>
                <w:b w:val="0"/>
                <w:sz w:val="24"/>
                <w:szCs w:val="24"/>
              </w:rPr>
              <w:t xml:space="preserve">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związanych z realizacją zadań w pracy socjalnej. 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76AA3" w:rsidRPr="009C54AE" w:rsidRDefault="00A76AA3" w:rsidP="00A76A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A76AA3" w:rsidRPr="009C54AE" w:rsidRDefault="00A76AA3" w:rsidP="00A76AA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A76AA3" w:rsidRPr="009C54AE" w:rsidTr="002829F9">
        <w:tc>
          <w:tcPr>
            <w:tcW w:w="1701" w:type="dxa"/>
            <w:vAlign w:val="center"/>
          </w:tcPr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76AA3" w:rsidRPr="009C54AE" w:rsidTr="002829F9">
        <w:tc>
          <w:tcPr>
            <w:tcW w:w="1701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76AA3" w:rsidRPr="002B51B2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Wymieni  </w:t>
            </w:r>
            <w:r w:rsidRPr="00E163B6">
              <w:rPr>
                <w:rFonts w:ascii="Corbel" w:hAnsi="Corbel"/>
                <w:szCs w:val="24"/>
              </w:rPr>
              <w:t>w zaawansowanym stopniu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uwarunkowania procesu socjalizacji jednostek w perspektywie zmian jakie zachodzą we współczesnych strukturach społecznych oraz funkcjonujących w ich obrębie instytucjach i organizacjach zajmujących się pomocą i wsparciem rodziny.</w:t>
            </w:r>
          </w:p>
        </w:tc>
        <w:tc>
          <w:tcPr>
            <w:tcW w:w="1873" w:type="dxa"/>
          </w:tcPr>
          <w:p w:rsidR="00A76AA3" w:rsidRPr="00426EA5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A76AA3" w:rsidRPr="009C54AE" w:rsidTr="002829F9">
        <w:tc>
          <w:tcPr>
            <w:tcW w:w="1701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76AA3" w:rsidRPr="002B51B2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Opisze uwarunkowania prawne związane z funkcjonowaniem instytucji i organizacji pomocowych.</w:t>
            </w:r>
          </w:p>
        </w:tc>
        <w:tc>
          <w:tcPr>
            <w:tcW w:w="1873" w:type="dxa"/>
          </w:tcPr>
          <w:p w:rsidR="00A76AA3" w:rsidRPr="00426EA5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A76AA3" w:rsidRPr="009C54AE" w:rsidTr="002829F9">
        <w:tc>
          <w:tcPr>
            <w:tcW w:w="1701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A76AA3" w:rsidRPr="002B51B2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apozna się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E163B6">
              <w:rPr>
                <w:rFonts w:ascii="Corbel" w:hAnsi="Corbel" w:cstheme="minorHAnsi"/>
                <w:smallCaps w:val="0"/>
                <w:szCs w:val="24"/>
              </w:rPr>
              <w:t>w zaawansowanym stopniu</w:t>
            </w:r>
            <w:r w:rsidRPr="00E163B6">
              <w:rPr>
                <w:rFonts w:ascii="Corbel" w:hAnsi="Corbel"/>
                <w:color w:val="FF0000"/>
                <w:szCs w:val="24"/>
              </w:rPr>
              <w:t xml:space="preserve"> </w:t>
            </w:r>
            <w:r w:rsidRPr="00E163B6">
              <w:rPr>
                <w:rFonts w:ascii="Corbel" w:hAnsi="Corbel" w:cstheme="minorHAnsi"/>
                <w:smallCaps w:val="0"/>
                <w:szCs w:val="24"/>
              </w:rPr>
              <w:t>z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formalnymi procedurami działania służb społecznych w ramach różnych instytucji pomocowych i wspierających.</w:t>
            </w:r>
          </w:p>
        </w:tc>
        <w:tc>
          <w:tcPr>
            <w:tcW w:w="1873" w:type="dxa"/>
          </w:tcPr>
          <w:p w:rsidR="00A76AA3" w:rsidRPr="00426EA5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A76AA3" w:rsidRPr="009C54AE" w:rsidTr="002829F9">
        <w:tc>
          <w:tcPr>
            <w:tcW w:w="1701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:rsidR="00A76AA3" w:rsidRPr="002B51B2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Zaproponuje sposoby rozwiązywania złożonych problemów wychowawczych i społecznych. Przedstawi prognozy i przebieg oddziaływań oraz przewidzi ich skutki.</w:t>
            </w:r>
          </w:p>
        </w:tc>
        <w:tc>
          <w:tcPr>
            <w:tcW w:w="1873" w:type="dxa"/>
          </w:tcPr>
          <w:p w:rsidR="00A76AA3" w:rsidRPr="00426EA5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A76AA3" w:rsidRPr="009C54AE" w:rsidTr="002829F9">
        <w:tc>
          <w:tcPr>
            <w:tcW w:w="1701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76AA3" w:rsidRPr="002B51B2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51B2">
              <w:rPr>
                <w:rFonts w:ascii="Corbel" w:hAnsi="Corbel"/>
                <w:b w:val="0"/>
                <w:smallCaps w:val="0"/>
                <w:szCs w:val="24"/>
              </w:rPr>
              <w:t>Dokona oceny działalności różnych instytucji i organizacji pod kątem skuteczności ich działania na rzecz pomocy i wsparcia rodziny.</w:t>
            </w:r>
          </w:p>
        </w:tc>
        <w:tc>
          <w:tcPr>
            <w:tcW w:w="1873" w:type="dxa"/>
          </w:tcPr>
          <w:p w:rsidR="00A76AA3" w:rsidRPr="00426EA5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A76AA3" w:rsidRPr="009C54AE" w:rsidTr="002829F9">
        <w:tc>
          <w:tcPr>
            <w:tcW w:w="1701" w:type="dxa"/>
          </w:tcPr>
          <w:p w:rsidR="00A76AA3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76AA3" w:rsidRPr="002B51B2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Wykorzysta znajomość przepisów prawnych w przypadkach tego wymagających.</w:t>
            </w:r>
          </w:p>
        </w:tc>
        <w:tc>
          <w:tcPr>
            <w:tcW w:w="1873" w:type="dxa"/>
          </w:tcPr>
          <w:p w:rsidR="00A76AA3" w:rsidRPr="00426EA5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A76AA3" w:rsidRPr="009C54AE" w:rsidTr="002829F9">
        <w:tc>
          <w:tcPr>
            <w:tcW w:w="1701" w:type="dxa"/>
          </w:tcPr>
          <w:p w:rsidR="00A76AA3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A76AA3" w:rsidRPr="002B51B2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Posiada umiejętność poprawnego nawiązywania skutecznych relacji interpersonalnych podczas kontaktów indywidualnych, jak i w pracy grupowej.</w:t>
            </w:r>
          </w:p>
        </w:tc>
        <w:tc>
          <w:tcPr>
            <w:tcW w:w="1873" w:type="dxa"/>
          </w:tcPr>
          <w:p w:rsidR="00A76AA3" w:rsidRPr="00426EA5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76AA3" w:rsidRPr="009C54AE" w:rsidRDefault="00A76AA3" w:rsidP="00A76A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A76AA3" w:rsidRPr="009C54AE" w:rsidRDefault="00A76AA3" w:rsidP="00A76AA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A76AA3" w:rsidRPr="009C54AE" w:rsidRDefault="00A76AA3" w:rsidP="00A76AA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4270CC" w:rsidRDefault="00A76AA3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1. Praca socjalna jako działalność zawodowa: cele i zadania w myśl Ustawy o Pomocy Społecznej.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4270CC" w:rsidRDefault="00A76AA3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Regulacje prawne dotyczące funkcjonowania oraz pomocy i wsparcia dla rodziny.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2. Pracownik socjalny – specyfika zawodu – etyka zawodu.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4270CC" w:rsidRDefault="00A76AA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3. Umiejętności niezbędne w zawodzie pracownika socjalnego.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4270CC" w:rsidRDefault="00A76AA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4. Grupy klientów pracy socjalnej – charakterystyka ich dysfunkcyjności i potrzeb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4270CC" w:rsidRDefault="00A76AA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5. Dobra diagnoza potrzeb klienta warunkiem skutecznie prowadzonej pracy socjalnej.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4270CC" w:rsidRDefault="00A76AA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6. Kontrakt socjalny.</w:t>
            </w:r>
          </w:p>
        </w:tc>
      </w:tr>
    </w:tbl>
    <w:p w:rsidR="00A76AA3" w:rsidRPr="009C54AE" w:rsidRDefault="00A76AA3" w:rsidP="00A76AA3">
      <w:pPr>
        <w:spacing w:after="0" w:line="240" w:lineRule="auto"/>
        <w:rPr>
          <w:rFonts w:ascii="Corbel" w:hAnsi="Corbel"/>
          <w:sz w:val="24"/>
          <w:szCs w:val="24"/>
        </w:rPr>
      </w:pPr>
    </w:p>
    <w:p w:rsidR="00A76AA3" w:rsidRPr="009C54AE" w:rsidRDefault="00A76AA3" w:rsidP="00A76AA3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76AA3" w:rsidRPr="009C54AE" w:rsidRDefault="00A76AA3" w:rsidP="00A76AA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1. Metody pracy socjalnej - metoda grupowa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2. Metody pracy socjalnej - metoda środowiskowa.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3. Formy pracy socjalnej (opieka, wsparcie, pomoc, ratownictwo)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49C6">
              <w:rPr>
                <w:rFonts w:ascii="Corbel" w:hAnsi="Corbel"/>
                <w:sz w:val="24"/>
                <w:szCs w:val="24"/>
              </w:rPr>
              <w:t>przykłady ich realizacji.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4. Formy pracy socjalnej (mediacje, negocjacje, poradnictwo, kompensacja społeczna) i przykłady ich realizacji.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5. Służby społeczne jako działalność opieki społecznej zorganizowana przez państwo lub władze lokalne i realizowana przez wykwalifikowany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49C6">
              <w:rPr>
                <w:rFonts w:ascii="Corbel" w:hAnsi="Corbel"/>
                <w:sz w:val="24"/>
                <w:szCs w:val="24"/>
              </w:rPr>
              <w:t>personel. Służby społeczne, usługi społeczne – zagadnienia terminologiczne.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6. Służby społeczne jako specyficzne podmioty polityki społecznej. Instrumenty służb społecznych.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7. Służby społeczne na rynku pracy: usługi rynku pracy, instytucje rynku pracy, zatrudnienie socjalne.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D549C6" w:rsidRDefault="00A76AA3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8. Służby społeczne wobec niepełnosprawności, niesamodzielności i</w:t>
            </w:r>
          </w:p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wykluczenia społecznego: instytucje, zawody pomocowe.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lastRenderedPageBreak/>
              <w:t>9. Służby społeczne działające na rzecz rodziny: wsparcie rodzin, piecza zastępcza, zapobieganie przemocy w rodzinie.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10. Jednostki organizacyjne pomocy społecznej i ich charakterystyka działania.</w:t>
            </w:r>
          </w:p>
        </w:tc>
      </w:tr>
      <w:tr w:rsidR="00A76AA3" w:rsidRPr="009C54AE" w:rsidTr="002829F9">
        <w:tc>
          <w:tcPr>
            <w:tcW w:w="9639" w:type="dxa"/>
          </w:tcPr>
          <w:p w:rsidR="00A76AA3" w:rsidRPr="00D549C6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11. Sprawdzian wiedzy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76AA3" w:rsidRDefault="00A76AA3" w:rsidP="00A76A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A76AA3" w:rsidRPr="009C54AE" w:rsidRDefault="00A76AA3" w:rsidP="00A76A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A76AA3" w:rsidRPr="00A23D97" w:rsidRDefault="00A76AA3" w:rsidP="00A76A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D97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wykład konwersatoryjny</w:t>
      </w:r>
      <w:r w:rsidRPr="00A23D97">
        <w:rPr>
          <w:rFonts w:ascii="Corbel" w:hAnsi="Corbel"/>
          <w:b w:val="0"/>
          <w:smallCaps w:val="0"/>
          <w:szCs w:val="24"/>
        </w:rPr>
        <w:t>.</w:t>
      </w:r>
    </w:p>
    <w:p w:rsidR="00A76AA3" w:rsidRPr="00A23D97" w:rsidRDefault="00A76AA3" w:rsidP="00A76A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D97">
        <w:rPr>
          <w:rFonts w:ascii="Corbel" w:hAnsi="Corbel"/>
          <w:b w:val="0"/>
          <w:smallCaps w:val="0"/>
          <w:szCs w:val="24"/>
        </w:rPr>
        <w:t>Ćwiczenia: analiza tekstów z dyskusją, metoda projektów</w:t>
      </w:r>
      <w:r>
        <w:rPr>
          <w:rFonts w:ascii="Corbel" w:hAnsi="Corbel"/>
          <w:b w:val="0"/>
          <w:smallCaps w:val="0"/>
          <w:szCs w:val="24"/>
        </w:rPr>
        <w:t>.</w:t>
      </w: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6AA3" w:rsidRDefault="00A76AA3" w:rsidP="00A76A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76AA3" w:rsidRDefault="00A76AA3" w:rsidP="00A76A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76AA3" w:rsidRPr="009C54AE" w:rsidRDefault="00A76AA3" w:rsidP="00A76A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A76AA3" w:rsidRPr="009C54AE" w:rsidRDefault="00A76AA3" w:rsidP="00A76A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76AA3" w:rsidRPr="009C54AE" w:rsidTr="002829F9">
        <w:tc>
          <w:tcPr>
            <w:tcW w:w="1985" w:type="dxa"/>
            <w:vAlign w:val="center"/>
          </w:tcPr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6AA3" w:rsidRPr="009C54AE" w:rsidRDefault="00A76AA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6AA3" w:rsidRPr="009C54AE" w:rsidTr="002829F9">
        <w:tc>
          <w:tcPr>
            <w:tcW w:w="1985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kolokwium, egzamin ustny</w:t>
            </w:r>
          </w:p>
        </w:tc>
        <w:tc>
          <w:tcPr>
            <w:tcW w:w="2126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w,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6AA3" w:rsidRPr="009C54AE" w:rsidTr="002829F9">
        <w:tc>
          <w:tcPr>
            <w:tcW w:w="1985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76AA3" w:rsidRPr="009C54AE" w:rsidTr="002829F9">
        <w:tc>
          <w:tcPr>
            <w:tcW w:w="1985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76AA3" w:rsidRPr="009C54AE" w:rsidTr="002829F9">
        <w:tc>
          <w:tcPr>
            <w:tcW w:w="1985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Projekt, obserwacja</w:t>
            </w:r>
          </w:p>
        </w:tc>
        <w:tc>
          <w:tcPr>
            <w:tcW w:w="2126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6AA3" w:rsidRPr="009C54AE" w:rsidTr="002829F9">
        <w:tc>
          <w:tcPr>
            <w:tcW w:w="1985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6AA3" w:rsidRPr="009C54AE" w:rsidTr="002829F9">
        <w:tc>
          <w:tcPr>
            <w:tcW w:w="1985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Projekt, obserwacja</w:t>
            </w:r>
          </w:p>
        </w:tc>
        <w:tc>
          <w:tcPr>
            <w:tcW w:w="2126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6AA3" w:rsidRPr="009C54AE" w:rsidTr="002829F9">
        <w:tc>
          <w:tcPr>
            <w:tcW w:w="1985" w:type="dxa"/>
          </w:tcPr>
          <w:p w:rsidR="00A76AA3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A76AA3" w:rsidRPr="009C54AE" w:rsidRDefault="00A76AA3" w:rsidP="00A76A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76AA3" w:rsidRPr="009C54AE" w:rsidTr="002829F9">
        <w:tc>
          <w:tcPr>
            <w:tcW w:w="9670" w:type="dxa"/>
          </w:tcPr>
          <w:p w:rsidR="00A76AA3" w:rsidRPr="002B51B2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51B2">
              <w:rPr>
                <w:rFonts w:ascii="Corbel" w:hAnsi="Corbel"/>
                <w:b w:val="0"/>
                <w:smallCaps w:val="0"/>
                <w:szCs w:val="24"/>
              </w:rPr>
              <w:t>Wykład: pozytywna ocena z egzaminu ustnego.</w:t>
            </w:r>
          </w:p>
          <w:p w:rsidR="00A76AA3" w:rsidRPr="009C54AE" w:rsidRDefault="00A76AA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51B2">
              <w:rPr>
                <w:rFonts w:ascii="Corbel" w:hAnsi="Corbel"/>
                <w:b w:val="0"/>
                <w:smallCaps w:val="0"/>
                <w:szCs w:val="24"/>
              </w:rPr>
              <w:t>Ćwiczenia: ustalenie oceny zaliczeniowej z ćwiczeń na podstawie ocen cząstkowych (przygotowanie do ćwiczeń, kolokwium, wykonanie pracy pisemnej - projektu działań socjalnych skierowanych do dowolnie wybranej osoby bądź grupy odznaczającej się problemem funkcjonowania socjalnego).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6AA3" w:rsidRPr="009C54AE" w:rsidRDefault="00A76AA3" w:rsidP="00A76A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A76AA3" w:rsidRPr="009C54AE" w:rsidTr="002829F9">
        <w:tc>
          <w:tcPr>
            <w:tcW w:w="4962" w:type="dxa"/>
            <w:vAlign w:val="center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76AA3" w:rsidRPr="009C54AE" w:rsidTr="002829F9">
        <w:tc>
          <w:tcPr>
            <w:tcW w:w="4962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A76AA3" w:rsidRPr="002B51B2" w:rsidRDefault="00A76AA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76AA3" w:rsidRPr="009C54AE" w:rsidTr="002829F9">
        <w:tc>
          <w:tcPr>
            <w:tcW w:w="4962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76AA3" w:rsidRPr="002B51B2" w:rsidRDefault="00A76AA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76AA3" w:rsidRPr="009C54AE" w:rsidTr="002829F9">
        <w:tc>
          <w:tcPr>
            <w:tcW w:w="4962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76AA3" w:rsidRPr="002B51B2" w:rsidRDefault="00A76AA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lastRenderedPageBreak/>
              <w:t>51</w:t>
            </w:r>
          </w:p>
        </w:tc>
      </w:tr>
      <w:tr w:rsidR="00A76AA3" w:rsidRPr="009C54AE" w:rsidTr="002829F9">
        <w:tc>
          <w:tcPr>
            <w:tcW w:w="4962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A76AA3" w:rsidRPr="002B51B2" w:rsidRDefault="00A76AA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76AA3" w:rsidRPr="009C54AE" w:rsidTr="002829F9">
        <w:tc>
          <w:tcPr>
            <w:tcW w:w="4962" w:type="dxa"/>
          </w:tcPr>
          <w:p w:rsidR="00A76AA3" w:rsidRPr="009C54AE" w:rsidRDefault="00A76AA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76AA3" w:rsidRPr="002B51B2" w:rsidRDefault="00A76AA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A76AA3" w:rsidRPr="009C54AE" w:rsidRDefault="00A76AA3" w:rsidP="00A76AA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76AA3" w:rsidRPr="009C54AE" w:rsidTr="002829F9">
        <w:trPr>
          <w:trHeight w:val="397"/>
        </w:trPr>
        <w:tc>
          <w:tcPr>
            <w:tcW w:w="3544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76AA3" w:rsidRPr="009C54AE" w:rsidTr="002829F9">
        <w:trPr>
          <w:trHeight w:val="397"/>
        </w:trPr>
        <w:tc>
          <w:tcPr>
            <w:tcW w:w="3544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76AA3" w:rsidRPr="009C54AE" w:rsidRDefault="00A76AA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A76AA3" w:rsidRPr="009C54AE" w:rsidRDefault="00A76AA3" w:rsidP="00A76A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76AA3" w:rsidRPr="009C54AE" w:rsidTr="002829F9">
        <w:trPr>
          <w:trHeight w:val="397"/>
        </w:trPr>
        <w:tc>
          <w:tcPr>
            <w:tcW w:w="7513" w:type="dxa"/>
          </w:tcPr>
          <w:p w:rsidR="00A76AA3" w:rsidRDefault="00A76AA3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Kurcz A., Pracownik socjalny. Wybrane problemy zawodu w okresie transformacji społecznej, Uniwersytet Opo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lski, 2002.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Golinowska S., Modele polityki społecznej w Polsce i w Europie na początku XXI w., Warszawa 2018.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Granosik</w:t>
            </w:r>
            <w:proofErr w:type="spellEnd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Profesjonalny wymiar pracy socjalnej, Wyd. Śląsk, Katowice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2006.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Grzybek G., Podstawy pracy socjalnej. Ujęcie antropologiczno-etyczne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ATH, Bielsko-Biała 2006.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Asystentura rodziny. Rekomendacje metodyczne i organizacyjne, Warszawa 2016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Kadela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Kowalczyk J., Standardy pracy socjalnej. Rekomendacje metodyczne i organizacyjne, Warszawa 2014.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Elementy teorii i praktyki pracy socjalnej, wyd. Uniwersytetu Warmińsko-Mazurskiego, Olsztyn 2001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Krzesińska-Żach B., Człowiek w sytuacji zagrożenia jako podmiot oddziaływań pracownika socjalnego, Trans Hum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ana, 2006.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B. Zięba, M. Paluch, L. </w:t>
            </w:r>
            <w:proofErr w:type="spellStart"/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Melnyk</w:t>
            </w:r>
            <w:proofErr w:type="spellEnd"/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(red.), Edukacja, wychowanie, praca socjalna – ukraińsko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-polskie refleksje teoretyczne. 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Wydawnictwo i Drukarnia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Diecezji Rzeszowskiej  „Bonus-Liber”, 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eszów 2013.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Jedynak W., Etyka zawodowa pracownika socjalnego [w:] Społeczeństwo i Rodzina, T. 37, Zeszyt 4, s. 44-59.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Piekut-Brodzka D., Kuczyńska-Kwapisz J., Pedagogika specjalna dla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owników socjalnych, WAPS, 2004.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Sierpowska I., Prawo pomocy społecznej. Przepisy z wprowadzeniem, Wolters Kluwer Polska – OFICYNA, Krakó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2007.</w:t>
            </w:r>
          </w:p>
          <w:p w:rsidR="00A76AA3" w:rsidRPr="00C85A0E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Style w:val="Uwydatnienie"/>
                <w:rFonts w:ascii="Corbel" w:hAnsi="Corbel"/>
                <w:b w:val="0"/>
                <w:smallCaps w:val="0"/>
                <w:color w:val="000000"/>
                <w:szCs w:val="24"/>
              </w:rPr>
              <w:t>DuBois</w:t>
            </w:r>
            <w:proofErr w:type="spellEnd"/>
            <w:r>
              <w:rPr>
                <w:rStyle w:val="Uwydatnienie"/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Style w:val="Uwydatnienie"/>
                <w:rFonts w:ascii="Corbel" w:hAnsi="Corbel"/>
                <w:b w:val="0"/>
                <w:smallCaps w:val="0"/>
                <w:color w:val="000000"/>
                <w:szCs w:val="24"/>
              </w:rPr>
              <w:t>Krogsrud</w:t>
            </w:r>
            <w:proofErr w:type="spellEnd"/>
            <w:r>
              <w:rPr>
                <w:rStyle w:val="Uwydatnienie"/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Style w:val="Uwydatnienie"/>
                <w:rFonts w:ascii="Corbel" w:hAnsi="Corbel"/>
                <w:b w:val="0"/>
                <w:smallCaps w:val="0"/>
                <w:color w:val="000000"/>
                <w:szCs w:val="24"/>
              </w:rPr>
              <w:t>Miley</w:t>
            </w:r>
            <w:proofErr w:type="spellEnd"/>
            <w:r>
              <w:rPr>
                <w:rStyle w:val="Uwydatnienie"/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Praca socjalna, Warszawa 1996.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Lepalczyk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agogika społeczna, Warszawa1995.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Kaźmierczak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Łuczyńska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Wprowadzenie do pomo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 społecznej, Warszawa 1996. 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Ornacka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Ewaluacja. Między naukami społecznymi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pracą socjalną, Kraków 2003.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Kaczyńska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O etyce słu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żb społecznych, Warszawa 2010.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Kokoszkiewicz A., Opieka społeczna jako zadanie państwa. Studium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prawne, Lublin 2015.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Pomoc społeczna. Szkic socjologiczny,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A., Winiarski M., (red.) Praca socjalna z dziećmi, młodzieżą i rodziną, Warszawa 1014.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Pracownicy socjalni i praca socjalna w Polsce. Między służbą społeczną a urzędem, Warszawa 2012 (wers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elektroniczna na: www ISP).</w:t>
            </w:r>
          </w:p>
          <w:p w:rsidR="00A76AA3" w:rsidRPr="009C54AE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Rysz</w:t>
            </w:r>
            <w:proofErr w:type="spellEnd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-Kowalczyk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Polityka społeczna gmin i powiatów. Kompendium </w:t>
            </w:r>
            <w:r w:rsidRPr="00394A6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wiedzy o instytucjach i procedurach, Warszawa 2011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A76AA3" w:rsidRPr="009C54AE" w:rsidTr="002829F9">
        <w:trPr>
          <w:trHeight w:val="397"/>
        </w:trPr>
        <w:tc>
          <w:tcPr>
            <w:tcW w:w="7513" w:type="dxa"/>
          </w:tcPr>
          <w:p w:rsidR="00A76AA3" w:rsidRDefault="00A76AA3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76AA3" w:rsidRPr="00D921D8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Lalak</w:t>
            </w:r>
            <w:proofErr w:type="spellEnd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Pilch T., Elementarne pojęcia pedagogiki społecznej i pracy socjalnej, Żak Wydawnictwo Akadem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ickie, 1999.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C05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Szatur</w:t>
            </w:r>
            <w:proofErr w:type="spellEnd"/>
            <w:r w:rsidRPr="000C05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-Jaworska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0C05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Ewaluacja w służbach społecznych, Warszawa 2010 - akty prawne regulujące funkcjonow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służb społecznych w Polsce.</w:t>
            </w:r>
          </w:p>
          <w:p w:rsidR="00A76AA3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Paluch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Kaniosa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(red.), Patologie społeczne w środowisku wychowawczym: zagrożenia, profilaktyka, wychowanie, edukacja, praca socjalna  (konteksty ukraińsko-polskie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Wydawni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i Drukarnia Diecezji Rzeszowskiej  „Bonus-Liber”, 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eszów 2013.</w:t>
            </w:r>
          </w:p>
          <w:p w:rsidR="00A76AA3" w:rsidRPr="00D921D8" w:rsidRDefault="00A76AA3" w:rsidP="00A76AA3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Stres i wypalenie zawodowe pracownik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socjalnych, Warszawa 2004.</w:t>
            </w:r>
          </w:p>
        </w:tc>
      </w:tr>
    </w:tbl>
    <w:p w:rsidR="00A76AA3" w:rsidRPr="009C54AE" w:rsidRDefault="00A76AA3" w:rsidP="00A76A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6AA3" w:rsidRPr="009C54AE" w:rsidRDefault="00A76AA3" w:rsidP="00A76AA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F9E" w:rsidRDefault="00885F9E" w:rsidP="00A76AA3">
      <w:pPr>
        <w:spacing w:after="0" w:line="240" w:lineRule="auto"/>
      </w:pPr>
      <w:r>
        <w:separator/>
      </w:r>
    </w:p>
  </w:endnote>
  <w:endnote w:type="continuationSeparator" w:id="0">
    <w:p w:rsidR="00885F9E" w:rsidRDefault="00885F9E" w:rsidP="00A76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F9E" w:rsidRDefault="00885F9E" w:rsidP="00A76AA3">
      <w:pPr>
        <w:spacing w:after="0" w:line="240" w:lineRule="auto"/>
      </w:pPr>
      <w:r>
        <w:separator/>
      </w:r>
    </w:p>
  </w:footnote>
  <w:footnote w:type="continuationSeparator" w:id="0">
    <w:p w:rsidR="00885F9E" w:rsidRDefault="00885F9E" w:rsidP="00A76AA3">
      <w:pPr>
        <w:spacing w:after="0" w:line="240" w:lineRule="auto"/>
      </w:pPr>
      <w:r>
        <w:continuationSeparator/>
      </w:r>
    </w:p>
  </w:footnote>
  <w:footnote w:id="1">
    <w:p w:rsidR="00A76AA3" w:rsidRDefault="00A76AA3" w:rsidP="00A76A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C6475"/>
    <w:multiLevelType w:val="hybridMultilevel"/>
    <w:tmpl w:val="72DE4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F5BD8"/>
    <w:multiLevelType w:val="hybridMultilevel"/>
    <w:tmpl w:val="84485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A3D9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A3"/>
    <w:rsid w:val="00012936"/>
    <w:rsid w:val="002A4CA2"/>
    <w:rsid w:val="002E16C7"/>
    <w:rsid w:val="00334761"/>
    <w:rsid w:val="00342D1A"/>
    <w:rsid w:val="003D65FE"/>
    <w:rsid w:val="00885F9E"/>
    <w:rsid w:val="00A76AA3"/>
    <w:rsid w:val="00DE07D7"/>
    <w:rsid w:val="00F07EAD"/>
    <w:rsid w:val="00F2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93CFF-B8A8-4A45-9149-8AB44225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A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6A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76A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6A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6AA3"/>
    <w:rPr>
      <w:vertAlign w:val="superscript"/>
    </w:rPr>
  </w:style>
  <w:style w:type="paragraph" w:customStyle="1" w:styleId="Punktygwne">
    <w:name w:val="Punkty główne"/>
    <w:basedOn w:val="Normalny"/>
    <w:rsid w:val="00A76AA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A76A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76AA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76A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A76AA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76AA3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A76A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AA3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A76AA3"/>
    <w:rPr>
      <w:b/>
      <w:bCs/>
    </w:rPr>
  </w:style>
  <w:style w:type="character" w:styleId="Uwydatnienie">
    <w:name w:val="Emphasis"/>
    <w:basedOn w:val="Domylnaczcionkaakapitu"/>
    <w:uiPriority w:val="20"/>
    <w:qFormat/>
    <w:rsid w:val="00A76AA3"/>
    <w:rPr>
      <w:rFonts w:cs="Times New Roman"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6A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6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1428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2024-07-22T06:31:00Z</dcterms:created>
  <dcterms:modified xsi:type="dcterms:W3CDTF">2024-07-22T06:32:00Z</dcterms:modified>
</cp:coreProperties>
</file>