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FBA" w:rsidRDefault="00802FBA" w:rsidP="00802FB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802FBA" w:rsidRDefault="00802FBA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20</w:t>
      </w:r>
      <w:r w:rsidR="008A0DC4" w:rsidRPr="006A1BEB">
        <w:rPr>
          <w:rFonts w:ascii="Corbel" w:hAnsi="Corbel"/>
          <w:b/>
          <w:smallCaps/>
          <w:sz w:val="24"/>
          <w:szCs w:val="24"/>
        </w:rPr>
        <w:t>20</w:t>
      </w:r>
      <w:r w:rsidR="005061DA" w:rsidRPr="006A1BEB">
        <w:rPr>
          <w:rFonts w:ascii="Corbel" w:hAnsi="Corbel"/>
          <w:b/>
          <w:smallCaps/>
          <w:sz w:val="24"/>
          <w:szCs w:val="24"/>
        </w:rPr>
        <w:t>-202</w:t>
      </w:r>
      <w:r w:rsidR="002A742C" w:rsidRPr="006A1BEB">
        <w:rPr>
          <w:rFonts w:ascii="Corbel" w:hAnsi="Corbel"/>
          <w:b/>
          <w:smallCaps/>
          <w:sz w:val="24"/>
          <w:szCs w:val="24"/>
        </w:rPr>
        <w:t>5</w:t>
      </w: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22/</w:t>
      </w:r>
      <w:r w:rsidR="00185E3C" w:rsidRPr="006A1BEB">
        <w:rPr>
          <w:rFonts w:ascii="Corbel" w:hAnsi="Corbel"/>
          <w:b/>
          <w:sz w:val="24"/>
          <w:szCs w:val="24"/>
        </w:rPr>
        <w:t>2023 -</w:t>
      </w:r>
      <w:r w:rsidR="002A742C" w:rsidRPr="006A1BEB">
        <w:rPr>
          <w:rFonts w:ascii="Corbel" w:hAnsi="Corbel"/>
          <w:b/>
          <w:sz w:val="24"/>
          <w:szCs w:val="24"/>
        </w:rPr>
        <w:t xml:space="preserve"> 20023/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24</w:t>
      </w:r>
    </w:p>
    <w:p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F625B" w:rsidRPr="006A1BEB" w:rsidTr="008249E3">
        <w:tc>
          <w:tcPr>
            <w:tcW w:w="2694" w:type="dxa"/>
            <w:vAlign w:val="center"/>
          </w:tcPr>
          <w:p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2352E">
              <w:rPr>
                <w:rFonts w:ascii="Corbel" w:hAnsi="Corbel"/>
                <w:b w:val="0"/>
                <w:sz w:val="24"/>
                <w:szCs w:val="24"/>
              </w:rPr>
              <w:t>Barbara Lulek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Wykł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Konw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Sem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Prakt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F625B" w:rsidRPr="006A1BEB" w:rsidTr="008249E3">
        <w:tc>
          <w:tcPr>
            <w:tcW w:w="9670" w:type="dxa"/>
          </w:tcPr>
          <w:p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badania nad niepełnosprawnością oraz szczegółowych zakresów pedagogiki specjalnej  </w:t>
            </w:r>
          </w:p>
        </w:tc>
      </w:tr>
    </w:tbl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791617" w:rsidRPr="006A1BEB" w:rsidRDefault="00791617" w:rsidP="007F2954">
      <w:pPr>
        <w:pStyle w:val="Podpunkty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625B" w:rsidRPr="006A1BEB" w:rsidRDefault="004F625B" w:rsidP="007F2954">
      <w:pPr>
        <w:pStyle w:val="Podpunkty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  <w:gridCol w:w="8819"/>
      </w:tblGrid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4F625B" w:rsidRPr="006A1BEB" w:rsidTr="00E85F2D">
        <w:tc>
          <w:tcPr>
            <w:tcW w:w="1681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:rsidTr="00B9270C">
        <w:tc>
          <w:tcPr>
            <w:tcW w:w="9520" w:type="dxa"/>
            <w:gridSpan w:val="3"/>
          </w:tcPr>
          <w:p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</w:t>
            </w:r>
            <w:proofErr w:type="spellStart"/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ka</w:t>
            </w:r>
            <w:proofErr w:type="spellEnd"/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:rsidTr="00AE2ECC">
        <w:tc>
          <w:tcPr>
            <w:tcW w:w="9520" w:type="dxa"/>
            <w:gridSpan w:val="3"/>
          </w:tcPr>
          <w:p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</w:t>
            </w:r>
            <w:proofErr w:type="spellStart"/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ka</w:t>
            </w:r>
            <w:proofErr w:type="spellEnd"/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 lub szkoły;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:rsidTr="007F2954">
        <w:tc>
          <w:tcPr>
            <w:tcW w:w="1681" w:type="dxa"/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</w:t>
            </w:r>
            <w:proofErr w:type="spellStart"/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ka</w:t>
            </w:r>
            <w:proofErr w:type="spellEnd"/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szkoły podstawowej i obowiązującym prawem oświatowym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 podstawowa), w których student odbywa praktykę.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podstawowej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 lub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Samodzielne przygotowanie i prowadzenie zajęć opiekuńczo-wychowawczych w przedszkolu i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 i szkoły na temat zrealizowanej praktyki, ocena opisowa ze strony nauczyciela, samoocena studenta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 i w szkole podstawowej, prowadzenie dokumentacji pedagogicznej, rozmowy z nauczycielami i opiekunami praktyki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A1BEB" w:rsidRPr="006A1BEB" w:rsidTr="00D9305F">
        <w:tc>
          <w:tcPr>
            <w:tcW w:w="9670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A1BEB" w:rsidRPr="006A1BEB" w:rsidTr="00D9305F">
        <w:tc>
          <w:tcPr>
            <w:tcW w:w="4962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5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6A1BEB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6A1BEB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6A1BEB" w:rsidRPr="006A1BEB" w:rsidTr="00D9305F">
        <w:trPr>
          <w:trHeight w:val="397"/>
        </w:trPr>
        <w:tc>
          <w:tcPr>
            <w:tcW w:w="4111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:rsidTr="00D9305F">
        <w:trPr>
          <w:trHeight w:val="397"/>
        </w:trPr>
        <w:tc>
          <w:tcPr>
            <w:tcW w:w="4111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A1BE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Karwowska-Struczyk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Tanajewska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Dyfin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6A1BEB" w:rsidRPr="006A1BEB" w:rsidRDefault="006A1BEB" w:rsidP="00D9305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mallCaps w:val="0"/>
                <w:szCs w:val="24"/>
              </w:rPr>
              <w:t>Skura</w:t>
            </w:r>
            <w:proofErr w:type="spellEnd"/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EDF" w:rsidRDefault="007D5EDF" w:rsidP="004F625B">
      <w:pPr>
        <w:spacing w:after="0" w:line="240" w:lineRule="auto"/>
      </w:pPr>
      <w:r>
        <w:separator/>
      </w:r>
    </w:p>
  </w:endnote>
  <w:endnote w:type="continuationSeparator" w:id="0">
    <w:p w:rsidR="007D5EDF" w:rsidRDefault="007D5EDF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EDF" w:rsidRDefault="007D5EDF" w:rsidP="004F625B">
      <w:pPr>
        <w:spacing w:after="0" w:line="240" w:lineRule="auto"/>
      </w:pPr>
      <w:r>
        <w:separator/>
      </w:r>
    </w:p>
  </w:footnote>
  <w:footnote w:type="continuationSeparator" w:id="0">
    <w:p w:rsidR="007D5EDF" w:rsidRDefault="007D5EDF" w:rsidP="004F625B">
      <w:pPr>
        <w:spacing w:after="0" w:line="240" w:lineRule="auto"/>
      </w:pPr>
      <w:r>
        <w:continuationSeparator/>
      </w:r>
    </w:p>
  </w:footnote>
  <w:footnote w:id="1">
    <w:p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25B"/>
    <w:rsid w:val="000B686D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10544"/>
    <w:rsid w:val="0032352E"/>
    <w:rsid w:val="003A686F"/>
    <w:rsid w:val="00421F7A"/>
    <w:rsid w:val="00490228"/>
    <w:rsid w:val="004D4871"/>
    <w:rsid w:val="004E0E95"/>
    <w:rsid w:val="004F625B"/>
    <w:rsid w:val="004F6FA5"/>
    <w:rsid w:val="005061DA"/>
    <w:rsid w:val="00527140"/>
    <w:rsid w:val="00653DD2"/>
    <w:rsid w:val="00682998"/>
    <w:rsid w:val="0069129E"/>
    <w:rsid w:val="00694BD2"/>
    <w:rsid w:val="006A1BEB"/>
    <w:rsid w:val="006B67AD"/>
    <w:rsid w:val="006D65EA"/>
    <w:rsid w:val="006F0F31"/>
    <w:rsid w:val="007459B7"/>
    <w:rsid w:val="00783E9F"/>
    <w:rsid w:val="00791617"/>
    <w:rsid w:val="007C5491"/>
    <w:rsid w:val="007D2D5C"/>
    <w:rsid w:val="007D5EDF"/>
    <w:rsid w:val="007F2954"/>
    <w:rsid w:val="00802FBA"/>
    <w:rsid w:val="0087093D"/>
    <w:rsid w:val="00893325"/>
    <w:rsid w:val="008A0DC4"/>
    <w:rsid w:val="008C636E"/>
    <w:rsid w:val="008F02E9"/>
    <w:rsid w:val="00912B28"/>
    <w:rsid w:val="009326EA"/>
    <w:rsid w:val="00991F1C"/>
    <w:rsid w:val="00993A6A"/>
    <w:rsid w:val="009E3DC8"/>
    <w:rsid w:val="00A32789"/>
    <w:rsid w:val="00A64A11"/>
    <w:rsid w:val="00A8608B"/>
    <w:rsid w:val="00AB71F7"/>
    <w:rsid w:val="00AE7842"/>
    <w:rsid w:val="00B13BFC"/>
    <w:rsid w:val="00BB597B"/>
    <w:rsid w:val="00BD4685"/>
    <w:rsid w:val="00BE68F3"/>
    <w:rsid w:val="00C226A8"/>
    <w:rsid w:val="00C35CA8"/>
    <w:rsid w:val="00C64926"/>
    <w:rsid w:val="00C717D3"/>
    <w:rsid w:val="00CA25A7"/>
    <w:rsid w:val="00CD4748"/>
    <w:rsid w:val="00DD4461"/>
    <w:rsid w:val="00E22BA7"/>
    <w:rsid w:val="00E31F2F"/>
    <w:rsid w:val="00E35408"/>
    <w:rsid w:val="00E35958"/>
    <w:rsid w:val="00E526AF"/>
    <w:rsid w:val="00E85F2D"/>
    <w:rsid w:val="00EA217D"/>
    <w:rsid w:val="00EB7076"/>
    <w:rsid w:val="00F0195E"/>
    <w:rsid w:val="00F4007D"/>
    <w:rsid w:val="00F66D2E"/>
    <w:rsid w:val="00F909C7"/>
    <w:rsid w:val="00FA0BE4"/>
    <w:rsid w:val="00FD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99A47-703E-4718-9CF3-487C13DD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1314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19</cp:revision>
  <dcterms:created xsi:type="dcterms:W3CDTF">2020-01-31T09:38:00Z</dcterms:created>
  <dcterms:modified xsi:type="dcterms:W3CDTF">2024-09-04T19:06:00Z</dcterms:modified>
</cp:coreProperties>
</file>