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7CE" w:rsidRDefault="009567CE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9567CE" w:rsidRDefault="009567CE" w:rsidP="009567C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9567CE" w:rsidRDefault="009567CE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9567CE" w:rsidRDefault="009567CE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C42BA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i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F722E9">
        <w:rPr>
          <w:rFonts w:ascii="Corbel" w:hAnsi="Corbel"/>
          <w:b/>
          <w:smallCaps/>
          <w:sz w:val="24"/>
          <w:szCs w:val="24"/>
        </w:rPr>
        <w:t>1</w:t>
      </w:r>
      <w:r w:rsidR="000768AB" w:rsidRPr="007C42BA">
        <w:rPr>
          <w:rFonts w:ascii="Corbel" w:hAnsi="Corbel"/>
          <w:b/>
          <w:smallCaps/>
          <w:sz w:val="24"/>
          <w:szCs w:val="24"/>
        </w:rPr>
        <w:t>-202</w:t>
      </w:r>
      <w:r w:rsidR="00F722E9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F722E9">
        <w:rPr>
          <w:rFonts w:ascii="Corbel" w:hAnsi="Corbel"/>
          <w:b/>
          <w:sz w:val="24"/>
          <w:szCs w:val="24"/>
        </w:rPr>
        <w:t>1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F722E9">
        <w:rPr>
          <w:rFonts w:ascii="Corbel" w:hAnsi="Corbel"/>
          <w:b/>
          <w:sz w:val="24"/>
          <w:szCs w:val="24"/>
        </w:rPr>
        <w:t>2</w:t>
      </w:r>
    </w:p>
    <w:p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:rsidTr="00B819C8">
        <w:tc>
          <w:tcPr>
            <w:tcW w:w="2694" w:type="dxa"/>
            <w:vAlign w:val="center"/>
          </w:tcPr>
          <w:p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C42BA" w:rsidRDefault="00604E16" w:rsidP="00C33FD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</w:t>
            </w:r>
            <w:r w:rsidR="003D6CE8" w:rsidRPr="007C42BA">
              <w:rPr>
                <w:rFonts w:ascii="Corbel" w:hAnsi="Corbel"/>
                <w:sz w:val="24"/>
                <w:szCs w:val="24"/>
              </w:rPr>
              <w:t>nterdyscyplinarne studia nad niepełnosprawnością – Disability Studies</w:t>
            </w:r>
          </w:p>
        </w:tc>
      </w:tr>
      <w:tr w:rsidR="0085747A" w:rsidRPr="007C42BA" w:rsidTr="00B819C8">
        <w:tc>
          <w:tcPr>
            <w:tcW w:w="2694" w:type="dxa"/>
            <w:vAlign w:val="center"/>
          </w:tcPr>
          <w:p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3F5EAA" w:rsidRPr="007C42BA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i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7C42BA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eastAsia="MS Gothic" w:hAnsi="Corbel"/>
          <w:b w:val="0"/>
          <w:szCs w:val="24"/>
        </w:rPr>
        <w:t xml:space="preserve"> </w:t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:rsidTr="00745302">
        <w:tc>
          <w:tcPr>
            <w:tcW w:w="9670" w:type="dxa"/>
          </w:tcPr>
          <w:p w:rsidR="0085747A" w:rsidRPr="007C42BA" w:rsidRDefault="003D6CE8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Zaliczony kurs z HISTORIA PEDAGOGIKI SPECJALNEJ</w:t>
            </w:r>
          </w:p>
        </w:tc>
      </w:tr>
    </w:tbl>
    <w:p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85747A" w:rsidRPr="007C42BA">
        <w:rPr>
          <w:rFonts w:ascii="Corbel" w:hAnsi="Corbel"/>
          <w:szCs w:val="24"/>
        </w:rPr>
        <w:t xml:space="preserve"> 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:rsidTr="00B325B6">
        <w:tc>
          <w:tcPr>
            <w:tcW w:w="842" w:type="dxa"/>
            <w:vAlign w:val="center"/>
          </w:tcPr>
          <w:p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:rsidR="0004652D" w:rsidRPr="007C42BA" w:rsidRDefault="00EC36AF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Celem modułu jest realizacja tych celów kierunkowych które dotyczą wiedzy na temat umiejscowienia pedagogiki specjalnej w systemie nauk pedagogicznych, jak również określenia subdyscyplin naukowych pedagogiki specjalnej. Nazwa przedmiotu ma wskazywać na realizację zagadnień z zakresu ogólnych efektów kształcenia dotyczących wskazania zasad projektowania i prowadzenia badań naukowych w zakresie pedagogiki specjalnej, oraz postulat wieloparadygmatyczności. Określenia i wyjaśnienia wspólnych i swoistych problemów osób z różnymi niepełnosprawnościami. Omówienia zakresów pedagogiki specjalnej: surdopedagogikę, tyflopedagogikę, edukację i rehabilitację osób z niepełnosprawnością intelektualną, pedagogikę resocjalizacyjną,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pedagogikę korekcyjną (terapię pedagogiczną), pedagogikę leczniczo-terapeutyczną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. Zagadnienia poruszane na wykładzie oparte są również na dwóch modelach ujmowania pedagogiki specjalnej: modelu medycznym i modelu społecznym -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 Studies to dynamiczny i zróżnicowany obszar badań akademickich. Badania realizowane w tej perspektywie postrzegają człowieka nie przez pryzmat jego niepełnosprawności – lecz możliwości funkcjonalnych, a sama niepełnosprawność jest drugorzędna w stosunku do tożsamości osoby jako istoty ludzkiej.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Zagadnienia dotyczą również omówienia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modeli teoretycznych, badawczych, edukacyjnych i orzeczniczych niezbędnych do usunięcia barier prawnych, fizycznych, politycznych i dyskryminujących postaw, które wykluczają osoby niepełnosprawne ze społeczeństwa. Istotnym kierunkiem badań, w kontekście Disability Studies, jest Independent Living, który odnosi się do niezależnego życia i wyznacza kierunki walki o prawa osób z niepełnosprawnościami do samostanowienia, wzmocnienie ich poczucia własnej godności, a także zapewnienie im takich samych możliwości rozwoju, jak osobom sprawnym. Odbywać się to może poprzez zmniejszanie wpływu instytucjonalizacji osób z niepełnosprawnościami.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  <w:r w:rsidR="00445970" w:rsidRPr="007C42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:rsidTr="00112982">
        <w:tc>
          <w:tcPr>
            <w:tcW w:w="1675" w:type="dxa"/>
            <w:vAlign w:val="center"/>
          </w:tcPr>
          <w:p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:rsidTr="00112982">
        <w:tc>
          <w:tcPr>
            <w:tcW w:w="1675" w:type="dxa"/>
            <w:vAlign w:val="center"/>
          </w:tcPr>
          <w:p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5224A8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na zakresy pedagogiki specjalnej: surdopedagogikę, tyflopedagogikę, edukację i rehabilitację osób z niepełnosprawnością intelektualną, pedagogikę resocjalizacyjną, pedagogikę korekcyjną (terapię pedagogiczną), pedagogikę leczniczo terapeutyczną</w:t>
            </w:r>
          </w:p>
        </w:tc>
        <w:tc>
          <w:tcPr>
            <w:tcW w:w="1864" w:type="dxa"/>
            <w:vAlign w:val="center"/>
          </w:tcPr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Zna koncepcje rehabilitacji, edukacji, resocjalizacji i terapii uczniów ze specjalnymi potrzebami edukacyjnymi oraz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różnorodne uwarunkowania tych procesów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PS.W5.</w:t>
            </w:r>
          </w:p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założenia wieloparadygmatyczności pedagogiki specjalnej jest w stanie rozróżniać zakres paradygmatu medycznego i omówić jego konsekwencje jak i paradygmatu społecznego 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wykorzystywać i integrować wiedzę z zakresu pedagogiki specjalnej oraz powiązanych z nią dyscyplin naukowych i oceniać przydatność perspektywy społecznej Disability Studies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PS.U1.</w:t>
            </w:r>
          </w:p>
          <w:p w:rsidR="00FE1F52" w:rsidRPr="007C42BA" w:rsidRDefault="00FE1F5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E1F52" w:rsidRPr="007C42BA" w:rsidTr="000768AB">
        <w:tc>
          <w:tcPr>
            <w:tcW w:w="1675" w:type="dxa"/>
            <w:vAlign w:val="center"/>
          </w:tcPr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:rsidR="00FE1F52" w:rsidRPr="007C42BA" w:rsidRDefault="00FE1F52" w:rsidP="00052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niepełnosprawnością. Wskaże obszary wymagające modyfikacji w postępowaniu edukacyjno-rehabilitacyjnym w pracy z osobami z niepełnosprawnością.</w:t>
            </w:r>
          </w:p>
        </w:tc>
        <w:tc>
          <w:tcPr>
            <w:tcW w:w="1864" w:type="dxa"/>
            <w:vAlign w:val="center"/>
          </w:tcPr>
          <w:p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PS.U10</w:t>
            </w:r>
          </w:p>
        </w:tc>
      </w:tr>
      <w:tr w:rsidR="00052066" w:rsidRPr="007C42BA" w:rsidTr="000768AB">
        <w:tc>
          <w:tcPr>
            <w:tcW w:w="1675" w:type="dxa"/>
            <w:vAlign w:val="center"/>
          </w:tcPr>
          <w:p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:rsidR="00052066" w:rsidRPr="007C42BA" w:rsidRDefault="00052066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osób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 budowaniu przekazu słownego.</w:t>
            </w:r>
          </w:p>
        </w:tc>
        <w:tc>
          <w:tcPr>
            <w:tcW w:w="1864" w:type="dxa"/>
            <w:vAlign w:val="center"/>
          </w:tcPr>
          <w:p w:rsidR="00052066" w:rsidRPr="007C42BA" w:rsidRDefault="00B0536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PS.U13.</w:t>
            </w: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otrafi posługiwać się wiedzą z zakresu Disability Studies i dostrzegać w przestrzeni społecznej sytuacje dyskryminujące niepełnosprawność jest uwrażliwiony na potrzeby osób niepełnosprawnych i potrafi kierując się uniwersalnymi zasadami i normami etycznymi w działalności zawodowej likwidować bariery i uprzedzenia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1D7B54" w:rsidRPr="007C42BA">
        <w:rPr>
          <w:rFonts w:ascii="Corbel" w:hAnsi="Corbel"/>
          <w:b/>
          <w:sz w:val="24"/>
          <w:szCs w:val="24"/>
        </w:rPr>
        <w:t xml:space="preserve"> 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:rsidTr="00103AA3">
        <w:tc>
          <w:tcPr>
            <w:tcW w:w="9628" w:type="dxa"/>
          </w:tcPr>
          <w:p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Studia nad niepełnosprawnością to interdyscyplinarny program, który łączy teorię, metody i praktykę, tak aby studenci mieli zarówno szerokie spojrzenie w zakresie nauk społecznych, jak i pogłębionych studiów w dziedzinie studiów nad niepełnosprawnością. W centrum uwagi programu jest krytyczna analiza niepełnosprawności w społeczeństwie, która obejmuje badanie niepełnosprawności jako społecznej, naukowej, kulturalnej, historycznej i politycznej konstrukcji. Pozwala to studentom badać takie tematy, jak prawa człowieka, etyka i odpowiedzialność, adaptacyjna sprawność fizyczna aktywność, sport i rekreacja, ruchy społeczne, normalność, eugenika, inżynieria genetyczna, rodzina, seksualność, zatrudnienie, socjalizacja i rozwój, starzenie się, edukacja, projektowanie adaptacyjne i uniwersalne.</w:t>
            </w:r>
          </w:p>
          <w:p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szczegółowe:</w:t>
            </w:r>
          </w:p>
          <w:p w:rsidR="001F31B0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Teoria Disability Studies</w:t>
            </w:r>
            <w:r w:rsidR="001F31B0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03AA3" w:rsidRPr="007C42BA" w:rsidRDefault="001F31B0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Historyczne i współczesne ujmowanie niepełnosprawności</w:t>
            </w:r>
          </w:p>
          <w:p w:rsidR="00103AA3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Pedagogika specjalna jako interdyscyplinarne studia o niepełnosprawności i miejscu niepełnosprawności w systemie społecznym, politycznym i kulturowym</w:t>
            </w:r>
          </w:p>
          <w:p w:rsidR="00103AA3" w:rsidRPr="007C42BA" w:rsidRDefault="00103AA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Powiązania wiedzy o człowieku niepełnosprawnym z różnych perspektyw naukowych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  <w:r w:rsidRPr="007C42BA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</w:p>
    <w:p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  <w:r w:rsidR="009F4610" w:rsidRPr="007C42BA">
        <w:rPr>
          <w:rFonts w:ascii="Corbel" w:hAnsi="Corbel"/>
          <w:smallCaps w:val="0"/>
          <w:szCs w:val="24"/>
        </w:rPr>
        <w:t xml:space="preserve"> </w:t>
      </w:r>
    </w:p>
    <w:p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C42BA" w:rsidTr="00C05F44">
        <w:tc>
          <w:tcPr>
            <w:tcW w:w="1985" w:type="dxa"/>
            <w:vAlign w:val="center"/>
          </w:tcPr>
          <w:p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:rsidTr="000768AB">
        <w:tc>
          <w:tcPr>
            <w:tcW w:w="1985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:rsidTr="000768AB">
        <w:tc>
          <w:tcPr>
            <w:tcW w:w="1985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:rsidTr="000768AB">
        <w:tc>
          <w:tcPr>
            <w:tcW w:w="1985" w:type="dxa"/>
            <w:vAlign w:val="center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:rsidTr="000768AB">
        <w:tc>
          <w:tcPr>
            <w:tcW w:w="1985" w:type="dxa"/>
            <w:vAlign w:val="center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:rsidTr="00923D7D">
        <w:tc>
          <w:tcPr>
            <w:tcW w:w="9670" w:type="dxa"/>
          </w:tcPr>
          <w:p w:rsidR="00EC6AEC" w:rsidRPr="007C42BA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emnym w semestrze II w roku I. S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tudenci piszą kolokwium składające się z 3 pytań z treści wykładów. Student zalicza wykład po pozytywnej odpowiedzi na 2 pytania. </w:t>
            </w:r>
          </w:p>
          <w:p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 realizacji wszystkich kursów z danego modułu: pedagogika osób z niepełnosprawnością słuchową, pedagogika osób z niepełnosprawnością wzrokową, pedagogika osób z niepełnosprawnością intelektualną, pedagogika osób z niepełnosprawnością ruchową i fizyczną, pedagogika osób z zaburzeniami mowy i komunikacji językowej, pedagogika osób ze spektrum autyzmu, pedagogika resocjalizacyjna, pedagogika korekcyjna, pedagogika leczniczo-terapeutyczna - zaplanowany jest egzamin pisemny w formie testu z pytaniami otwartymi i zamkniętymi. Student otrzymuje do przygotowania zestaw 60 pytań po 6 z każdej części kursu (części modułu jest 10). Z tych pytań zostaje ułożony test składający się z pytań otwartych i zamkniętych. 60% pozytywnych odpowiedzi gwarantuje zaliczenie modułu na poziomie oceny dst. Ocena dst plus 70% dobra 80% dobra plus 85% bardzo dobra 90– 100%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C42BA" w:rsidTr="003E1941">
        <w:tc>
          <w:tcPr>
            <w:tcW w:w="4962" w:type="dxa"/>
            <w:vAlign w:val="center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2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2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:rsidTr="00923D7D">
        <w:tc>
          <w:tcPr>
            <w:tcW w:w="4962" w:type="dxa"/>
          </w:tcPr>
          <w:p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:rsidTr="00923D7D">
        <w:tc>
          <w:tcPr>
            <w:tcW w:w="4962" w:type="dxa"/>
          </w:tcPr>
          <w:p w:rsidR="0071620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7C42BA" w:rsidRDefault="000768AB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C42BA" w:rsidRDefault="000768AB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7C42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C42BA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  <w:r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2BA" w:rsidTr="000768AB">
        <w:trPr>
          <w:trHeight w:val="397"/>
        </w:trPr>
        <w:tc>
          <w:tcPr>
            <w:tcW w:w="9639" w:type="dxa"/>
          </w:tcPr>
          <w:p w:rsidR="00983CCB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03AA3" w:rsidRPr="007C42BA" w:rsidRDefault="00983CCB" w:rsidP="0081159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Cameron Colin (2013).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Disability Studies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 Student's Guide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.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Sage Publications. Thousand Oaks.</w:t>
            </w:r>
          </w:p>
          <w:p w:rsidR="00983CCB" w:rsidRPr="007C42BA" w:rsidRDefault="00E43F9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Cs/>
                <w:kern w:val="36"/>
                <w:sz w:val="24"/>
                <w:szCs w:val="24"/>
                <w:lang w:eastAsia="pl-PL"/>
              </w:rPr>
            </w:pPr>
            <w:hyperlink r:id="rId8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Arthur E Dell Orto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; </w:t>
            </w:r>
            <w:hyperlink r:id="rId9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Robert P Marinelli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 (1995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val="en-GB" w:eastAsia="pl-PL"/>
              </w:rPr>
              <w:t xml:space="preserve">). </w:t>
            </w:r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Encyclopedia of disability and rehabilitation.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Macmillan Library Reference New York</w:t>
            </w:r>
          </w:p>
          <w:p w:rsidR="0081159F" w:rsidRPr="007C42BA" w:rsidRDefault="00983CCB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Dan Goodley (2016). </w:t>
            </w:r>
            <w:r w:rsidRPr="007C42BA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GB"/>
              </w:rPr>
              <w:t xml:space="preserve">Disability Studies.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Sage Publications.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Thousand Oaks.</w:t>
            </w:r>
          </w:p>
          <w:p w:rsidR="0085635D" w:rsidRPr="007C42BA" w:rsidRDefault="0085635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Głodkowska, J., Gasik, J., Pągowska, M. (red.).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(2017).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Studies on Disability – International Theoretical, Empirical and Didactics Experiences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Warszawa: Wydawnictwo APS.</w:t>
            </w:r>
          </w:p>
          <w:p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Jolanta Rzeźnicka-Krupa (2019).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Społeczne ontologie niepełnosprawności. Ciało-tożsamość-performatywność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Oficyna Wydawnicza Impuls. Kraków</w:t>
            </w:r>
          </w:p>
          <w:p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Beata Borowska-Beszta (2012).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Niepełnosprawność w kontekstach kulturowych i teoretycznych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Oficyna Wydawnicza „Impuls”, Kraków.</w:t>
            </w:r>
          </w:p>
          <w:p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Dorota Podgórska Jachnik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Studia nad niepełnosprawnością</w:t>
            </w:r>
          </w:p>
          <w:p w:rsidR="0081159F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(Disability Studies) i ruch włączający w społeczeństwie jako konteksty edukacji włączającej.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Problemy Edukacji, Rehabilitacji i Socjalizacji Osób Niepełnosprawnych 22/1,</w:t>
            </w:r>
          </w:p>
          <w:p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Marcin Wlazło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Interdyscyplinarne studia nad</w:t>
            </w:r>
          </w:p>
          <w:p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niepełnosprawnością – sprzymierzeniec czy wróg pedagogiki specjalnej?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Problemy Edukacji, Rehabilitacji i Socjalizacji Osób Niepełnosprawnych 23/2</w:t>
            </w:r>
          </w:p>
        </w:tc>
      </w:tr>
      <w:tr w:rsidR="0085747A" w:rsidRPr="007C42BA" w:rsidTr="000768AB">
        <w:trPr>
          <w:trHeight w:val="397"/>
        </w:trPr>
        <w:tc>
          <w:tcPr>
            <w:tcW w:w="9639" w:type="dxa"/>
          </w:tcPr>
          <w:p w:rsidR="0085747A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Kijak R. (2017).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Dorośli z głębszą niepełnosprawnością intelektualną jako partnerzy, małżonkowie, rodzice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Oficyna Wydawnicza Impuls. Kraków.</w:t>
            </w:r>
          </w:p>
          <w:p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Krause A. (2004),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niepełnosprawny wobec przeobrażeń społecznych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„Impuls”, Kraków.</w:t>
            </w:r>
          </w:p>
          <w:p w:rsidR="0085635D" w:rsidRPr="007C42BA" w:rsidRDefault="00983CCB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Rzeźnicka-Krupa J. (2012),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w perspektywie społeczno-kulturowej. Źródła zmian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„Człowiek – Niepełnosprawność– Społeczeństwo”, nr 2(16).</w:t>
            </w:r>
          </w:p>
          <w:p w:rsidR="0085635D" w:rsidRPr="007C42BA" w:rsidRDefault="0085635D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Głodkowska, J. (2013).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Przełamywanie stereotypu niepełnosprawności intelektualnej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Ruch Pedagogiczny, 3,</w:t>
            </w:r>
          </w:p>
          <w:p w:rsidR="000768AB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Głodkowska, J. (2014a).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Autorstwo życia a niepełnosprawność – ponawiane odczytywanie idei normalizacji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Człowiek – Niepełnosprawność – Społeczeństwo, 1(23)</w:t>
            </w:r>
          </w:p>
          <w:p w:rsidR="000768AB" w:rsidRPr="007C42BA" w:rsidRDefault="00983CCB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Sadowska S. (2008),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Subkultura słabszych, subkultura integracji – szczególne aspekty dla życia osób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U. Bartnikowska, C. Kosakowski, A. Krause (red.), Dyskursy pedagogiki</w:t>
            </w:r>
            <w:r w:rsidR="0081159F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 7. Współczesne problemy pedagogiki specjalnej, Wydawnictwo Uniwersytetu Warmińsko-Mazurskiego, Olsztyn.</w:t>
            </w:r>
          </w:p>
          <w:p w:rsidR="000768AB" w:rsidRPr="007C42BA" w:rsidRDefault="0081159F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 (2015),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„Piss on Pity – Disability”. Odrzucenie litości doznawanej przez osoby niepełnosprawne jako przejaw ich dążeń emancypacyjnych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 Komorowska-Zielony, T. Szkudlarek (red.), Różnice, edukacja, inkluzja, Ars Educandi, Monografie, T. 5, Wydawnictwo Uniwersytetu Gdańskiego, Gdańsk.</w:t>
            </w:r>
          </w:p>
          <w:p w:rsidR="0085635D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Goodley, D., Hughes, B., Davis, L. (Eds.). (2012).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Disability and social theory: New developments and directions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Palgrave Macmillan.</w:t>
            </w:r>
          </w:p>
        </w:tc>
      </w:tr>
    </w:tbl>
    <w:p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A4CFF" w:rsidRPr="007C42B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A4CFF" w:rsidRPr="007C42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F9D" w:rsidRDefault="00E43F9D" w:rsidP="00C16ABF">
      <w:pPr>
        <w:spacing w:after="0" w:line="240" w:lineRule="auto"/>
      </w:pPr>
      <w:r>
        <w:separator/>
      </w:r>
    </w:p>
  </w:endnote>
  <w:endnote w:type="continuationSeparator" w:id="0">
    <w:p w:rsidR="00E43F9D" w:rsidRDefault="00E43F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F9D" w:rsidRDefault="00E43F9D" w:rsidP="00C16ABF">
      <w:pPr>
        <w:spacing w:after="0" w:line="240" w:lineRule="auto"/>
      </w:pPr>
      <w:r>
        <w:separator/>
      </w:r>
    </w:p>
  </w:footnote>
  <w:footnote w:type="continuationSeparator" w:id="0">
    <w:p w:rsidR="00E43F9D" w:rsidRDefault="00E43F9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52066"/>
    <w:rsid w:val="00070ED6"/>
    <w:rsid w:val="000742DC"/>
    <w:rsid w:val="000768A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474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3F5E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77C"/>
    <w:rsid w:val="005C696A"/>
    <w:rsid w:val="005D3C2A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C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1A7"/>
    <w:rsid w:val="009508DF"/>
    <w:rsid w:val="00950DAC"/>
    <w:rsid w:val="00954A07"/>
    <w:rsid w:val="009567CE"/>
    <w:rsid w:val="00974B31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5362"/>
    <w:rsid w:val="00B06142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FD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B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F9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22E9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BBEC6"/>
  <w15:docId w15:val="{02AAC601-27CD-4A7D-80C5-F82AFED3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1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cat.org/search?q=au%3ADell+Orto%2C+Arthur+E.%2C&amp;qt=hot_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orldcat.org/search?q=au%3AMarinelli%2C+Robert+P.%2C&amp;qt=hot_autho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CD38-C653-4577-93BD-7B4387310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1</Pages>
  <Words>1654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2020-02-10T08:46:00Z</dcterms:created>
  <dcterms:modified xsi:type="dcterms:W3CDTF">2024-02-29T11:20:00Z</dcterms:modified>
</cp:coreProperties>
</file>