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9B0B1" w14:textId="77777777" w:rsidR="00DC179C" w:rsidRDefault="00DC179C" w:rsidP="00DC179C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24E611AD" w14:textId="77777777" w:rsidR="009C3FAD" w:rsidRDefault="009C3FAD" w:rsidP="000768A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2940EE4B" w14:textId="77777777" w:rsidR="0085747A" w:rsidRPr="007C42BA" w:rsidRDefault="0085747A" w:rsidP="000768A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7C42BA">
        <w:rPr>
          <w:rFonts w:ascii="Corbel" w:hAnsi="Corbel"/>
          <w:b/>
          <w:smallCaps/>
          <w:sz w:val="24"/>
          <w:szCs w:val="24"/>
        </w:rPr>
        <w:t>SYLABUS</w:t>
      </w:r>
    </w:p>
    <w:p w14:paraId="1858D727" w14:textId="77777777" w:rsidR="0068459E" w:rsidRDefault="0068459E" w:rsidP="0068459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2022-2027</w:t>
      </w:r>
    </w:p>
    <w:p w14:paraId="2342A945" w14:textId="77777777" w:rsidR="0068459E" w:rsidRDefault="0068459E" w:rsidP="0068459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Rok akademicki  </w:t>
      </w:r>
      <w:r>
        <w:rPr>
          <w:rFonts w:ascii="Corbel" w:hAnsi="Corbel"/>
          <w:b/>
          <w:sz w:val="24"/>
          <w:szCs w:val="24"/>
        </w:rPr>
        <w:t>2022/2023</w:t>
      </w:r>
    </w:p>
    <w:p w14:paraId="0F6CEF71" w14:textId="77777777" w:rsidR="0085747A" w:rsidRPr="007C42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2A7ED1" w14:textId="77777777" w:rsidR="0085747A" w:rsidRPr="007C42B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C42BA">
        <w:rPr>
          <w:rFonts w:ascii="Corbel" w:hAnsi="Corbel"/>
          <w:szCs w:val="24"/>
        </w:rPr>
        <w:t xml:space="preserve">1. </w:t>
      </w:r>
      <w:r w:rsidR="0085747A" w:rsidRPr="007C42BA">
        <w:rPr>
          <w:rFonts w:ascii="Corbel" w:hAnsi="Corbel"/>
          <w:szCs w:val="24"/>
        </w:rPr>
        <w:t xml:space="preserve">Podstawowe </w:t>
      </w:r>
      <w:r w:rsidR="00445970" w:rsidRPr="007C42B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C42BA" w14:paraId="330ED862" w14:textId="77777777" w:rsidTr="00B819C8">
        <w:tc>
          <w:tcPr>
            <w:tcW w:w="2694" w:type="dxa"/>
            <w:vAlign w:val="center"/>
          </w:tcPr>
          <w:p w14:paraId="364FFDAE" w14:textId="77777777" w:rsidR="0085747A" w:rsidRPr="007C42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5C3C950" w14:textId="77777777" w:rsidR="0085747A" w:rsidRPr="007C42BA" w:rsidRDefault="00604E16" w:rsidP="00C33FD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i</w:t>
            </w:r>
            <w:r w:rsidR="003D6CE8" w:rsidRPr="007C42BA">
              <w:rPr>
                <w:rFonts w:ascii="Corbel" w:hAnsi="Corbel"/>
                <w:sz w:val="24"/>
                <w:szCs w:val="24"/>
              </w:rPr>
              <w:t>nterdyscyplinarne studia nad niepełnosprawnością – Disability Studies</w:t>
            </w:r>
          </w:p>
        </w:tc>
      </w:tr>
      <w:tr w:rsidR="0085747A" w:rsidRPr="007C42BA" w14:paraId="69A64594" w14:textId="77777777" w:rsidTr="00B819C8">
        <w:tc>
          <w:tcPr>
            <w:tcW w:w="2694" w:type="dxa"/>
            <w:vAlign w:val="center"/>
          </w:tcPr>
          <w:p w14:paraId="5B8FE4AB" w14:textId="77777777" w:rsidR="0085747A" w:rsidRPr="007C42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C42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444F62" w14:textId="77777777" w:rsidR="0085747A" w:rsidRPr="007C42BA" w:rsidRDefault="000768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768AB" w:rsidRPr="007C42BA" w14:paraId="7525EA8B" w14:textId="77777777" w:rsidTr="00B819C8">
        <w:tc>
          <w:tcPr>
            <w:tcW w:w="2694" w:type="dxa"/>
            <w:vAlign w:val="center"/>
          </w:tcPr>
          <w:p w14:paraId="2AC83CF2" w14:textId="77777777" w:rsidR="000768AB" w:rsidRPr="007C42BA" w:rsidRDefault="000768A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ED6E541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768AB" w:rsidRPr="007C42BA" w14:paraId="28C631FF" w14:textId="77777777" w:rsidTr="00B819C8">
        <w:tc>
          <w:tcPr>
            <w:tcW w:w="2694" w:type="dxa"/>
            <w:vAlign w:val="center"/>
          </w:tcPr>
          <w:p w14:paraId="4AA3C0F8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2EC848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768AB" w:rsidRPr="007C42BA" w14:paraId="2C283939" w14:textId="77777777" w:rsidTr="00B819C8">
        <w:tc>
          <w:tcPr>
            <w:tcW w:w="2694" w:type="dxa"/>
            <w:vAlign w:val="center"/>
          </w:tcPr>
          <w:p w14:paraId="5678D42F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70F307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768AB" w:rsidRPr="007C42BA" w14:paraId="0D909872" w14:textId="77777777" w:rsidTr="00B819C8">
        <w:tc>
          <w:tcPr>
            <w:tcW w:w="2694" w:type="dxa"/>
            <w:vAlign w:val="center"/>
          </w:tcPr>
          <w:p w14:paraId="1E2805EB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77C36B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768AB" w:rsidRPr="007C42BA" w14:paraId="0D772E64" w14:textId="77777777" w:rsidTr="00B819C8">
        <w:tc>
          <w:tcPr>
            <w:tcW w:w="2694" w:type="dxa"/>
            <w:vAlign w:val="center"/>
          </w:tcPr>
          <w:p w14:paraId="7F350635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3C1ED2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768AB" w:rsidRPr="007C42BA" w14:paraId="5FCD61E2" w14:textId="77777777" w:rsidTr="00B819C8">
        <w:tc>
          <w:tcPr>
            <w:tcW w:w="2694" w:type="dxa"/>
            <w:vAlign w:val="center"/>
          </w:tcPr>
          <w:p w14:paraId="303B6C79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BD35FF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0768AB" w:rsidRPr="007C42BA" w14:paraId="2B3A932C" w14:textId="77777777" w:rsidTr="00B819C8">
        <w:tc>
          <w:tcPr>
            <w:tcW w:w="2694" w:type="dxa"/>
            <w:vAlign w:val="center"/>
          </w:tcPr>
          <w:p w14:paraId="65310AD1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578ED76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0768AB" w:rsidRPr="007C42BA" w14:paraId="410204CD" w14:textId="77777777" w:rsidTr="00B819C8">
        <w:tc>
          <w:tcPr>
            <w:tcW w:w="2694" w:type="dxa"/>
            <w:vAlign w:val="center"/>
          </w:tcPr>
          <w:p w14:paraId="012CC785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EEE633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</w:t>
            </w:r>
            <w:r w:rsidR="003F5EAA" w:rsidRPr="007C42BA">
              <w:rPr>
                <w:rFonts w:ascii="Corbel" w:hAnsi="Corbel"/>
                <w:b w:val="0"/>
                <w:sz w:val="24"/>
                <w:szCs w:val="24"/>
              </w:rPr>
              <w:t>; przedmiot kierunkowy</w:t>
            </w:r>
          </w:p>
        </w:tc>
      </w:tr>
      <w:tr w:rsidR="000768AB" w:rsidRPr="007C42BA" w14:paraId="2079331C" w14:textId="77777777" w:rsidTr="00B819C8">
        <w:tc>
          <w:tcPr>
            <w:tcW w:w="2694" w:type="dxa"/>
            <w:vAlign w:val="center"/>
          </w:tcPr>
          <w:p w14:paraId="057EFC63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A51DE8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768AB" w:rsidRPr="007C42BA" w14:paraId="4FA0C18A" w14:textId="77777777" w:rsidTr="00B819C8">
        <w:tc>
          <w:tcPr>
            <w:tcW w:w="2694" w:type="dxa"/>
            <w:vAlign w:val="center"/>
          </w:tcPr>
          <w:p w14:paraId="64AA8D50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FC3596" w14:textId="02E483EA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D5C0F">
              <w:rPr>
                <w:rFonts w:ascii="Corbel" w:hAnsi="Corbel"/>
                <w:b w:val="0"/>
                <w:sz w:val="24"/>
                <w:szCs w:val="24"/>
              </w:rPr>
              <w:t>Izabela Marczykowska</w:t>
            </w:r>
          </w:p>
        </w:tc>
      </w:tr>
      <w:tr w:rsidR="000768AB" w:rsidRPr="007C42BA" w14:paraId="7230CFC8" w14:textId="77777777" w:rsidTr="00B819C8">
        <w:tc>
          <w:tcPr>
            <w:tcW w:w="2694" w:type="dxa"/>
            <w:vAlign w:val="center"/>
          </w:tcPr>
          <w:p w14:paraId="652DA352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F78FA" w14:textId="256EE336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D5C0F">
              <w:rPr>
                <w:rFonts w:ascii="Corbel" w:hAnsi="Corbel"/>
                <w:b w:val="0"/>
                <w:sz w:val="24"/>
                <w:szCs w:val="24"/>
              </w:rPr>
              <w:t>Izabela Marczykowska</w:t>
            </w:r>
          </w:p>
        </w:tc>
      </w:tr>
    </w:tbl>
    <w:p w14:paraId="55A01800" w14:textId="77777777" w:rsidR="0085747A" w:rsidRPr="007C42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* </w:t>
      </w:r>
      <w:r w:rsidRPr="007C42BA">
        <w:rPr>
          <w:rFonts w:ascii="Corbel" w:hAnsi="Corbel"/>
          <w:i/>
          <w:sz w:val="24"/>
          <w:szCs w:val="24"/>
        </w:rPr>
        <w:t>-</w:t>
      </w:r>
      <w:r w:rsidR="00B90885" w:rsidRPr="007C42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C42BA">
        <w:rPr>
          <w:rFonts w:ascii="Corbel" w:hAnsi="Corbel"/>
          <w:b w:val="0"/>
          <w:sz w:val="24"/>
          <w:szCs w:val="24"/>
        </w:rPr>
        <w:t>e,</w:t>
      </w:r>
      <w:r w:rsidRPr="007C42BA">
        <w:rPr>
          <w:rFonts w:ascii="Corbel" w:hAnsi="Corbel"/>
          <w:i/>
          <w:sz w:val="24"/>
          <w:szCs w:val="24"/>
        </w:rPr>
        <w:t xml:space="preserve"> </w:t>
      </w:r>
      <w:r w:rsidRPr="007C42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C42BA">
        <w:rPr>
          <w:rFonts w:ascii="Corbel" w:hAnsi="Corbel"/>
          <w:b w:val="0"/>
          <w:i/>
          <w:sz w:val="24"/>
          <w:szCs w:val="24"/>
        </w:rPr>
        <w:t>w Jednostce</w:t>
      </w:r>
    </w:p>
    <w:p w14:paraId="79C5AB03" w14:textId="77777777" w:rsidR="00923D7D" w:rsidRPr="007C42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F3E8B53" w14:textId="77777777" w:rsidR="00923D7D" w:rsidRPr="007C42BA" w:rsidRDefault="0085747A" w:rsidP="000768AB">
      <w:pPr>
        <w:pStyle w:val="Podpunkty"/>
        <w:ind w:left="284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>1.</w:t>
      </w:r>
      <w:r w:rsidR="00E22FBC" w:rsidRPr="007C42BA">
        <w:rPr>
          <w:rFonts w:ascii="Corbel" w:hAnsi="Corbel"/>
          <w:sz w:val="24"/>
          <w:szCs w:val="24"/>
        </w:rPr>
        <w:t>1</w:t>
      </w:r>
      <w:r w:rsidRPr="007C42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2"/>
        <w:gridCol w:w="800"/>
        <w:gridCol w:w="821"/>
        <w:gridCol w:w="761"/>
        <w:gridCol w:w="948"/>
        <w:gridCol w:w="1188"/>
        <w:gridCol w:w="1501"/>
      </w:tblGrid>
      <w:tr w:rsidR="00015B8F" w:rsidRPr="007C42BA" w14:paraId="5F4115B7" w14:textId="77777777" w:rsidTr="00C33FD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C519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Semestr</w:t>
            </w:r>
          </w:p>
          <w:p w14:paraId="2D5D10AC" w14:textId="77777777" w:rsidR="00015B8F" w:rsidRPr="007C42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(</w:t>
            </w:r>
            <w:r w:rsidR="00363F78" w:rsidRPr="007C42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55FFD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04E04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DD8E1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5F918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1E0E3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D5622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E1EE2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39759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2039B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C42BA">
              <w:rPr>
                <w:rFonts w:ascii="Corbel" w:hAnsi="Corbel"/>
                <w:b/>
                <w:szCs w:val="24"/>
              </w:rPr>
              <w:t>Liczba pkt</w:t>
            </w:r>
            <w:r w:rsidR="00B90885" w:rsidRPr="007C42BA">
              <w:rPr>
                <w:rFonts w:ascii="Corbel" w:hAnsi="Corbel"/>
                <w:b/>
                <w:szCs w:val="24"/>
              </w:rPr>
              <w:t>.</w:t>
            </w:r>
            <w:r w:rsidRPr="007C42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C42BA" w14:paraId="0C57AA9A" w14:textId="77777777" w:rsidTr="00C33FD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B0776" w14:textId="77777777" w:rsidR="00015B8F" w:rsidRPr="007C42BA" w:rsidRDefault="00112982" w:rsidP="000768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A2EFA" w14:textId="77777777" w:rsidR="00015B8F" w:rsidRPr="007C42BA" w:rsidRDefault="001129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9295A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43757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CFAE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468F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E200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0CBD4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855D5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DA12" w14:textId="77777777" w:rsidR="00015B8F" w:rsidRPr="007C42BA" w:rsidRDefault="004C1A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A38830E" w14:textId="77777777" w:rsidR="00923D7D" w:rsidRPr="007C42BA" w:rsidRDefault="00923D7D" w:rsidP="000768A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0870E7" w14:textId="77777777" w:rsidR="0085747A" w:rsidRPr="007C42B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>1.</w:t>
      </w:r>
      <w:r w:rsidR="00E22FBC" w:rsidRPr="007C42BA">
        <w:rPr>
          <w:rFonts w:ascii="Corbel" w:hAnsi="Corbel"/>
          <w:smallCaps w:val="0"/>
          <w:szCs w:val="24"/>
        </w:rPr>
        <w:t>2</w:t>
      </w:r>
      <w:r w:rsidR="00F83B28" w:rsidRPr="007C42BA">
        <w:rPr>
          <w:rFonts w:ascii="Corbel" w:hAnsi="Corbel"/>
          <w:smallCaps w:val="0"/>
          <w:szCs w:val="24"/>
        </w:rPr>
        <w:t>.</w:t>
      </w:r>
      <w:r w:rsidR="00F83B28" w:rsidRPr="007C42BA">
        <w:rPr>
          <w:rFonts w:ascii="Corbel" w:hAnsi="Corbel"/>
          <w:smallCaps w:val="0"/>
          <w:szCs w:val="24"/>
        </w:rPr>
        <w:tab/>
      </w:r>
      <w:r w:rsidRPr="007C42BA">
        <w:rPr>
          <w:rFonts w:ascii="Corbel" w:hAnsi="Corbel"/>
          <w:smallCaps w:val="0"/>
          <w:szCs w:val="24"/>
        </w:rPr>
        <w:t xml:space="preserve">Sposób realizacji zajęć  </w:t>
      </w:r>
    </w:p>
    <w:p w14:paraId="2FE005F7" w14:textId="77777777" w:rsidR="0085747A" w:rsidRPr="007C42BA" w:rsidRDefault="000768A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eastAsia="MS Gothic" w:hAnsi="Corbel"/>
          <w:b w:val="0"/>
          <w:szCs w:val="24"/>
        </w:rPr>
        <w:sym w:font="Wingdings" w:char="F078"/>
      </w:r>
      <w:r w:rsidRPr="007C42BA">
        <w:rPr>
          <w:rFonts w:ascii="Corbel" w:eastAsia="MS Gothic" w:hAnsi="Corbel"/>
          <w:b w:val="0"/>
          <w:szCs w:val="24"/>
        </w:rPr>
        <w:t xml:space="preserve"> </w:t>
      </w:r>
      <w:r w:rsidRPr="007C42BA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051A97A" w14:textId="77777777" w:rsidR="0085747A" w:rsidRPr="007C42B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C42BA">
        <w:rPr>
          <w:rFonts w:ascii="MS Gothic" w:eastAsia="MS Gothic" w:hAnsi="MS Gothic" w:cs="MS Gothic" w:hint="eastAsia"/>
          <w:b w:val="0"/>
          <w:szCs w:val="24"/>
        </w:rPr>
        <w:t>☐</w:t>
      </w:r>
      <w:r w:rsidRPr="007C42B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DF7182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1246F0" w14:textId="77777777" w:rsidR="009C54AE" w:rsidRPr="007C42BA" w:rsidRDefault="00E22FBC" w:rsidP="000768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1.3 </w:t>
      </w:r>
      <w:r w:rsidR="00F83B28" w:rsidRPr="007C42BA">
        <w:rPr>
          <w:rFonts w:ascii="Corbel" w:hAnsi="Corbel"/>
          <w:smallCaps w:val="0"/>
          <w:szCs w:val="24"/>
        </w:rPr>
        <w:tab/>
      </w:r>
      <w:r w:rsidRPr="007C42BA">
        <w:rPr>
          <w:rFonts w:ascii="Corbel" w:hAnsi="Corbel"/>
          <w:smallCaps w:val="0"/>
          <w:szCs w:val="24"/>
        </w:rPr>
        <w:t>For</w:t>
      </w:r>
      <w:r w:rsidR="00445970" w:rsidRPr="007C42BA">
        <w:rPr>
          <w:rFonts w:ascii="Corbel" w:hAnsi="Corbel"/>
          <w:smallCaps w:val="0"/>
          <w:szCs w:val="24"/>
        </w:rPr>
        <w:t xml:space="preserve">ma zaliczenia przedmiotu </w:t>
      </w:r>
      <w:r w:rsidRPr="007C42BA">
        <w:rPr>
          <w:rFonts w:ascii="Corbel" w:hAnsi="Corbel"/>
          <w:smallCaps w:val="0"/>
          <w:szCs w:val="24"/>
        </w:rPr>
        <w:t xml:space="preserve"> (z toku) </w:t>
      </w:r>
    </w:p>
    <w:p w14:paraId="423866AA" w14:textId="77777777" w:rsidR="001F31B0" w:rsidRPr="007C42BA" w:rsidRDefault="000768AB" w:rsidP="000768AB">
      <w:pPr>
        <w:ind w:firstLine="708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wykład: </w:t>
      </w:r>
      <w:r w:rsidR="001F31B0" w:rsidRPr="007C42BA">
        <w:rPr>
          <w:rFonts w:ascii="Corbel" w:hAnsi="Corbel"/>
          <w:sz w:val="24"/>
          <w:szCs w:val="24"/>
        </w:rPr>
        <w:t>zaliczenie bez oceny</w:t>
      </w:r>
    </w:p>
    <w:p w14:paraId="08C75CCE" w14:textId="77777777" w:rsidR="00E960BB" w:rsidRPr="007C42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2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C42BA" w14:paraId="29FAAA01" w14:textId="77777777" w:rsidTr="00745302">
        <w:tc>
          <w:tcPr>
            <w:tcW w:w="9670" w:type="dxa"/>
          </w:tcPr>
          <w:p w14:paraId="63400487" w14:textId="77777777" w:rsidR="0085747A" w:rsidRPr="007C42BA" w:rsidRDefault="003D6CE8" w:rsidP="000768AB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kurs z HISTORIA PEDAGOGIKI SPECJALNEJ</w:t>
            </w:r>
          </w:p>
        </w:tc>
      </w:tr>
    </w:tbl>
    <w:p w14:paraId="10589E9D" w14:textId="77777777" w:rsidR="00153C41" w:rsidRPr="007C42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C9B3FE" w14:textId="77777777" w:rsidR="0085747A" w:rsidRPr="007C42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2BA">
        <w:rPr>
          <w:rFonts w:ascii="Corbel" w:hAnsi="Corbel"/>
          <w:szCs w:val="24"/>
        </w:rPr>
        <w:t>3.</w:t>
      </w:r>
      <w:r w:rsidR="0085747A" w:rsidRPr="007C42BA">
        <w:rPr>
          <w:rFonts w:ascii="Corbel" w:hAnsi="Corbel"/>
          <w:szCs w:val="24"/>
        </w:rPr>
        <w:t xml:space="preserve"> </w:t>
      </w:r>
      <w:r w:rsidR="00A84C85" w:rsidRPr="007C42BA">
        <w:rPr>
          <w:rFonts w:ascii="Corbel" w:hAnsi="Corbel"/>
          <w:szCs w:val="24"/>
        </w:rPr>
        <w:t>cele, efekty uczenia się</w:t>
      </w:r>
      <w:r w:rsidR="0085747A" w:rsidRPr="007C42BA">
        <w:rPr>
          <w:rFonts w:ascii="Corbel" w:hAnsi="Corbel"/>
          <w:szCs w:val="24"/>
        </w:rPr>
        <w:t xml:space="preserve"> , treści Programowe i stosowane metody Dydaktyczne</w:t>
      </w:r>
    </w:p>
    <w:p w14:paraId="7F0AF1A2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E4D64D" w14:textId="77777777" w:rsidR="0085747A" w:rsidRPr="007C42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3.1 </w:t>
      </w:r>
      <w:r w:rsidR="00C05F44" w:rsidRPr="007C42BA">
        <w:rPr>
          <w:rFonts w:ascii="Corbel" w:hAnsi="Corbel"/>
          <w:sz w:val="24"/>
          <w:szCs w:val="24"/>
        </w:rPr>
        <w:t>Cele przedmiotu</w:t>
      </w:r>
    </w:p>
    <w:p w14:paraId="22FE2AF4" w14:textId="77777777" w:rsidR="00F83B28" w:rsidRPr="007C42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7C42BA" w14:paraId="405C9D67" w14:textId="77777777" w:rsidTr="00B325B6">
        <w:tc>
          <w:tcPr>
            <w:tcW w:w="842" w:type="dxa"/>
            <w:vAlign w:val="center"/>
          </w:tcPr>
          <w:p w14:paraId="0BC2AA76" w14:textId="77777777" w:rsidR="0085747A" w:rsidRPr="007C42B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46121FD9" w14:textId="77777777" w:rsidR="0004652D" w:rsidRPr="007C42BA" w:rsidRDefault="00EC36AF" w:rsidP="0004652D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Celem modułu jest realizacja tych celów kierunkowych które dotyczą wiedzy na temat umiejscowienia pedagogiki specjalnej w systemie nauk pedagogicznych, jak również określenia subdyscyplin naukowych pedagogiki specjalnej. Nazwa przedmiotu ma wskazywać na realizację zagadnień z zakresu ogólnych efektów kształcenia dotyczących wskazania zasad projektowania i prowadzenia badań naukowych w zakresie pedagogiki specjalnej, oraz postulat wieloparadygmatyczności. Określenia i wyjaśnienia wspólnych i swoistych problemów osób z różnymi niepełnosprawnościami. Omówienia zakresów pedagogiki specjalnej: surdopedagogikę, tyflopedagogikę, edukację i rehabilitację osób z niepełnosprawnością intelektualną, pedagogikę resocjalizacyjną,</w:t>
            </w:r>
            <w:r w:rsidR="00B325B6" w:rsidRPr="007C42B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C42BA">
              <w:rPr>
                <w:rFonts w:ascii="Corbel" w:hAnsi="Corbel"/>
                <w:b w:val="0"/>
                <w:sz w:val="24"/>
                <w:szCs w:val="24"/>
              </w:rPr>
              <w:t>pedagogikę korekcyjną (terapię pedagogiczną), pedagogikę leczniczo-terapeutyczną</w:t>
            </w:r>
            <w:r w:rsidR="00B325B6" w:rsidRPr="007C42BA">
              <w:rPr>
                <w:rFonts w:ascii="Corbel" w:hAnsi="Corbel"/>
                <w:b w:val="0"/>
                <w:sz w:val="24"/>
                <w:szCs w:val="24"/>
              </w:rPr>
              <w:t xml:space="preserve">. Zagadnienia poruszane na wykładzie oparte są również na dwóch modelach ujmowania pedagogiki specjalnej: modelu medycznym i modelu społecznym - </w:t>
            </w:r>
            <w:r w:rsidRPr="007C42BA">
              <w:rPr>
                <w:rFonts w:ascii="Corbel" w:hAnsi="Corbel"/>
                <w:b w:val="0"/>
                <w:sz w:val="24"/>
                <w:szCs w:val="24"/>
              </w:rPr>
              <w:t>Disability Studies to dynamiczny i zróżnicowany obszar badań akademickich. Badania realizowane w tej perspektywie postrzegają człowieka nie przez pryzmat jego niepełnosprawności – lecz możliwości funkcjonalnych, a sama niepełnosprawność jest drugorzędna w stosunku do tożsamości osoby jako istoty ludzkiej.</w:t>
            </w:r>
            <w:r w:rsidR="00B325B6" w:rsidRPr="007C42BA">
              <w:rPr>
                <w:rFonts w:ascii="Corbel" w:hAnsi="Corbel"/>
                <w:b w:val="0"/>
                <w:sz w:val="24"/>
                <w:szCs w:val="24"/>
              </w:rPr>
              <w:t xml:space="preserve"> Zagadnienia dotyczą również omówienia </w:t>
            </w:r>
            <w:r w:rsidRPr="007C42BA">
              <w:rPr>
                <w:rFonts w:ascii="Corbel" w:hAnsi="Corbel"/>
                <w:b w:val="0"/>
                <w:sz w:val="24"/>
                <w:szCs w:val="24"/>
              </w:rPr>
              <w:t>modeli teoretycznych, badawczych, edukacyjnych i orzeczniczych niezbędnych do usunięcia barier prawnych, fizycznych, politycznych i dyskryminujących postaw, które wykluczają osoby niepełnosprawne ze społeczeństwa. Istotnym kierunkiem badań, w kontekście Disability Studies, jest Independent Living, który odnosi się do niezależnego życia i wyznacza kierunki walki o prawa osób z niepełnosprawnościami do samostanowienia, wzmocnienie ich poczucia własnej godności, a także zapewnienie im takich samych możliwości rozwoju, jak osobom sprawnym. Odbywać się to może poprzez zmniejszanie wpływu instytucjonalizacji osób z niepełnosprawnościami.</w:t>
            </w:r>
          </w:p>
        </w:tc>
      </w:tr>
    </w:tbl>
    <w:p w14:paraId="3C0F3C87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F91E527" w14:textId="77777777" w:rsidR="001D7B54" w:rsidRPr="007C42BA" w:rsidRDefault="009F4610" w:rsidP="000768A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 xml:space="preserve">3.2 </w:t>
      </w:r>
      <w:r w:rsidR="001D7B54" w:rsidRPr="007C42BA">
        <w:rPr>
          <w:rFonts w:ascii="Corbel" w:hAnsi="Corbel"/>
          <w:b/>
          <w:sz w:val="24"/>
          <w:szCs w:val="24"/>
        </w:rPr>
        <w:t xml:space="preserve">Efekty </w:t>
      </w:r>
      <w:r w:rsidR="00C05F44" w:rsidRPr="007C42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C42BA">
        <w:rPr>
          <w:rFonts w:ascii="Corbel" w:hAnsi="Corbel"/>
          <w:b/>
          <w:sz w:val="24"/>
          <w:szCs w:val="24"/>
        </w:rPr>
        <w:t>dla przedmiotu</w:t>
      </w:r>
      <w:r w:rsidR="00445970" w:rsidRPr="007C42BA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7C42BA" w14:paraId="5EF7C93D" w14:textId="77777777" w:rsidTr="00112982">
        <w:tc>
          <w:tcPr>
            <w:tcW w:w="1675" w:type="dxa"/>
            <w:vAlign w:val="center"/>
          </w:tcPr>
          <w:p w14:paraId="0B10E868" w14:textId="77777777" w:rsidR="0085747A" w:rsidRPr="007C42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C42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C42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22B08C17" w14:textId="77777777" w:rsidR="0085747A" w:rsidRPr="007C42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69FB0B92" w14:textId="77777777" w:rsidR="0085747A" w:rsidRPr="007C42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C42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68AB" w:rsidRPr="007C42BA" w14:paraId="67C90D08" w14:textId="77777777" w:rsidTr="00112982">
        <w:tc>
          <w:tcPr>
            <w:tcW w:w="1675" w:type="dxa"/>
            <w:vAlign w:val="center"/>
          </w:tcPr>
          <w:p w14:paraId="62F003E6" w14:textId="77777777" w:rsidR="000768AB" w:rsidRPr="007C42BA" w:rsidRDefault="000768A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2CD2671F" w14:textId="77777777" w:rsidR="000768AB" w:rsidRPr="007C42BA" w:rsidRDefault="000768A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4" w:type="dxa"/>
            <w:vAlign w:val="center"/>
          </w:tcPr>
          <w:p w14:paraId="1ECADE90" w14:textId="77777777" w:rsidR="000768AB" w:rsidRPr="007C42BA" w:rsidRDefault="000768A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7C42BA" w14:paraId="1AA0728F" w14:textId="77777777" w:rsidTr="000768AB">
        <w:tc>
          <w:tcPr>
            <w:tcW w:w="1675" w:type="dxa"/>
            <w:vAlign w:val="center"/>
          </w:tcPr>
          <w:p w14:paraId="2705DA21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8DDEE2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AC551A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0D49877D" w14:textId="77777777"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DF6CFF" w14:textId="77777777"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0E656162" w14:textId="77777777" w:rsidR="005224A8" w:rsidRPr="007C42BA" w:rsidRDefault="000768AB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112982" w:rsidRPr="007C42BA">
              <w:rPr>
                <w:rFonts w:ascii="Corbel" w:hAnsi="Corbel"/>
                <w:b w:val="0"/>
                <w:smallCaps w:val="0"/>
                <w:szCs w:val="24"/>
              </w:rPr>
              <w:t>na zakresy pedagogiki specjalnej: surdopedagogikę, tyflopedagogikę, edukację i rehabilitację osób z niepełnosprawnością intelektualną, pedagogikę resocjalizacyjną, pedagogikę korekcyjną (terapię pedagogiczną), pedagogikę leczniczo terapeutyczną</w:t>
            </w:r>
          </w:p>
        </w:tc>
        <w:tc>
          <w:tcPr>
            <w:tcW w:w="1864" w:type="dxa"/>
            <w:vAlign w:val="center"/>
          </w:tcPr>
          <w:p w14:paraId="6255B1E9" w14:textId="77777777"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PS.W4.</w:t>
            </w:r>
          </w:p>
          <w:p w14:paraId="0C971229" w14:textId="77777777"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PS.W13.</w:t>
            </w:r>
          </w:p>
        </w:tc>
      </w:tr>
      <w:tr w:rsidR="000768AB" w:rsidRPr="007C42BA" w14:paraId="3173E17B" w14:textId="77777777" w:rsidTr="000768AB">
        <w:tc>
          <w:tcPr>
            <w:tcW w:w="1675" w:type="dxa"/>
            <w:vAlign w:val="center"/>
          </w:tcPr>
          <w:p w14:paraId="18578C40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71AC44D8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78DA0B40" w14:textId="77777777" w:rsidR="000768AB" w:rsidRPr="007C42BA" w:rsidRDefault="000768AB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Zna koncepcje rehabilitacji, edukacji, resocjalizacji i terapii uczniów ze specjalnymi potrzebami edukacyjnymi oraz różnorodne uwarunkowania tych procesów</w:t>
            </w:r>
          </w:p>
        </w:tc>
        <w:tc>
          <w:tcPr>
            <w:tcW w:w="1864" w:type="dxa"/>
            <w:vAlign w:val="center"/>
          </w:tcPr>
          <w:p w14:paraId="5FEE8EF5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PS.W5.</w:t>
            </w:r>
          </w:p>
          <w:p w14:paraId="5DEF3ED2" w14:textId="77777777"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14:paraId="3E49D4C2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68AB" w:rsidRPr="007C42BA" w14:paraId="676FB192" w14:textId="77777777" w:rsidTr="000768AB">
        <w:tc>
          <w:tcPr>
            <w:tcW w:w="1675" w:type="dxa"/>
            <w:vAlign w:val="center"/>
          </w:tcPr>
          <w:p w14:paraId="459DFEB4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5941231E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32ED2D09" w14:textId="77777777" w:rsidR="000768AB" w:rsidRPr="007C42BA" w:rsidRDefault="000768AB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Rozumie podstawowe założenia wieloparadygmatyczności pedagogiki specjalnej jest w 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stanie rozróżniać zakres paradygmatu medycznego i omówić jego konsekwencje jak i paradygmatu społecznego </w:t>
            </w:r>
          </w:p>
        </w:tc>
        <w:tc>
          <w:tcPr>
            <w:tcW w:w="1864" w:type="dxa"/>
            <w:vAlign w:val="center"/>
          </w:tcPr>
          <w:p w14:paraId="4FE584C4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PS.W9.</w:t>
            </w:r>
          </w:p>
          <w:p w14:paraId="33232C85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68AB" w:rsidRPr="007C42BA" w14:paraId="21CB8A00" w14:textId="77777777" w:rsidTr="000768AB">
        <w:tc>
          <w:tcPr>
            <w:tcW w:w="1675" w:type="dxa"/>
            <w:vAlign w:val="center"/>
          </w:tcPr>
          <w:p w14:paraId="42FC2447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  <w:p w14:paraId="5E088365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07A59E19" w14:textId="77777777" w:rsidR="000768AB" w:rsidRPr="007C42BA" w:rsidRDefault="00015C25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wykorzystywać i integrować wiedzę z zakresu pedagogiki specjalnej oraz powiązanych z nią dyscyplin naukowych i oceniać przydatność perspektywy społecznej Disability Studies</w:t>
            </w:r>
          </w:p>
        </w:tc>
        <w:tc>
          <w:tcPr>
            <w:tcW w:w="1864" w:type="dxa"/>
            <w:vAlign w:val="center"/>
          </w:tcPr>
          <w:p w14:paraId="77AEE7D7" w14:textId="77777777" w:rsidR="000768AB" w:rsidRPr="007C42BA" w:rsidRDefault="000768AB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PS.U1.</w:t>
            </w:r>
          </w:p>
          <w:p w14:paraId="0C011D3E" w14:textId="77777777" w:rsidR="00FE1F52" w:rsidRPr="007C42BA" w:rsidRDefault="00FE1F52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PS.U2.</w:t>
            </w:r>
          </w:p>
        </w:tc>
      </w:tr>
      <w:tr w:rsidR="00FE1F52" w:rsidRPr="007C42BA" w14:paraId="03F02C76" w14:textId="77777777" w:rsidTr="000768AB">
        <w:tc>
          <w:tcPr>
            <w:tcW w:w="1675" w:type="dxa"/>
            <w:vAlign w:val="center"/>
          </w:tcPr>
          <w:p w14:paraId="1879D780" w14:textId="77777777"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1" w:type="dxa"/>
          </w:tcPr>
          <w:p w14:paraId="154D1781" w14:textId="77777777" w:rsidR="00FE1F52" w:rsidRPr="007C42BA" w:rsidRDefault="00FE1F52" w:rsidP="00052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Zanalizuje podejmowane przez siebie działania pedagogiczne, edukacyjne i rehabilitacyjne w kontekście osoby z niepełnosprawnością. Wskaże obszary wymagające modyfikacji w postępowaniu edukacyjno-rehabilitacyjnym w pracy z osobami z niepełnosprawnością.</w:t>
            </w:r>
          </w:p>
        </w:tc>
        <w:tc>
          <w:tcPr>
            <w:tcW w:w="1864" w:type="dxa"/>
            <w:vAlign w:val="center"/>
          </w:tcPr>
          <w:p w14:paraId="498B66B6" w14:textId="77777777" w:rsidR="00FE1F52" w:rsidRPr="007C42BA" w:rsidRDefault="00052066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PS.U10</w:t>
            </w:r>
          </w:p>
        </w:tc>
      </w:tr>
      <w:tr w:rsidR="00052066" w:rsidRPr="007C42BA" w14:paraId="26769357" w14:textId="77777777" w:rsidTr="000768AB">
        <w:tc>
          <w:tcPr>
            <w:tcW w:w="1675" w:type="dxa"/>
            <w:vAlign w:val="center"/>
          </w:tcPr>
          <w:p w14:paraId="2FE66443" w14:textId="77777777" w:rsidR="00052066" w:rsidRPr="007C42BA" w:rsidRDefault="00052066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81" w:type="dxa"/>
          </w:tcPr>
          <w:p w14:paraId="34A13D6D" w14:textId="77777777" w:rsidR="00052066" w:rsidRPr="007C42BA" w:rsidRDefault="00052066" w:rsidP="00B05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Posłuży się aparatem mowy zgodnie z zasadami emisji głosu oraz uwzględni specyfikę funkcjonowania poznawczego osób</w:t>
            </w:r>
            <w:r w:rsidR="00B05362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z niepełnosprawnością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w budowaniu przekazu słownego.</w:t>
            </w:r>
          </w:p>
        </w:tc>
        <w:tc>
          <w:tcPr>
            <w:tcW w:w="1864" w:type="dxa"/>
            <w:vAlign w:val="center"/>
          </w:tcPr>
          <w:p w14:paraId="28BE4555" w14:textId="77777777" w:rsidR="00052066" w:rsidRPr="007C42BA" w:rsidRDefault="00B05362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PS.U13.</w:t>
            </w:r>
          </w:p>
        </w:tc>
      </w:tr>
      <w:tr w:rsidR="000768AB" w:rsidRPr="007C42BA" w14:paraId="4CC96F8D" w14:textId="77777777" w:rsidTr="000768AB">
        <w:tc>
          <w:tcPr>
            <w:tcW w:w="1675" w:type="dxa"/>
            <w:vAlign w:val="center"/>
          </w:tcPr>
          <w:p w14:paraId="2DFF32B2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05362" w:rsidRPr="007C42BA"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5981" w:type="dxa"/>
          </w:tcPr>
          <w:p w14:paraId="32489215" w14:textId="77777777" w:rsidR="000768AB" w:rsidRPr="007C42BA" w:rsidRDefault="00015C25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>otrafi posługiwać się wiedzą z zakresu Disability Studies i dostrzegać w przestrzeni społecznej sytuacje dyskryminujące niepełnosprawność jest uwrażliwiony na potrzeby osób niepełnosprawnych i potrafi kierując się uniwersalnymi zasadami i normami etycznymi w działalności zawodowej likwidować bariery i uprzedzenia</w:t>
            </w:r>
          </w:p>
        </w:tc>
        <w:tc>
          <w:tcPr>
            <w:tcW w:w="1864" w:type="dxa"/>
            <w:vAlign w:val="center"/>
          </w:tcPr>
          <w:p w14:paraId="25190B0B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PS.K2.</w:t>
            </w:r>
          </w:p>
        </w:tc>
      </w:tr>
    </w:tbl>
    <w:p w14:paraId="66C943CB" w14:textId="77777777" w:rsidR="0085747A" w:rsidRPr="007C42BA" w:rsidRDefault="00675843" w:rsidP="000768AB">
      <w:pPr>
        <w:pStyle w:val="Akapitzlist"/>
        <w:spacing w:before="24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>3.3</w:t>
      </w:r>
      <w:r w:rsidR="001D7B54" w:rsidRPr="007C42BA">
        <w:rPr>
          <w:rFonts w:ascii="Corbel" w:hAnsi="Corbel"/>
          <w:b/>
          <w:sz w:val="24"/>
          <w:szCs w:val="24"/>
        </w:rPr>
        <w:t xml:space="preserve"> </w:t>
      </w:r>
      <w:r w:rsidR="0085747A" w:rsidRPr="007C42BA">
        <w:rPr>
          <w:rFonts w:ascii="Corbel" w:hAnsi="Corbel"/>
          <w:b/>
          <w:sz w:val="24"/>
          <w:szCs w:val="24"/>
        </w:rPr>
        <w:t>T</w:t>
      </w:r>
      <w:r w:rsidR="001D7B54" w:rsidRPr="007C42BA">
        <w:rPr>
          <w:rFonts w:ascii="Corbel" w:hAnsi="Corbel"/>
          <w:b/>
          <w:sz w:val="24"/>
          <w:szCs w:val="24"/>
        </w:rPr>
        <w:t>reści programowe</w:t>
      </w:r>
    </w:p>
    <w:p w14:paraId="523ABF34" w14:textId="77777777" w:rsidR="00675843" w:rsidRPr="007C42BA" w:rsidRDefault="0085747A" w:rsidP="000768AB">
      <w:pPr>
        <w:pStyle w:val="Akapitzlist"/>
        <w:numPr>
          <w:ilvl w:val="0"/>
          <w:numId w:val="1"/>
        </w:numPr>
        <w:spacing w:before="240" w:after="120" w:line="240" w:lineRule="auto"/>
        <w:jc w:val="both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7C42BA" w14:paraId="38143419" w14:textId="77777777" w:rsidTr="00103AA3">
        <w:tc>
          <w:tcPr>
            <w:tcW w:w="9628" w:type="dxa"/>
          </w:tcPr>
          <w:p w14:paraId="32C5FC6B" w14:textId="77777777" w:rsidR="00103AA3" w:rsidRPr="007C42BA" w:rsidRDefault="00103AA3" w:rsidP="00103A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0768AB" w:rsidRPr="007C42BA">
              <w:rPr>
                <w:rFonts w:ascii="Corbel" w:hAnsi="Corbel"/>
                <w:b/>
                <w:sz w:val="24"/>
                <w:szCs w:val="24"/>
              </w:rPr>
              <w:t>: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  <w:p w14:paraId="70715622" w14:textId="77777777" w:rsidR="00103AA3" w:rsidRPr="007C42BA" w:rsidRDefault="00103AA3" w:rsidP="000768A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Studia nad niepełnosprawnością to interdyscyplinarny program, który łączy teorię, metody i praktykę, tak aby studenci mieli zarówno szerokie spojrzenie w zakresie nauk społecznych, jak i pogłębionych studiów w dziedzinie studiów nad niepełnosprawnością. W centrum uwagi programu jest krytyczna analiza niepełnosprawności w społeczeństwie, która obejmuje badanie niepełnosprawności jako społecznej, naukowej, kulturalnej, historycznej i politycznej konstrukcji. Pozwala to studentom badać takie tematy, jak prawa człowieka, etyka i odpowiedzialność, adaptacyjna sprawność fizyczna aktywność, sport i rekreacja, ruchy społeczne, normalność, eugenika, inżynieria genetyczna, rodzina, seksualność, zatrudnienie, socjalizacja i rozwój, starzenie się, edukacja, projektowanie adaptacyjne i uniwersalne.</w:t>
            </w:r>
          </w:p>
          <w:p w14:paraId="47023835" w14:textId="77777777" w:rsidR="00103AA3" w:rsidRPr="007C42BA" w:rsidRDefault="00103AA3" w:rsidP="000768A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Treści szczegółowe:</w:t>
            </w:r>
          </w:p>
          <w:p w14:paraId="3B332BC9" w14:textId="77777777" w:rsidR="001F31B0" w:rsidRPr="007C42BA" w:rsidRDefault="00103AA3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Teoria Disability Studies</w:t>
            </w:r>
            <w:r w:rsidR="001F31B0" w:rsidRPr="007C42B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5239264" w14:textId="77777777" w:rsidR="00103AA3" w:rsidRPr="007C42BA" w:rsidRDefault="001F31B0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Historyczne i współczesne ujmowanie niepełnosprawności</w:t>
            </w:r>
          </w:p>
          <w:p w14:paraId="30B3CE09" w14:textId="77777777" w:rsidR="00103AA3" w:rsidRPr="007C42BA" w:rsidRDefault="00103AA3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Pedagogika specjalna jako interdyscyplinarne studia o niepełnosprawności i miejscu niepełnosprawności w systemie społecznym, politycznym i kulturowym</w:t>
            </w:r>
          </w:p>
          <w:p w14:paraId="7CF40296" w14:textId="77777777" w:rsidR="00103AA3" w:rsidRPr="007C42BA" w:rsidRDefault="00103AA3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Powiązania wiedzy o człowieku niepełnosprawnym z różnych perspektyw naukowych</w:t>
            </w:r>
          </w:p>
        </w:tc>
      </w:tr>
    </w:tbl>
    <w:p w14:paraId="7A1F6371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36E761" w14:textId="77777777" w:rsidR="0085747A" w:rsidRPr="007C42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>3.4 Metody dydaktyczne</w:t>
      </w:r>
      <w:r w:rsidRPr="007C42BA">
        <w:rPr>
          <w:rFonts w:ascii="Corbel" w:hAnsi="Corbel"/>
          <w:b w:val="0"/>
          <w:smallCaps w:val="0"/>
          <w:szCs w:val="24"/>
        </w:rPr>
        <w:t xml:space="preserve"> </w:t>
      </w:r>
    </w:p>
    <w:p w14:paraId="52573B7F" w14:textId="77777777" w:rsidR="00E960BB" w:rsidRPr="007C42BA" w:rsidRDefault="000768A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C42BA">
        <w:rPr>
          <w:rFonts w:ascii="Corbel" w:hAnsi="Corbel"/>
          <w:b w:val="0"/>
          <w:smallCaps w:val="0"/>
          <w:szCs w:val="24"/>
        </w:rPr>
        <w:tab/>
      </w:r>
      <w:r w:rsidRPr="007C42BA">
        <w:rPr>
          <w:rFonts w:ascii="Corbel" w:hAnsi="Corbel"/>
          <w:b w:val="0"/>
          <w:smallCaps w:val="0"/>
          <w:szCs w:val="24"/>
        </w:rPr>
        <w:tab/>
      </w:r>
      <w:r w:rsidR="00604E16" w:rsidRPr="007C42BA">
        <w:rPr>
          <w:rFonts w:ascii="Corbel" w:hAnsi="Corbel"/>
          <w:b w:val="0"/>
          <w:bCs/>
          <w:smallCaps w:val="0"/>
          <w:szCs w:val="24"/>
        </w:rPr>
        <w:t>w</w:t>
      </w:r>
      <w:r w:rsidR="00EC6AEC" w:rsidRPr="007C42BA">
        <w:rPr>
          <w:rFonts w:ascii="Corbel" w:hAnsi="Corbel"/>
          <w:b w:val="0"/>
          <w:bCs/>
          <w:smallCaps w:val="0"/>
          <w:szCs w:val="24"/>
        </w:rPr>
        <w:t>ykład problemowy</w:t>
      </w:r>
    </w:p>
    <w:p w14:paraId="77924702" w14:textId="77777777" w:rsidR="00E960BB" w:rsidRPr="007C42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BB09B1" w14:textId="77777777" w:rsidR="0085747A" w:rsidRPr="007C42B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 </w:t>
      </w:r>
      <w:r w:rsidR="0085747A" w:rsidRPr="007C42BA">
        <w:rPr>
          <w:rFonts w:ascii="Corbel" w:hAnsi="Corbel"/>
          <w:smallCaps w:val="0"/>
          <w:szCs w:val="24"/>
        </w:rPr>
        <w:t>METODY I KRYTERIA OCENY</w:t>
      </w:r>
      <w:r w:rsidR="009F4610" w:rsidRPr="007C42BA">
        <w:rPr>
          <w:rFonts w:ascii="Corbel" w:hAnsi="Corbel"/>
          <w:smallCaps w:val="0"/>
          <w:szCs w:val="24"/>
        </w:rPr>
        <w:t xml:space="preserve"> </w:t>
      </w:r>
    </w:p>
    <w:p w14:paraId="3F6FAFC8" w14:textId="77777777" w:rsidR="00923D7D" w:rsidRPr="007C42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B75563" w14:textId="77777777" w:rsidR="0085747A" w:rsidRPr="007C42BA" w:rsidRDefault="0085747A" w:rsidP="000768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C42BA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C42BA" w14:paraId="5520DE90" w14:textId="77777777" w:rsidTr="00C05F44">
        <w:tc>
          <w:tcPr>
            <w:tcW w:w="1985" w:type="dxa"/>
            <w:vAlign w:val="center"/>
          </w:tcPr>
          <w:p w14:paraId="2653869E" w14:textId="77777777" w:rsidR="0085747A" w:rsidRPr="007C42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6D601218" w14:textId="77777777" w:rsidR="0085747A" w:rsidRPr="007C42B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A3137D" w14:textId="77777777" w:rsidR="0085747A" w:rsidRPr="007C42B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02F6420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7C42BA" w14:paraId="2B70D462" w14:textId="77777777" w:rsidTr="000768AB">
        <w:tc>
          <w:tcPr>
            <w:tcW w:w="1985" w:type="dxa"/>
            <w:vAlign w:val="center"/>
          </w:tcPr>
          <w:p w14:paraId="69072A54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52EFC78F" w14:textId="77777777" w:rsidR="0085747A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53C79A21" w14:textId="77777777" w:rsidR="0085747A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85747A" w:rsidRPr="007C42BA" w14:paraId="435CCED8" w14:textId="77777777" w:rsidTr="000768AB">
        <w:tc>
          <w:tcPr>
            <w:tcW w:w="1985" w:type="dxa"/>
            <w:vAlign w:val="center"/>
          </w:tcPr>
          <w:p w14:paraId="229078C3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B759D6B" w14:textId="77777777" w:rsidR="0085747A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A24DDC7" w14:textId="77777777" w:rsidR="0085747A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14:paraId="300B37E6" w14:textId="77777777" w:rsidTr="000768AB">
        <w:tc>
          <w:tcPr>
            <w:tcW w:w="1985" w:type="dxa"/>
            <w:vAlign w:val="center"/>
          </w:tcPr>
          <w:p w14:paraId="5A780D1C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A9BC071" w14:textId="77777777" w:rsidR="00103AA3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4327DA6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14:paraId="6FB8EC1D" w14:textId="77777777" w:rsidTr="000768AB">
        <w:tc>
          <w:tcPr>
            <w:tcW w:w="1985" w:type="dxa"/>
            <w:vAlign w:val="center"/>
          </w:tcPr>
          <w:p w14:paraId="396C504A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0B5109A4" w14:textId="77777777" w:rsidR="00103AA3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EEB9B7D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14:paraId="085B2696" w14:textId="77777777" w:rsidTr="000768AB">
        <w:tc>
          <w:tcPr>
            <w:tcW w:w="1985" w:type="dxa"/>
            <w:vAlign w:val="center"/>
          </w:tcPr>
          <w:p w14:paraId="24470F58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52471B8" w14:textId="77777777" w:rsidR="00103AA3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22B7602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B05362" w:rsidRPr="007C42BA" w14:paraId="48A3A1CE" w14:textId="77777777" w:rsidTr="000768AB">
        <w:tc>
          <w:tcPr>
            <w:tcW w:w="1985" w:type="dxa"/>
            <w:vAlign w:val="center"/>
          </w:tcPr>
          <w:p w14:paraId="2BE405B6" w14:textId="77777777"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5BBD9F4" w14:textId="77777777" w:rsidR="00B05362" w:rsidRPr="007C42BA" w:rsidRDefault="00B05362" w:rsidP="00B053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2A54060" w14:textId="77777777"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05362" w:rsidRPr="007C42BA" w14:paraId="26F3D13C" w14:textId="77777777" w:rsidTr="000768AB">
        <w:tc>
          <w:tcPr>
            <w:tcW w:w="1985" w:type="dxa"/>
            <w:vAlign w:val="center"/>
          </w:tcPr>
          <w:p w14:paraId="48832A49" w14:textId="77777777"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AFA132D" w14:textId="77777777" w:rsidR="00B05362" w:rsidRPr="007C42BA" w:rsidRDefault="00B05362" w:rsidP="00B053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6BE8B54" w14:textId="77777777"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72AEBBB7" w14:textId="77777777" w:rsidR="00923D7D" w:rsidRPr="007C42B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646247" w14:textId="77777777" w:rsidR="00923D7D" w:rsidRPr="007C42BA" w:rsidRDefault="003E1941" w:rsidP="000768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4.2 </w:t>
      </w:r>
      <w:r w:rsidR="0085747A" w:rsidRPr="007C42B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C42BA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C42BA" w14:paraId="1982B9C1" w14:textId="77777777" w:rsidTr="00923D7D">
        <w:tc>
          <w:tcPr>
            <w:tcW w:w="9670" w:type="dxa"/>
          </w:tcPr>
          <w:p w14:paraId="0A1B0EF2" w14:textId="77777777" w:rsidR="00EC6AEC" w:rsidRPr="007C42BA" w:rsidRDefault="00EC6AEC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Wykład kończy się zaliczeniem pis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>emnym w semestrze II w roku I. S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tudenci piszą kolokwium składające się z 3 pytań z treści wykładów. Student zalicza wykład po pozytywnej odpowiedzi na 2 pytania. </w:t>
            </w:r>
          </w:p>
          <w:p w14:paraId="4B190286" w14:textId="77777777" w:rsidR="00EC6AEC" w:rsidRPr="007C42BA" w:rsidRDefault="00EC6A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Po realizacji wszystkich kursów z danego modułu: pedagogika osób z niepełnosprawnością słuchową, pedagogika osób z niepełnosprawnością wzrokową, pedagogika osób z niepełnosprawnością intelektualną, pedagogika osób z niepełnosprawnością ruchową i fizyczną, pedagogika osób z zaburzeniami mowy i komunikacji językowej, pedagogika osób ze spektrum autyzmu, pedagogika resocjalizacyjna, pedagogika korekcyjna, pedagogika leczniczo-terapeutyczna - zaplanowany jest egzamin pisemny w formie testu z pytaniami otwartymi i zamkniętymi. Student otrzymuje do przygotowania zestaw 60 pytań po 6 z każdej części kursu (części modułu jest 10). Z tych pytań zostaje ułożony test składający się z pytań otwartych i zamkniętych. 60% pozytywnych odpowiedzi gwarantuje zaliczenie modułu na poziomie oceny dst. Ocena dst plus 70% dobra 80% dobra plus 85% bardzo dobra 90– 100%</w:t>
            </w:r>
          </w:p>
        </w:tc>
      </w:tr>
    </w:tbl>
    <w:p w14:paraId="471CEA3E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33127" w14:textId="77777777" w:rsidR="0085747A" w:rsidRPr="007C42BA" w:rsidRDefault="0085747A" w:rsidP="000768A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 xml:space="preserve">5. </w:t>
      </w:r>
      <w:r w:rsidR="00C61DC5" w:rsidRPr="007C42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C42BA" w14:paraId="4A59C09E" w14:textId="77777777" w:rsidTr="003E1941">
        <w:tc>
          <w:tcPr>
            <w:tcW w:w="4962" w:type="dxa"/>
            <w:vAlign w:val="center"/>
          </w:tcPr>
          <w:p w14:paraId="01917CD7" w14:textId="77777777" w:rsidR="0085747A" w:rsidRPr="007C42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C42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6EE526" w14:textId="77777777" w:rsidR="0085747A" w:rsidRPr="007C42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C42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C42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C42BA" w14:paraId="342FB6EB" w14:textId="77777777" w:rsidTr="00923D7D">
        <w:tc>
          <w:tcPr>
            <w:tcW w:w="4962" w:type="dxa"/>
          </w:tcPr>
          <w:p w14:paraId="703F3C38" w14:textId="77777777" w:rsidR="0085747A" w:rsidRPr="007C42BA" w:rsidRDefault="00C61DC5" w:rsidP="004B3C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G</w:t>
            </w:r>
            <w:r w:rsidR="0085747A" w:rsidRPr="007C42B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7C42BA">
              <w:rPr>
                <w:rFonts w:ascii="Corbel" w:hAnsi="Corbel"/>
                <w:sz w:val="24"/>
                <w:szCs w:val="24"/>
              </w:rPr>
              <w:t>z </w:t>
            </w:r>
            <w:r w:rsidR="000A3CDF" w:rsidRPr="007C42B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C42B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33D8" w14:textId="77777777" w:rsidR="0085747A" w:rsidRPr="00361C75" w:rsidRDefault="00EC6AE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1C75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7C42BA" w14:paraId="194B9970" w14:textId="77777777" w:rsidTr="00923D7D">
        <w:tc>
          <w:tcPr>
            <w:tcW w:w="4962" w:type="dxa"/>
          </w:tcPr>
          <w:p w14:paraId="258919DC" w14:textId="77777777" w:rsidR="00C61DC5" w:rsidRPr="007C42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C42BA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768AB" w:rsidRPr="007C42BA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7C42BA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14:paraId="17B1C126" w14:textId="77777777" w:rsidR="00C61DC5" w:rsidRPr="00361C75" w:rsidRDefault="00EC6AE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1C7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C42BA" w14:paraId="0EE3D5AA" w14:textId="77777777" w:rsidTr="00923D7D">
        <w:tc>
          <w:tcPr>
            <w:tcW w:w="4962" w:type="dxa"/>
          </w:tcPr>
          <w:p w14:paraId="044A0DDF" w14:textId="77777777" w:rsidR="00C61DC5" w:rsidRPr="007C42BA" w:rsidRDefault="00C61DC5" w:rsidP="000768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768AB" w:rsidRPr="007C42BA">
              <w:rPr>
                <w:rFonts w:ascii="Corbel" w:hAnsi="Corbel"/>
                <w:sz w:val="24"/>
                <w:szCs w:val="24"/>
              </w:rPr>
              <w:t>:</w:t>
            </w:r>
            <w:r w:rsidR="00361C7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42BA">
              <w:rPr>
                <w:rFonts w:ascii="Corbel" w:hAnsi="Corbel"/>
                <w:sz w:val="24"/>
                <w:szCs w:val="24"/>
              </w:rPr>
              <w:t>przygotowanie do zajęć, egzaminu</w:t>
            </w:r>
          </w:p>
        </w:tc>
        <w:tc>
          <w:tcPr>
            <w:tcW w:w="4677" w:type="dxa"/>
          </w:tcPr>
          <w:p w14:paraId="2802CF9F" w14:textId="77777777" w:rsidR="00C61DC5" w:rsidRPr="00361C75" w:rsidRDefault="00361C75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1C75">
              <w:rPr>
                <w:rFonts w:ascii="Corbel" w:hAnsi="Corbel"/>
                <w:sz w:val="24"/>
                <w:szCs w:val="24"/>
              </w:rPr>
              <w:t>7</w:t>
            </w:r>
            <w:r w:rsidR="000768AB" w:rsidRPr="00361C7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7C42BA" w14:paraId="1D813102" w14:textId="77777777" w:rsidTr="00923D7D">
        <w:tc>
          <w:tcPr>
            <w:tcW w:w="4962" w:type="dxa"/>
          </w:tcPr>
          <w:p w14:paraId="5588987F" w14:textId="77777777" w:rsidR="0085747A" w:rsidRPr="007C42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44F33C0" w14:textId="77777777" w:rsidR="0085747A" w:rsidRPr="00361C75" w:rsidRDefault="00361C75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1C75">
              <w:rPr>
                <w:rFonts w:ascii="Corbel" w:hAnsi="Corbel"/>
                <w:sz w:val="24"/>
                <w:szCs w:val="24"/>
              </w:rPr>
              <w:t>9</w:t>
            </w:r>
            <w:r w:rsidR="000768AB" w:rsidRPr="00361C7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7C42BA" w14:paraId="594A5484" w14:textId="77777777" w:rsidTr="00923D7D">
        <w:tc>
          <w:tcPr>
            <w:tcW w:w="4962" w:type="dxa"/>
          </w:tcPr>
          <w:p w14:paraId="0041CEB5" w14:textId="77777777" w:rsidR="0085747A" w:rsidRPr="007C42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7A392F9" w14:textId="77777777" w:rsidR="0085747A" w:rsidRPr="00361C75" w:rsidRDefault="00361C75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1C75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3993023" w14:textId="77777777" w:rsidR="0085747A" w:rsidRPr="007C42B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C42B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C42B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D85C91" w14:textId="77777777" w:rsidR="003E1941" w:rsidRPr="007C42BA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642D2C" w14:textId="77777777" w:rsidR="00675843" w:rsidRPr="007C42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7. </w:t>
      </w:r>
      <w:r w:rsidR="0085747A" w:rsidRPr="007C42BA">
        <w:rPr>
          <w:rFonts w:ascii="Corbel" w:hAnsi="Corbel"/>
          <w:smallCaps w:val="0"/>
          <w:szCs w:val="24"/>
        </w:rPr>
        <w:t>LITERATURA</w:t>
      </w:r>
      <w:r w:rsidRPr="007C42BA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C42BA" w14:paraId="472A2269" w14:textId="77777777" w:rsidTr="000768AB">
        <w:trPr>
          <w:trHeight w:val="397"/>
        </w:trPr>
        <w:tc>
          <w:tcPr>
            <w:tcW w:w="9639" w:type="dxa"/>
          </w:tcPr>
          <w:p w14:paraId="4F25CC9F" w14:textId="77777777" w:rsidR="00983CCB" w:rsidRPr="007C42BA" w:rsidRDefault="0085747A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827CF38" w14:textId="77777777" w:rsidR="00103AA3" w:rsidRPr="007C42BA" w:rsidRDefault="00983CCB" w:rsidP="0081159F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Cameron Colin (2013). </w:t>
            </w:r>
            <w:r w:rsidR="00103AA3" w:rsidRPr="007C42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Disability Studies</w:t>
            </w:r>
            <w:r w:rsidRPr="007C42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 xml:space="preserve"> </w:t>
            </w:r>
            <w:r w:rsidR="00103AA3" w:rsidRPr="007C42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A Student's Guide</w:t>
            </w:r>
            <w:r w:rsidRPr="007C42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.</w:t>
            </w:r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Sage Publications. Thousand Oaks.</w:t>
            </w:r>
          </w:p>
          <w:p w14:paraId="2A4580EB" w14:textId="77777777" w:rsidR="00983CCB" w:rsidRPr="007C42BA" w:rsidRDefault="0075695B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iCs/>
                <w:kern w:val="36"/>
                <w:sz w:val="24"/>
                <w:szCs w:val="24"/>
                <w:lang w:eastAsia="pl-PL"/>
              </w:rPr>
            </w:pPr>
            <w:hyperlink r:id="rId8" w:tooltip="Search for more by this author" w:history="1">
              <w:r w:rsidR="00983CCB" w:rsidRPr="007C42BA">
                <w:rPr>
                  <w:rFonts w:ascii="Corbel" w:eastAsia="Times New Roman" w:hAnsi="Corbel"/>
                  <w:iCs/>
                  <w:sz w:val="24"/>
                  <w:szCs w:val="24"/>
                  <w:lang w:val="en-GB" w:eastAsia="pl-PL"/>
                </w:rPr>
                <w:t>Arthur E Dell Orto</w:t>
              </w:r>
            </w:hyperlink>
            <w:r w:rsidR="00983CCB" w:rsidRPr="007C42BA">
              <w:rPr>
                <w:rFonts w:ascii="Corbel" w:eastAsia="Times New Roman" w:hAnsi="Corbel"/>
                <w:iCs/>
                <w:sz w:val="24"/>
                <w:szCs w:val="24"/>
                <w:lang w:val="en-GB" w:eastAsia="pl-PL"/>
              </w:rPr>
              <w:t xml:space="preserve">; </w:t>
            </w:r>
            <w:hyperlink r:id="rId9" w:tooltip="Search for more by this author" w:history="1">
              <w:r w:rsidR="00983CCB" w:rsidRPr="007C42BA">
                <w:rPr>
                  <w:rFonts w:ascii="Corbel" w:eastAsia="Times New Roman" w:hAnsi="Corbel"/>
                  <w:iCs/>
                  <w:sz w:val="24"/>
                  <w:szCs w:val="24"/>
                  <w:lang w:val="en-GB" w:eastAsia="pl-PL"/>
                </w:rPr>
                <w:t>Robert P Marinelli</w:t>
              </w:r>
            </w:hyperlink>
            <w:r w:rsidR="00983CCB" w:rsidRPr="007C42BA">
              <w:rPr>
                <w:rFonts w:ascii="Corbel" w:eastAsia="Times New Roman" w:hAnsi="Corbel"/>
                <w:iCs/>
                <w:sz w:val="24"/>
                <w:szCs w:val="24"/>
                <w:lang w:val="en-GB" w:eastAsia="pl-PL"/>
              </w:rPr>
              <w:t xml:space="preserve"> (1995</w:t>
            </w:r>
            <w:r w:rsidR="00983CCB" w:rsidRPr="007C42BA">
              <w:rPr>
                <w:rFonts w:ascii="Corbel" w:eastAsia="Times New Roman" w:hAnsi="Corbel"/>
                <w:i/>
                <w:iCs/>
                <w:sz w:val="24"/>
                <w:szCs w:val="24"/>
                <w:lang w:val="en-GB" w:eastAsia="pl-PL"/>
              </w:rPr>
              <w:t xml:space="preserve">). </w:t>
            </w:r>
            <w:r w:rsidR="00983CCB" w:rsidRPr="007C42BA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>Encyclopedia of disability and rehabilitation.</w:t>
            </w:r>
            <w:r w:rsidR="00983CCB" w:rsidRPr="007C42BA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="00983CCB" w:rsidRPr="007C42BA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>Macmillan Library Reference New York</w:t>
            </w:r>
          </w:p>
          <w:p w14:paraId="476F8EAA" w14:textId="77777777" w:rsidR="0081159F" w:rsidRPr="007C42BA" w:rsidRDefault="00983CCB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hAnsi="Corbel"/>
                <w:iCs/>
                <w:color w:val="000000"/>
                <w:sz w:val="24"/>
                <w:szCs w:val="24"/>
                <w:lang w:val="en-GB"/>
              </w:rPr>
              <w:t xml:space="preserve">Dan Goodley (2016). </w:t>
            </w:r>
            <w:r w:rsidRPr="007C42BA">
              <w:rPr>
                <w:rFonts w:ascii="Corbel" w:hAnsi="Corbel"/>
                <w:i/>
                <w:iCs/>
                <w:color w:val="000000"/>
                <w:sz w:val="24"/>
                <w:szCs w:val="24"/>
                <w:lang w:val="en-GB"/>
              </w:rPr>
              <w:t xml:space="preserve">Disability Studies. </w:t>
            </w:r>
            <w:r w:rsidRPr="007C42BA">
              <w:rPr>
                <w:rFonts w:ascii="Corbel" w:hAnsi="Corbel"/>
                <w:iCs/>
                <w:color w:val="000000"/>
                <w:sz w:val="24"/>
                <w:szCs w:val="24"/>
                <w:lang w:val="en-GB"/>
              </w:rPr>
              <w:t xml:space="preserve">Sage Publications. </w:t>
            </w:r>
            <w:r w:rsidRPr="007C42BA">
              <w:rPr>
                <w:rFonts w:ascii="Corbel" w:hAnsi="Corbel"/>
                <w:iCs/>
                <w:color w:val="000000"/>
                <w:sz w:val="24"/>
                <w:szCs w:val="24"/>
              </w:rPr>
              <w:t>Thousand Oaks.</w:t>
            </w:r>
          </w:p>
          <w:p w14:paraId="1DC0DAB0" w14:textId="77777777" w:rsidR="0085635D" w:rsidRPr="007C42BA" w:rsidRDefault="0085635D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lastRenderedPageBreak/>
              <w:t xml:space="preserve">Głodkowska, J., Gasik, J., Pągowska, M. (red.). 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val="en-GB" w:eastAsia="pl-PL"/>
              </w:rPr>
              <w:t xml:space="preserve">(2017).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val="en-GB" w:eastAsia="pl-PL"/>
              </w:rPr>
              <w:t>Studies on Disability – International Theoretical, Empirical and Didactics Experiences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val="en-GB" w:eastAsia="pl-PL"/>
              </w:rPr>
              <w:t xml:space="preserve">. 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Warszawa: Wydawnictwo APS.</w:t>
            </w:r>
          </w:p>
          <w:p w14:paraId="0A925DFE" w14:textId="77777777" w:rsidR="0081159F" w:rsidRPr="007C42BA" w:rsidRDefault="0081159F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Jolanta Rzeźnicka-Krupa (2019).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Społeczne ontologie niepełnosprawności. Ciało-tożsamość-performatywność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 Oficyna Wydawnicza Impuls. Kraków</w:t>
            </w:r>
          </w:p>
          <w:p w14:paraId="2C2C9AC3" w14:textId="77777777" w:rsidR="0081159F" w:rsidRPr="007C42BA" w:rsidRDefault="0081159F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Beata Borowska-Beszta (2012).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Niepełnosprawność w kontekstach kulturowych i teoretycznych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, Oficyna Wydawnicza „Impuls”, Kraków.</w:t>
            </w:r>
          </w:p>
          <w:p w14:paraId="4639FB3D" w14:textId="77777777" w:rsidR="0085635D" w:rsidRPr="007C42BA" w:rsidRDefault="0085635D" w:rsidP="008563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Dorota Podgórska Jachnik (2016).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Studia nad niepełnosprawnością</w:t>
            </w:r>
          </w:p>
          <w:p w14:paraId="3968292E" w14:textId="77777777" w:rsidR="0081159F" w:rsidRPr="007C42BA" w:rsidRDefault="0085635D" w:rsidP="0085635D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(Disability Studies) i ruch włączający w społeczeństwie jako konteksty edukacji włączającej.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Problemy Edukacji, Rehabilitacji i Socjalizacji Osób Niepełnosprawnych 22/1,</w:t>
            </w:r>
          </w:p>
          <w:p w14:paraId="6C009144" w14:textId="77777777" w:rsidR="0085635D" w:rsidRPr="007C42BA" w:rsidRDefault="0085635D" w:rsidP="008563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Marcin Wlazło (2016).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Interdyscyplinarne studia nad</w:t>
            </w:r>
          </w:p>
          <w:p w14:paraId="6CD1C973" w14:textId="77777777" w:rsidR="0085635D" w:rsidRPr="007C42BA" w:rsidRDefault="0085635D" w:rsidP="0085635D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niepełnosprawnością – sprzymierzeniec czy wróg pedagogiki specjalnej?</w:t>
            </w:r>
            <w:r w:rsidRPr="007C42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Problemy Edukacji, Rehabilitacji i Socjalizacji Osób Niepełnosprawnych 23/2</w:t>
            </w:r>
          </w:p>
        </w:tc>
      </w:tr>
      <w:tr w:rsidR="0085747A" w:rsidRPr="007C42BA" w14:paraId="54B424C1" w14:textId="77777777" w:rsidTr="000768AB">
        <w:trPr>
          <w:trHeight w:val="397"/>
        </w:trPr>
        <w:tc>
          <w:tcPr>
            <w:tcW w:w="9639" w:type="dxa"/>
          </w:tcPr>
          <w:p w14:paraId="3676E3B2" w14:textId="77777777" w:rsidR="0085747A" w:rsidRPr="007C42BA" w:rsidRDefault="0085747A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A09FD6F" w14:textId="77777777" w:rsidR="0081159F" w:rsidRPr="007C42BA" w:rsidRDefault="0081159F" w:rsidP="0081159F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Kijak R. (2017).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Dorośli z głębszą niepełnosprawnością intelektualną jako partnerzy, małżonkowie, rodzice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Oficyna Wydawnicza Impuls. Kraków.</w:t>
            </w:r>
          </w:p>
          <w:p w14:paraId="3C4C2FAA" w14:textId="77777777" w:rsidR="0081159F" w:rsidRPr="007C42BA" w:rsidRDefault="0081159F" w:rsidP="0081159F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Krause A. (2004),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Człowiek niepełnosprawny wobec przeobrażeń społecznych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„Impuls”, Kraków.</w:t>
            </w:r>
          </w:p>
          <w:p w14:paraId="51CD6A44" w14:textId="77777777" w:rsidR="0085635D" w:rsidRPr="007C42BA" w:rsidRDefault="00983CCB" w:rsidP="0085635D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Rzeźnicka-Krupa J. (2012),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Niepełnosprawność w perspektywie społeczno-kulturowej. Źródła zmian</w:t>
            </w:r>
            <w:r w:rsidR="0081159F"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obszarze konstruowania pola zainteresowań pedagogiki specjalnej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„Człowiek – Niepełnosprawność– Społeczeństwo”, nr 2(16).</w:t>
            </w:r>
          </w:p>
          <w:p w14:paraId="5072A6EB" w14:textId="77777777" w:rsidR="0085635D" w:rsidRPr="007C42BA" w:rsidRDefault="0085635D" w:rsidP="0085635D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Głodkowska, J. (2013).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Przełamywanie stereotypu niepełnosprawności intelektualnej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Ruch Pedagogiczny, 3,</w:t>
            </w:r>
          </w:p>
          <w:p w14:paraId="597A54A5" w14:textId="77777777" w:rsidR="000768AB" w:rsidRPr="007C42BA" w:rsidRDefault="0085635D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Głodkowska, J. (2014a).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Autorstwo życia a niepełnosprawność – ponawiane odczytywanie idei normalizacji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Człowiek – Niepełnosprawność – Społeczeństwo, 1(23)</w:t>
            </w:r>
          </w:p>
          <w:p w14:paraId="450E1E86" w14:textId="77777777" w:rsidR="000768AB" w:rsidRPr="007C42BA" w:rsidRDefault="00983CCB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Sadowska S. (2008),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Subkultura słabszych, subkultura integracji – szczególne aspekty dla życia osób</w:t>
            </w:r>
            <w:r w:rsidR="0081159F"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niepełnosprawnych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U. Bartnikowska, C. Kosakowski, A. Krause (red.), Dyskursy pedagogiki</w:t>
            </w:r>
            <w:r w:rsidR="0081159F"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specjalnej 7. Współczesne problemy pedagogiki specjalnej, Wydawnictwo Uniwersytetu Warmińsko-Mazurskiego, Olsztyn.</w:t>
            </w:r>
          </w:p>
          <w:p w14:paraId="49B5D9B0" w14:textId="77777777" w:rsidR="000768AB" w:rsidRPr="007C42BA" w:rsidRDefault="0081159F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Podgórska-Jachnik D. (2015),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„Piss on Pity – Disability”. Odrzucenie litości doznawanej przez osoby niepełnosprawne jako przejaw ich dążeń emancypacyjnych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A. Komorowska-Zielony, T. Szkudlarek (red.), Różnice, edukacja, inkluzja, Ars Educandi, Monografie, T. 5, Wydawnictwo Uniwersytetu Gdańskiego, Gdańsk.</w:t>
            </w:r>
          </w:p>
          <w:p w14:paraId="606D1B10" w14:textId="77777777" w:rsidR="0085635D" w:rsidRPr="007C42BA" w:rsidRDefault="0085635D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Goodley, D., Hughes, B., Davis, L. (Eds.). (2012).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Disability and social theory: New developments and directions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. 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Palgrave Macmillan.</w:t>
            </w:r>
          </w:p>
        </w:tc>
      </w:tr>
    </w:tbl>
    <w:p w14:paraId="1DF2E831" w14:textId="77777777" w:rsidR="0085747A" w:rsidRPr="007C42BA" w:rsidRDefault="0085747A" w:rsidP="000768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C25EBE" w14:textId="77777777" w:rsidR="0085747A" w:rsidRPr="007C42BA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DB968AD" w14:textId="77777777" w:rsidR="001A4CFF" w:rsidRPr="007C42BA" w:rsidRDefault="001A4CFF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F1A3E5" w14:textId="77777777" w:rsidR="001A4CFF" w:rsidRPr="007C42BA" w:rsidRDefault="001A4CFF" w:rsidP="001A4CFF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1A4CFF" w:rsidRPr="007C42BA" w:rsidSect="00B06E4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492CD1" w14:textId="77777777" w:rsidR="0075695B" w:rsidRDefault="0075695B" w:rsidP="00C16ABF">
      <w:pPr>
        <w:spacing w:after="0" w:line="240" w:lineRule="auto"/>
      </w:pPr>
      <w:r>
        <w:separator/>
      </w:r>
    </w:p>
  </w:endnote>
  <w:endnote w:type="continuationSeparator" w:id="0">
    <w:p w14:paraId="692ADDA2" w14:textId="77777777" w:rsidR="0075695B" w:rsidRDefault="007569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54BA59" w14:textId="77777777" w:rsidR="0075695B" w:rsidRDefault="0075695B" w:rsidP="00C16ABF">
      <w:pPr>
        <w:spacing w:after="0" w:line="240" w:lineRule="auto"/>
      </w:pPr>
      <w:r>
        <w:separator/>
      </w:r>
    </w:p>
  </w:footnote>
  <w:footnote w:type="continuationSeparator" w:id="0">
    <w:p w14:paraId="2CB54709" w14:textId="77777777" w:rsidR="0075695B" w:rsidRDefault="0075695B" w:rsidP="00C16ABF">
      <w:pPr>
        <w:spacing w:after="0" w:line="240" w:lineRule="auto"/>
      </w:pPr>
      <w:r>
        <w:continuationSeparator/>
      </w:r>
    </w:p>
  </w:footnote>
  <w:footnote w:id="1">
    <w:p w14:paraId="0537CB9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20679"/>
    <w:multiLevelType w:val="hybridMultilevel"/>
    <w:tmpl w:val="BD6C4AA8"/>
    <w:lvl w:ilvl="0" w:tplc="A31E2C5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5C25"/>
    <w:rsid w:val="00022ECE"/>
    <w:rsid w:val="00042A51"/>
    <w:rsid w:val="00042D2E"/>
    <w:rsid w:val="00044C82"/>
    <w:rsid w:val="0004652D"/>
    <w:rsid w:val="00052066"/>
    <w:rsid w:val="00070ED6"/>
    <w:rsid w:val="000742DC"/>
    <w:rsid w:val="000768AB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3AA3"/>
    <w:rsid w:val="00112982"/>
    <w:rsid w:val="00124BFF"/>
    <w:rsid w:val="0012560E"/>
    <w:rsid w:val="00127108"/>
    <w:rsid w:val="00134B13"/>
    <w:rsid w:val="001364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4CFF"/>
    <w:rsid w:val="001A70D2"/>
    <w:rsid w:val="001D339D"/>
    <w:rsid w:val="001D657B"/>
    <w:rsid w:val="001D7B54"/>
    <w:rsid w:val="001E0209"/>
    <w:rsid w:val="001F2CA2"/>
    <w:rsid w:val="001F31B0"/>
    <w:rsid w:val="002144C0"/>
    <w:rsid w:val="0022477D"/>
    <w:rsid w:val="002278A9"/>
    <w:rsid w:val="002336F9"/>
    <w:rsid w:val="0024028F"/>
    <w:rsid w:val="00244ABC"/>
    <w:rsid w:val="0024741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C75"/>
    <w:rsid w:val="00363F78"/>
    <w:rsid w:val="003751A6"/>
    <w:rsid w:val="00375B1B"/>
    <w:rsid w:val="003A0A5B"/>
    <w:rsid w:val="003A1176"/>
    <w:rsid w:val="003C0BAE"/>
    <w:rsid w:val="003D18A9"/>
    <w:rsid w:val="003D6CE2"/>
    <w:rsid w:val="003D6CE8"/>
    <w:rsid w:val="003E1941"/>
    <w:rsid w:val="003E2FE6"/>
    <w:rsid w:val="003E49D5"/>
    <w:rsid w:val="003F205D"/>
    <w:rsid w:val="003F38C0"/>
    <w:rsid w:val="003F5EA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CFF"/>
    <w:rsid w:val="004C1AA1"/>
    <w:rsid w:val="004D5282"/>
    <w:rsid w:val="004F1551"/>
    <w:rsid w:val="004F55A3"/>
    <w:rsid w:val="00503FD5"/>
    <w:rsid w:val="0050496F"/>
    <w:rsid w:val="00513B6F"/>
    <w:rsid w:val="00517C63"/>
    <w:rsid w:val="005224A8"/>
    <w:rsid w:val="005363C4"/>
    <w:rsid w:val="00536BDE"/>
    <w:rsid w:val="00543ACC"/>
    <w:rsid w:val="0056696D"/>
    <w:rsid w:val="0059484D"/>
    <w:rsid w:val="005A0855"/>
    <w:rsid w:val="005A3196"/>
    <w:rsid w:val="005A3942"/>
    <w:rsid w:val="005C080F"/>
    <w:rsid w:val="005C55E5"/>
    <w:rsid w:val="005C677C"/>
    <w:rsid w:val="005C696A"/>
    <w:rsid w:val="005D3C2A"/>
    <w:rsid w:val="005E6E85"/>
    <w:rsid w:val="005F31D2"/>
    <w:rsid w:val="00604E1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59E"/>
    <w:rsid w:val="00696477"/>
    <w:rsid w:val="006D050F"/>
    <w:rsid w:val="006D6139"/>
    <w:rsid w:val="006E5D65"/>
    <w:rsid w:val="006F1282"/>
    <w:rsid w:val="006F1FBC"/>
    <w:rsid w:val="006F31E2"/>
    <w:rsid w:val="00701CF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95B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2BA"/>
    <w:rsid w:val="007C4546"/>
    <w:rsid w:val="007D6E56"/>
    <w:rsid w:val="007F4155"/>
    <w:rsid w:val="00806DAC"/>
    <w:rsid w:val="0081159F"/>
    <w:rsid w:val="0081554D"/>
    <w:rsid w:val="0081707E"/>
    <w:rsid w:val="008449B3"/>
    <w:rsid w:val="008552A2"/>
    <w:rsid w:val="0085635D"/>
    <w:rsid w:val="0085747A"/>
    <w:rsid w:val="0087076A"/>
    <w:rsid w:val="00876827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1A7"/>
    <w:rsid w:val="009508DF"/>
    <w:rsid w:val="00950DAC"/>
    <w:rsid w:val="00954A07"/>
    <w:rsid w:val="00974B31"/>
    <w:rsid w:val="00983CCB"/>
    <w:rsid w:val="00997F14"/>
    <w:rsid w:val="009A78D9"/>
    <w:rsid w:val="009C3E31"/>
    <w:rsid w:val="009C3FAD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55E"/>
    <w:rsid w:val="00AE5FCB"/>
    <w:rsid w:val="00AF2C1E"/>
    <w:rsid w:val="00B05362"/>
    <w:rsid w:val="00B06142"/>
    <w:rsid w:val="00B06E42"/>
    <w:rsid w:val="00B135B1"/>
    <w:rsid w:val="00B1749A"/>
    <w:rsid w:val="00B3130B"/>
    <w:rsid w:val="00B325B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1A81"/>
    <w:rsid w:val="00BF2C41"/>
    <w:rsid w:val="00C058B4"/>
    <w:rsid w:val="00C05F44"/>
    <w:rsid w:val="00C131B5"/>
    <w:rsid w:val="00C16ABF"/>
    <w:rsid w:val="00C170AE"/>
    <w:rsid w:val="00C26CB7"/>
    <w:rsid w:val="00C324C1"/>
    <w:rsid w:val="00C33FD0"/>
    <w:rsid w:val="00C36992"/>
    <w:rsid w:val="00C56036"/>
    <w:rsid w:val="00C61DC5"/>
    <w:rsid w:val="00C67E92"/>
    <w:rsid w:val="00C70A26"/>
    <w:rsid w:val="00C766DF"/>
    <w:rsid w:val="00C94B98"/>
    <w:rsid w:val="00CA2034"/>
    <w:rsid w:val="00CA2B96"/>
    <w:rsid w:val="00CA5089"/>
    <w:rsid w:val="00CC7B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179C"/>
    <w:rsid w:val="00DD5C0F"/>
    <w:rsid w:val="00DE09C0"/>
    <w:rsid w:val="00DE4A14"/>
    <w:rsid w:val="00DF320D"/>
    <w:rsid w:val="00DF5FCA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7A7B"/>
    <w:rsid w:val="00F356F2"/>
    <w:rsid w:val="00F526AF"/>
    <w:rsid w:val="00F617C3"/>
    <w:rsid w:val="00F7066B"/>
    <w:rsid w:val="00F722E9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E1F52"/>
    <w:rsid w:val="00FF016A"/>
    <w:rsid w:val="00FF1401"/>
    <w:rsid w:val="00FF5E7D"/>
    <w:rsid w:val="00FF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15467"/>
  <w15:docId w15:val="{2AF8F6D8-60D4-4507-A3FA-421312F77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0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orldcat.org/search?q=au%3ADell+Orto%2C+Arthur+E.%2C&amp;qt=hot_autho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worldcat.org/search?q=au%3AMarinelli%2C+Robert+P.%2C&amp;qt=hot_autho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8C927-3A12-4573-B6E1-2FFB16BE2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1647</Words>
  <Characters>9886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2023-10-12T11:11:00Z</dcterms:created>
  <dcterms:modified xsi:type="dcterms:W3CDTF">2024-02-26T12:49:00Z</dcterms:modified>
</cp:coreProperties>
</file>