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FE" w:rsidRPr="009C2AC9" w:rsidRDefault="00D622FE" w:rsidP="00D622FE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7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D622FE" w:rsidRDefault="00D622FE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 xml:space="preserve">CHARAKTERYSTYKA </w:t>
      </w:r>
      <w:r>
        <w:rPr>
          <w:rFonts w:ascii="Corbel" w:hAnsi="Corbel"/>
          <w:b/>
          <w:sz w:val="24"/>
          <w:szCs w:val="24"/>
        </w:rPr>
        <w:t xml:space="preserve">I WARUNKI REALIZACJI </w:t>
      </w:r>
      <w:r w:rsidRPr="00A04092">
        <w:rPr>
          <w:rFonts w:ascii="Corbel" w:hAnsi="Corbel"/>
          <w:b/>
          <w:sz w:val="24"/>
          <w:szCs w:val="24"/>
        </w:rPr>
        <w:t>PROGRAMU STUDIÓW</w:t>
      </w:r>
    </w:p>
    <w:p w:rsidR="006F0329" w:rsidRPr="00077CB3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077CB3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akademickiego</w:t>
      </w:r>
      <w:r w:rsidR="00543C8C">
        <w:rPr>
          <w:rFonts w:ascii="Corbel" w:hAnsi="Corbel"/>
          <w:i/>
          <w:sz w:val="24"/>
          <w:szCs w:val="24"/>
        </w:rPr>
        <w:t xml:space="preserve"> 2024</w:t>
      </w:r>
      <w:r w:rsidR="004A34AE">
        <w:rPr>
          <w:rFonts w:ascii="Corbel" w:hAnsi="Corbel"/>
          <w:i/>
          <w:sz w:val="24"/>
          <w:szCs w:val="24"/>
        </w:rPr>
        <w:t>/</w:t>
      </w:r>
      <w:r w:rsidR="00543C8C">
        <w:rPr>
          <w:rFonts w:ascii="Corbel" w:hAnsi="Corbel"/>
          <w:i/>
          <w:sz w:val="24"/>
          <w:szCs w:val="24"/>
        </w:rPr>
        <w:t>2025</w:t>
      </w:r>
      <w:r w:rsidRPr="00077CB3">
        <w:rPr>
          <w:rFonts w:ascii="Corbel" w:hAnsi="Corbel"/>
          <w:i/>
          <w:sz w:val="24"/>
          <w:szCs w:val="24"/>
        </w:rPr>
        <w:t>.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13"/>
        <w:gridCol w:w="1134"/>
        <w:gridCol w:w="1134"/>
        <w:gridCol w:w="425"/>
        <w:gridCol w:w="992"/>
        <w:gridCol w:w="1276"/>
      </w:tblGrid>
      <w:tr w:rsidR="006F0329" w:rsidRPr="00A04092" w:rsidTr="004A34AE">
        <w:tc>
          <w:tcPr>
            <w:tcW w:w="4957" w:type="dxa"/>
            <w:gridSpan w:val="3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5074" w:type="dxa"/>
            <w:gridSpan w:val="6"/>
          </w:tcPr>
          <w:p w:rsidR="006F0329" w:rsidRPr="00A04092" w:rsidRDefault="00D83707" w:rsidP="00D8370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Filozofia</w:t>
            </w:r>
          </w:p>
        </w:tc>
      </w:tr>
      <w:tr w:rsidR="006F0329" w:rsidRPr="00A04092" w:rsidTr="004A34AE">
        <w:tc>
          <w:tcPr>
            <w:tcW w:w="4957" w:type="dxa"/>
            <w:gridSpan w:val="3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5074" w:type="dxa"/>
            <w:gridSpan w:val="6"/>
          </w:tcPr>
          <w:p w:rsidR="006F0329" w:rsidRPr="00A04092" w:rsidRDefault="00D83707" w:rsidP="00D8370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I</w:t>
            </w:r>
            <w:r w:rsidR="00750253">
              <w:rPr>
                <w:rFonts w:ascii="Corbel" w:hAnsi="Corbel"/>
                <w:b/>
                <w:sz w:val="24"/>
                <w:szCs w:val="24"/>
              </w:rPr>
              <w:t>I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6F0329" w:rsidRPr="00A04092" w:rsidTr="004A34AE">
        <w:tc>
          <w:tcPr>
            <w:tcW w:w="4957" w:type="dxa"/>
            <w:gridSpan w:val="3"/>
          </w:tcPr>
          <w:p w:rsidR="006F0329" w:rsidRPr="00A04092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5074" w:type="dxa"/>
            <w:gridSpan w:val="6"/>
          </w:tcPr>
          <w:p w:rsidR="006F0329" w:rsidRPr="00A04092" w:rsidRDefault="00D83707" w:rsidP="00D8370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F0329" w:rsidRPr="00A04092" w:rsidTr="0065733D">
        <w:trPr>
          <w:trHeight w:val="443"/>
        </w:trPr>
        <w:tc>
          <w:tcPr>
            <w:tcW w:w="562" w:type="dxa"/>
            <w:vMerge w:val="restart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gridSpan w:val="2"/>
            <w:vMerge w:val="restart"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806" w:type="dxa"/>
            <w:gridSpan w:val="4"/>
          </w:tcPr>
          <w:p w:rsidR="006F0329" w:rsidRPr="00A04092" w:rsidRDefault="00614882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studia </w:t>
            </w:r>
            <w:r w:rsidR="00415CA3">
              <w:rPr>
                <w:rFonts w:ascii="Corbel" w:hAnsi="Corbel"/>
                <w:sz w:val="24"/>
                <w:szCs w:val="24"/>
              </w:rPr>
              <w:t>stacjonarne</w:t>
            </w:r>
          </w:p>
        </w:tc>
        <w:tc>
          <w:tcPr>
            <w:tcW w:w="2268" w:type="dxa"/>
            <w:gridSpan w:val="2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65733D">
        <w:trPr>
          <w:trHeight w:val="442"/>
        </w:trPr>
        <w:tc>
          <w:tcPr>
            <w:tcW w:w="562" w:type="dxa"/>
            <w:vMerge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F0329" w:rsidRPr="00A04092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806" w:type="dxa"/>
            <w:gridSpan w:val="4"/>
          </w:tcPr>
          <w:p w:rsidR="006F0329" w:rsidRPr="00FB0622" w:rsidRDefault="008941B0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88</w:t>
            </w:r>
            <w:r w:rsidR="0037524F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5074" w:type="dxa"/>
            <w:gridSpan w:val="6"/>
          </w:tcPr>
          <w:p w:rsidR="006F0329" w:rsidRPr="00FB0622" w:rsidRDefault="004111C8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Filozofia: </w:t>
            </w:r>
            <w:r w:rsidR="00F67EB5">
              <w:rPr>
                <w:rFonts w:ascii="Corbel" w:hAnsi="Corbel"/>
                <w:sz w:val="24"/>
                <w:szCs w:val="24"/>
              </w:rPr>
              <w:t>120</w:t>
            </w:r>
          </w:p>
        </w:tc>
      </w:tr>
      <w:tr w:rsidR="006F0329" w:rsidRPr="00A04092" w:rsidTr="0065733D">
        <w:trPr>
          <w:trHeight w:val="735"/>
        </w:trPr>
        <w:tc>
          <w:tcPr>
            <w:tcW w:w="562" w:type="dxa"/>
            <w:vMerge w:val="restart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  <w:vMerge w:val="restart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>
              <w:rPr>
                <w:rFonts w:ascii="Corbel" w:hAnsi="Corbel"/>
                <w:sz w:val="24"/>
                <w:szCs w:val="24"/>
              </w:rPr>
              <w:t>prowadzonych z </w:t>
            </w:r>
            <w:r w:rsidRPr="00A04092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2806" w:type="dxa"/>
            <w:gridSpan w:val="4"/>
          </w:tcPr>
          <w:p w:rsidR="006F0329" w:rsidRPr="00A04092" w:rsidRDefault="006F0329" w:rsidP="0061488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st. </w:t>
            </w:r>
            <w:r w:rsidR="00415CA3">
              <w:rPr>
                <w:rFonts w:ascii="Corbel" w:hAnsi="Corbel"/>
                <w:sz w:val="24"/>
                <w:szCs w:val="24"/>
              </w:rPr>
              <w:t>stacjonarne</w:t>
            </w:r>
          </w:p>
        </w:tc>
        <w:tc>
          <w:tcPr>
            <w:tcW w:w="2268" w:type="dxa"/>
            <w:gridSpan w:val="2"/>
          </w:tcPr>
          <w:p w:rsidR="006F0329" w:rsidRPr="00A04092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A04092" w:rsidTr="0065733D">
        <w:trPr>
          <w:trHeight w:val="735"/>
        </w:trPr>
        <w:tc>
          <w:tcPr>
            <w:tcW w:w="562" w:type="dxa"/>
            <w:vMerge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806" w:type="dxa"/>
            <w:gridSpan w:val="4"/>
          </w:tcPr>
          <w:p w:rsidR="006F0329" w:rsidRPr="00A04092" w:rsidRDefault="00614882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</w:tcPr>
          <w:p w:rsidR="006F0329" w:rsidRPr="00A04092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</w:t>
            </w:r>
            <w:r>
              <w:rPr>
                <w:rFonts w:ascii="Corbel" w:hAnsi="Corbel"/>
                <w:sz w:val="24"/>
                <w:szCs w:val="24"/>
              </w:rPr>
              <w:t xml:space="preserve"> pkt ECTS – w przypadku kierunków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studiów przyporządkowanych do dyscyplin w ramach dziedzin innych niż odpowiednio nauki humanistyczne lub nauki społeczne</w:t>
            </w:r>
          </w:p>
        </w:tc>
        <w:tc>
          <w:tcPr>
            <w:tcW w:w="5074" w:type="dxa"/>
            <w:gridSpan w:val="6"/>
            <w:vAlign w:val="center"/>
          </w:tcPr>
          <w:p w:rsidR="007B4D16" w:rsidRPr="00FB44B7" w:rsidRDefault="007B4D16" w:rsidP="007B4D1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FB44B7">
              <w:rPr>
                <w:rFonts w:ascii="Corbel" w:hAnsi="Corbel"/>
                <w:sz w:val="24"/>
                <w:szCs w:val="24"/>
              </w:rPr>
              <w:t>Nauki społeczne: 6 pkt. ECTS</w:t>
            </w:r>
          </w:p>
          <w:p w:rsidR="007B4D16" w:rsidRPr="00FB44B7" w:rsidRDefault="007B4D16" w:rsidP="007B4D1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B44B7">
              <w:rPr>
                <w:rFonts w:ascii="Corbel" w:hAnsi="Corbel"/>
                <w:sz w:val="24"/>
                <w:szCs w:val="24"/>
              </w:rPr>
              <w:t>- Psychologia: 1 ECTS</w:t>
            </w:r>
          </w:p>
          <w:p w:rsidR="007B4D16" w:rsidRPr="00FB44B7" w:rsidRDefault="007B4D16" w:rsidP="007B4D1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B44B7">
              <w:rPr>
                <w:rFonts w:ascii="Corbel" w:hAnsi="Corbel"/>
                <w:sz w:val="24"/>
                <w:szCs w:val="24"/>
              </w:rPr>
              <w:t>- Socjologia: 1 ECTS</w:t>
            </w:r>
          </w:p>
          <w:p w:rsidR="007B4D16" w:rsidRPr="00FB44B7" w:rsidRDefault="007B4D16" w:rsidP="007B4D16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B44B7">
              <w:rPr>
                <w:rFonts w:ascii="Corbel" w:hAnsi="Corbel"/>
                <w:sz w:val="24"/>
                <w:szCs w:val="24"/>
              </w:rPr>
              <w:t>- Teorie komunikacji : 4 ECTS</w:t>
            </w:r>
          </w:p>
          <w:p w:rsidR="00EF59CB" w:rsidRPr="00FB44B7" w:rsidRDefault="00EF59CB" w:rsidP="00EF59CB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5074" w:type="dxa"/>
            <w:gridSpan w:val="6"/>
          </w:tcPr>
          <w:p w:rsidR="00FB0622" w:rsidRDefault="00614882" w:rsidP="004A34AE">
            <w:pPr>
              <w:tabs>
                <w:tab w:val="left" w:leader="dot" w:pos="3969"/>
              </w:tabs>
              <w:spacing w:after="12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61</w:t>
            </w:r>
            <w:r w:rsidR="00FB0622">
              <w:rPr>
                <w:rFonts w:ascii="Corbel" w:hAnsi="Corbel"/>
                <w:sz w:val="24"/>
                <w:szCs w:val="24"/>
              </w:rPr>
              <w:t xml:space="preserve"> pkt. ECTS:</w:t>
            </w:r>
          </w:p>
          <w:p w:rsidR="006F0329" w:rsidRDefault="00FB0622" w:rsidP="00FB062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 Przedmioty kierunkowe do wyboru</w:t>
            </w:r>
            <w:r w:rsidR="00C25ABD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(16 ECTS)</w:t>
            </w:r>
          </w:p>
          <w:p w:rsidR="00FB0622" w:rsidRDefault="00FB0622" w:rsidP="00FB062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- Przedmioty fakultatywne </w:t>
            </w:r>
            <w:r w:rsidR="0043486C">
              <w:rPr>
                <w:rFonts w:ascii="Corbel" w:hAnsi="Corbel"/>
                <w:sz w:val="24"/>
                <w:szCs w:val="24"/>
              </w:rPr>
              <w:t xml:space="preserve">do wyboru </w:t>
            </w:r>
            <w:r>
              <w:rPr>
                <w:rFonts w:ascii="Corbel" w:hAnsi="Corbel"/>
                <w:sz w:val="24"/>
                <w:szCs w:val="24"/>
              </w:rPr>
              <w:t>(12 ECTS)</w:t>
            </w:r>
          </w:p>
          <w:p w:rsidR="004111C8" w:rsidRPr="00A04092" w:rsidRDefault="00FB0622" w:rsidP="00FB062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- </w:t>
            </w:r>
            <w:r w:rsidR="004111C8">
              <w:rPr>
                <w:rFonts w:ascii="Corbel" w:hAnsi="Corbel"/>
                <w:sz w:val="24"/>
                <w:szCs w:val="24"/>
              </w:rPr>
              <w:t>S</w:t>
            </w:r>
            <w:r w:rsidR="00F67EB5">
              <w:rPr>
                <w:rFonts w:ascii="Corbel" w:hAnsi="Corbel"/>
                <w:sz w:val="24"/>
                <w:szCs w:val="24"/>
              </w:rPr>
              <w:t>eminarium magisterskie (33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4111C8">
              <w:rPr>
                <w:rFonts w:ascii="Corbel" w:hAnsi="Corbel"/>
                <w:sz w:val="24"/>
                <w:szCs w:val="24"/>
              </w:rPr>
              <w:t>ECTS</w:t>
            </w:r>
            <w:r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</w:t>
            </w:r>
            <w:r>
              <w:rPr>
                <w:rFonts w:ascii="Corbel" w:hAnsi="Corbel" w:cs="TimesNewRomanPSMT"/>
                <w:sz w:val="24"/>
                <w:szCs w:val="24"/>
              </w:rPr>
              <w:t>ku studiów pierwszego stopnia i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jednolitych studiów magisterskich prowadzonych w formie studiów stacjonarnych)</w:t>
            </w:r>
          </w:p>
        </w:tc>
        <w:tc>
          <w:tcPr>
            <w:tcW w:w="5074" w:type="dxa"/>
            <w:gridSpan w:val="6"/>
            <w:vAlign w:val="center"/>
          </w:tcPr>
          <w:p w:rsidR="006F0329" w:rsidRPr="00A04092" w:rsidRDefault="004A34AE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4A34AE">
              <w:rPr>
                <w:rFonts w:ascii="Corbel" w:hAnsi="Corbel"/>
                <w:i/>
                <w:sz w:val="24"/>
                <w:szCs w:val="24"/>
              </w:rPr>
              <w:t>Nie dotyczy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5074" w:type="dxa"/>
            <w:gridSpan w:val="6"/>
            <w:vAlign w:val="center"/>
          </w:tcPr>
          <w:p w:rsidR="006F0329" w:rsidRPr="004A34AE" w:rsidRDefault="004A34AE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i/>
                <w:sz w:val="24"/>
                <w:szCs w:val="24"/>
              </w:rPr>
            </w:pPr>
            <w:r w:rsidRPr="004A34AE">
              <w:rPr>
                <w:rFonts w:ascii="Corbel" w:hAnsi="Corbel"/>
                <w:i/>
                <w:sz w:val="24"/>
                <w:szCs w:val="24"/>
              </w:rPr>
              <w:t>Nie dotyczy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</w:t>
            </w: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5074" w:type="dxa"/>
            <w:gridSpan w:val="6"/>
          </w:tcPr>
          <w:p w:rsidR="00FB0622" w:rsidRDefault="0043486C" w:rsidP="004111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10</w:t>
            </w:r>
            <w:r w:rsidR="00530ECC">
              <w:rPr>
                <w:rFonts w:ascii="Corbel" w:hAnsi="Corbel"/>
                <w:sz w:val="24"/>
                <w:szCs w:val="24"/>
              </w:rPr>
              <w:t>8</w:t>
            </w:r>
            <w:r w:rsidR="004111C8">
              <w:rPr>
                <w:rFonts w:ascii="Corbel" w:hAnsi="Corbel"/>
                <w:sz w:val="24"/>
                <w:szCs w:val="24"/>
              </w:rPr>
              <w:t xml:space="preserve"> pkt. ECTS:</w:t>
            </w:r>
            <w:r w:rsidR="00982875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:rsidR="00FB0622" w:rsidRDefault="00FB0622" w:rsidP="004111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FB0622" w:rsidRDefault="00FB0622" w:rsidP="004111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 xml:space="preserve">- </w:t>
            </w:r>
            <w:r w:rsidR="00982875">
              <w:rPr>
                <w:rFonts w:ascii="Corbel" w:hAnsi="Corbel"/>
                <w:sz w:val="24"/>
                <w:szCs w:val="24"/>
              </w:rPr>
              <w:t>p</w:t>
            </w:r>
            <w:r w:rsidR="0043486C">
              <w:rPr>
                <w:rFonts w:ascii="Corbel" w:hAnsi="Corbel"/>
                <w:sz w:val="24"/>
                <w:szCs w:val="24"/>
              </w:rPr>
              <w:t>rzedmioty podstawowe (40</w:t>
            </w:r>
            <w:r>
              <w:rPr>
                <w:rFonts w:ascii="Corbel" w:hAnsi="Corbel"/>
                <w:sz w:val="24"/>
                <w:szCs w:val="24"/>
              </w:rPr>
              <w:t xml:space="preserve"> ECTS)</w:t>
            </w:r>
          </w:p>
          <w:p w:rsidR="00FB0622" w:rsidRDefault="00F67EB5" w:rsidP="00FB062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 przedmioty kierunkowe (</w:t>
            </w:r>
            <w:r w:rsidR="0043486C">
              <w:rPr>
                <w:rFonts w:ascii="Corbel" w:hAnsi="Corbel"/>
                <w:sz w:val="24"/>
                <w:szCs w:val="24"/>
              </w:rPr>
              <w:t>40</w:t>
            </w:r>
            <w:r w:rsidR="00FB0622">
              <w:rPr>
                <w:rFonts w:ascii="Corbel" w:hAnsi="Corbel"/>
                <w:sz w:val="24"/>
                <w:szCs w:val="24"/>
              </w:rPr>
              <w:t xml:space="preserve"> ECTS)</w:t>
            </w:r>
          </w:p>
          <w:p w:rsidR="006F0329" w:rsidRDefault="00FB0622" w:rsidP="004348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- </w:t>
            </w:r>
            <w:r w:rsidR="00982875">
              <w:rPr>
                <w:rFonts w:ascii="Corbel" w:hAnsi="Corbel"/>
                <w:sz w:val="24"/>
                <w:szCs w:val="24"/>
              </w:rPr>
              <w:t xml:space="preserve">przedmioty </w:t>
            </w:r>
            <w:r w:rsidR="0043486C">
              <w:rPr>
                <w:rFonts w:ascii="Corbel" w:hAnsi="Corbel"/>
                <w:sz w:val="24"/>
                <w:szCs w:val="24"/>
              </w:rPr>
              <w:t>kierunkowe do wyboru (16</w:t>
            </w:r>
            <w:r w:rsidR="00982875">
              <w:rPr>
                <w:rFonts w:ascii="Corbel" w:hAnsi="Corbel"/>
                <w:sz w:val="24"/>
                <w:szCs w:val="24"/>
              </w:rPr>
              <w:t xml:space="preserve"> ECTS)</w:t>
            </w:r>
          </w:p>
          <w:p w:rsidR="0043486C" w:rsidRPr="00A04092" w:rsidRDefault="0043486C" w:rsidP="004348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 przedmioty fakultatywne do wyboru (12 ECTS)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5074" w:type="dxa"/>
            <w:gridSpan w:val="6"/>
            <w:vAlign w:val="center"/>
          </w:tcPr>
          <w:p w:rsidR="006F0329" w:rsidRPr="00A04092" w:rsidRDefault="004A34AE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4A34AE">
              <w:rPr>
                <w:rFonts w:ascii="Corbel" w:hAnsi="Corbel"/>
                <w:i/>
                <w:sz w:val="24"/>
                <w:szCs w:val="24"/>
              </w:rPr>
              <w:t>Nie dotyczy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</w:t>
            </w:r>
            <w:r>
              <w:rPr>
                <w:rFonts w:ascii="Corbel" w:hAnsi="Corbel" w:cs="TimesNewRomanPSMT"/>
                <w:sz w:val="24"/>
                <w:szCs w:val="24"/>
              </w:rPr>
              <w:t>iągniętych przez studenta w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trakcie całego cyklu kształcenia</w:t>
            </w:r>
          </w:p>
        </w:tc>
        <w:tc>
          <w:tcPr>
            <w:tcW w:w="5074" w:type="dxa"/>
            <w:gridSpan w:val="6"/>
          </w:tcPr>
          <w:p w:rsidR="006F0329" w:rsidRPr="00A04092" w:rsidRDefault="00004028" w:rsidP="00FB44B7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004028">
              <w:rPr>
                <w:rFonts w:ascii="Corbel" w:hAnsi="Corbel"/>
                <w:sz w:val="24"/>
                <w:szCs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</w:t>
            </w:r>
            <w:r w:rsidR="0043486C">
              <w:rPr>
                <w:rFonts w:ascii="Corbel" w:hAnsi="Corbel"/>
                <w:sz w:val="24"/>
                <w:szCs w:val="24"/>
              </w:rPr>
              <w:t xml:space="preserve">ustne, </w:t>
            </w:r>
            <w:r w:rsidRPr="00004028">
              <w:rPr>
                <w:rFonts w:ascii="Corbel" w:hAnsi="Corbel"/>
                <w:sz w:val="24"/>
                <w:szCs w:val="24"/>
              </w:rPr>
              <w:t>kolokwia, ocena z a</w:t>
            </w:r>
            <w:r w:rsidR="00F956DF">
              <w:rPr>
                <w:rFonts w:ascii="Corbel" w:hAnsi="Corbel"/>
                <w:sz w:val="24"/>
                <w:szCs w:val="24"/>
              </w:rPr>
              <w:t>ktywności na zajęciach, ocena przygotowywanych przez studenta prac pisemnych i referatów</w:t>
            </w:r>
            <w:r w:rsidR="002B4B1E">
              <w:rPr>
                <w:rFonts w:ascii="Corbel" w:hAnsi="Corbel"/>
                <w:sz w:val="24"/>
                <w:szCs w:val="24"/>
              </w:rPr>
              <w:t>.</w:t>
            </w:r>
            <w:r w:rsidRPr="00004028">
              <w:rPr>
                <w:rFonts w:ascii="Corbel" w:hAnsi="Corbel"/>
                <w:sz w:val="24"/>
                <w:szCs w:val="24"/>
              </w:rPr>
              <w:t xml:space="preserve">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</w:t>
            </w:r>
            <w:r w:rsidR="00F956DF">
              <w:rPr>
                <w:rFonts w:ascii="Corbel" w:hAnsi="Corbel"/>
                <w:sz w:val="24"/>
                <w:szCs w:val="24"/>
              </w:rPr>
              <w:t>rawdzane w ramach pracy magisterskiej oraz na egzaminie magisterskim</w:t>
            </w:r>
            <w:r w:rsidRPr="00004028">
              <w:rPr>
                <w:rFonts w:ascii="Corbel" w:hAnsi="Corbel"/>
                <w:sz w:val="24"/>
                <w:szCs w:val="24"/>
              </w:rPr>
              <w:t xml:space="preserve">.  </w:t>
            </w:r>
          </w:p>
        </w:tc>
      </w:tr>
      <w:tr w:rsidR="006F0329" w:rsidRPr="00A04092" w:rsidTr="0065733D">
        <w:tc>
          <w:tcPr>
            <w:tcW w:w="562" w:type="dxa"/>
          </w:tcPr>
          <w:p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F0329" w:rsidRPr="00A04092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5074" w:type="dxa"/>
            <w:gridSpan w:val="6"/>
          </w:tcPr>
          <w:p w:rsidR="00FB3AF7" w:rsidRDefault="00004028" w:rsidP="00FB3AF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004028">
              <w:rPr>
                <w:rFonts w:ascii="Corbel" w:hAnsi="Corbel"/>
                <w:sz w:val="24"/>
                <w:szCs w:val="24"/>
              </w:rPr>
              <w:t>Warunkiem ukończenia studiów jest uzyskanie określonych w programie studiów efektów uczenia się i wymagane</w:t>
            </w:r>
            <w:r w:rsidR="0043486C">
              <w:rPr>
                <w:rFonts w:ascii="Corbel" w:hAnsi="Corbel"/>
                <w:sz w:val="24"/>
                <w:szCs w:val="24"/>
              </w:rPr>
              <w:t>j liczby 120</w:t>
            </w:r>
            <w:r w:rsidR="00F956DF">
              <w:rPr>
                <w:rFonts w:ascii="Corbel" w:hAnsi="Corbel"/>
                <w:sz w:val="24"/>
                <w:szCs w:val="24"/>
              </w:rPr>
              <w:t xml:space="preserve"> punktów ECTS</w:t>
            </w:r>
            <w:r w:rsidRPr="00004028">
              <w:rPr>
                <w:rFonts w:ascii="Corbel" w:hAnsi="Corbel"/>
                <w:sz w:val="24"/>
                <w:szCs w:val="24"/>
              </w:rPr>
              <w:t xml:space="preserve">, </w:t>
            </w:r>
            <w:r w:rsidR="00F956DF">
              <w:rPr>
                <w:rFonts w:ascii="Corbel" w:hAnsi="Corbel"/>
                <w:sz w:val="24"/>
                <w:szCs w:val="24"/>
              </w:rPr>
              <w:t>złożenie pracy magisterskiej</w:t>
            </w:r>
            <w:r w:rsidR="0043486C">
              <w:rPr>
                <w:rFonts w:ascii="Corbel" w:hAnsi="Corbel"/>
                <w:sz w:val="24"/>
                <w:szCs w:val="24"/>
              </w:rPr>
              <w:t xml:space="preserve"> </w:t>
            </w:r>
            <w:r w:rsidR="00F956DF">
              <w:rPr>
                <w:rFonts w:ascii="Corbel" w:hAnsi="Corbel"/>
                <w:sz w:val="24"/>
                <w:szCs w:val="24"/>
              </w:rPr>
              <w:t>oraz zdanie egzaminu magisterskiego.</w:t>
            </w:r>
          </w:p>
          <w:p w:rsidR="00FB3AF7" w:rsidRPr="00FB3AF7" w:rsidRDefault="00FB3AF7" w:rsidP="00FB3AF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FB3AF7">
              <w:rPr>
                <w:sz w:val="24"/>
                <w:szCs w:val="24"/>
              </w:rPr>
              <w:t>Egzamin magisterski obejmuje pytania z problematyki podjętej w pracy magisterskiej oraz z zakresu treści programowych realizowanych podczas studiów II stopnia.</w:t>
            </w:r>
          </w:p>
        </w:tc>
      </w:tr>
      <w:tr w:rsidR="006F0329" w:rsidRPr="00D2606A" w:rsidTr="005B4C0E">
        <w:tc>
          <w:tcPr>
            <w:tcW w:w="10031" w:type="dxa"/>
            <w:gridSpan w:val="9"/>
          </w:tcPr>
          <w:p w:rsidR="006F0329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6F0329" w:rsidRPr="00D2606A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2606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DB07ED" w:rsidTr="0065733D">
        <w:trPr>
          <w:trHeight w:val="608"/>
        </w:trPr>
        <w:tc>
          <w:tcPr>
            <w:tcW w:w="562" w:type="dxa"/>
            <w:vMerge w:val="restart"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DB07E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Kierunkowe efekty uczenia s</w:t>
            </w:r>
            <w:r>
              <w:rPr>
                <w:rFonts w:ascii="Corbel" w:hAnsi="Corbel" w:cs="TimesNewRomanPSMT"/>
                <w:sz w:val="20"/>
                <w:szCs w:val="20"/>
              </w:rPr>
              <w:t>ię przypisane do przedmiotów/gru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p przedmiotów</w:t>
            </w:r>
          </w:p>
        </w:tc>
        <w:tc>
          <w:tcPr>
            <w:tcW w:w="2268" w:type="dxa"/>
            <w:gridSpan w:val="2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:rsidR="006F0329" w:rsidRPr="00BB580B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6F0329" w:rsidRPr="00BB580B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6F0329" w:rsidRPr="00DB07ED" w:rsidTr="0065733D">
        <w:trPr>
          <w:trHeight w:val="607"/>
        </w:trPr>
        <w:tc>
          <w:tcPr>
            <w:tcW w:w="562" w:type="dxa"/>
            <w:vMerge/>
            <w:vAlign w:val="center"/>
          </w:tcPr>
          <w:p w:rsidR="006F0329" w:rsidRPr="00DB07ED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 xml:space="preserve">t.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F0329" w:rsidRPr="00BB580B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t</w:t>
            </w:r>
            <w:r w:rsidR="002D07F5">
              <w:rPr>
                <w:rFonts w:ascii="Corbel" w:hAnsi="Corbel" w:cs="TimesNewRomanPSMT"/>
                <w:sz w:val="20"/>
                <w:szCs w:val="20"/>
              </w:rPr>
              <w:t xml:space="preserve">. </w:t>
            </w:r>
            <w:proofErr w:type="spellStart"/>
            <w:r w:rsidRPr="00BB580B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BB580B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F0329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Tr="003C6B35">
        <w:trPr>
          <w:trHeight w:val="357"/>
        </w:trPr>
        <w:tc>
          <w:tcPr>
            <w:tcW w:w="10031" w:type="dxa"/>
            <w:gridSpan w:val="9"/>
          </w:tcPr>
          <w:p w:rsidR="006F0329" w:rsidRPr="003C6B35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Przedmioty ogólne</w:t>
            </w:r>
          </w:p>
        </w:tc>
      </w:tr>
      <w:tr w:rsidR="0017191B" w:rsidTr="0065733D">
        <w:trPr>
          <w:trHeight w:val="227"/>
        </w:trPr>
        <w:tc>
          <w:tcPr>
            <w:tcW w:w="562" w:type="dxa"/>
          </w:tcPr>
          <w:p w:rsidR="0017191B" w:rsidRPr="003C6B35" w:rsidRDefault="0017191B" w:rsidP="0017191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lastRenderedPageBreak/>
              <w:t>1</w:t>
            </w:r>
          </w:p>
        </w:tc>
        <w:tc>
          <w:tcPr>
            <w:tcW w:w="2694" w:type="dxa"/>
          </w:tcPr>
          <w:p w:rsidR="0017191B" w:rsidRPr="003C6B35" w:rsidRDefault="0017191B" w:rsidP="0017191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Psychologia</w:t>
            </w:r>
          </w:p>
        </w:tc>
        <w:tc>
          <w:tcPr>
            <w:tcW w:w="1814" w:type="dxa"/>
            <w:gridSpan w:val="2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K_W02, K_W03, K_U04, K_K02</w:t>
            </w:r>
          </w:p>
        </w:tc>
        <w:tc>
          <w:tcPr>
            <w:tcW w:w="1134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17191B" w:rsidRDefault="0017191B" w:rsidP="0017191B">
            <w:r w:rsidRPr="0028206E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</w:t>
            </w:r>
          </w:p>
        </w:tc>
      </w:tr>
      <w:tr w:rsidR="0017191B" w:rsidTr="0065733D">
        <w:trPr>
          <w:trHeight w:val="227"/>
        </w:trPr>
        <w:tc>
          <w:tcPr>
            <w:tcW w:w="562" w:type="dxa"/>
          </w:tcPr>
          <w:p w:rsidR="0017191B" w:rsidRPr="003C6B35" w:rsidRDefault="0017191B" w:rsidP="0017191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</w:t>
            </w:r>
          </w:p>
        </w:tc>
        <w:tc>
          <w:tcPr>
            <w:tcW w:w="2694" w:type="dxa"/>
          </w:tcPr>
          <w:p w:rsidR="0017191B" w:rsidRPr="003C6B35" w:rsidRDefault="0017191B" w:rsidP="0017191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Socjologia</w:t>
            </w:r>
          </w:p>
        </w:tc>
        <w:tc>
          <w:tcPr>
            <w:tcW w:w="1814" w:type="dxa"/>
            <w:gridSpan w:val="2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K_W03, K_U04, K_K02</w:t>
            </w:r>
          </w:p>
        </w:tc>
        <w:tc>
          <w:tcPr>
            <w:tcW w:w="1134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17191B" w:rsidRDefault="0017191B" w:rsidP="0017191B">
            <w:r w:rsidRPr="0028206E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17191B" w:rsidRPr="003C6B35" w:rsidRDefault="0017191B" w:rsidP="0017191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</w:t>
            </w:r>
          </w:p>
        </w:tc>
      </w:tr>
      <w:tr w:rsidR="00EF59CB" w:rsidTr="0065733D">
        <w:trPr>
          <w:trHeight w:val="227"/>
        </w:trPr>
        <w:tc>
          <w:tcPr>
            <w:tcW w:w="562" w:type="dxa"/>
          </w:tcPr>
          <w:p w:rsidR="00EF59CB" w:rsidRPr="003C6B35" w:rsidRDefault="00EF59CB" w:rsidP="00EF59C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</w:t>
            </w:r>
          </w:p>
        </w:tc>
        <w:tc>
          <w:tcPr>
            <w:tcW w:w="2694" w:type="dxa"/>
          </w:tcPr>
          <w:p w:rsidR="00EF59CB" w:rsidRPr="003C6B35" w:rsidRDefault="00EF59CB" w:rsidP="00EF59C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Wykład ogólnouczelniany</w:t>
            </w:r>
          </w:p>
        </w:tc>
        <w:tc>
          <w:tcPr>
            <w:tcW w:w="1814" w:type="dxa"/>
            <w:gridSpan w:val="2"/>
          </w:tcPr>
          <w:p w:rsidR="00EF59CB" w:rsidRPr="003C6B35" w:rsidRDefault="00EF59CB" w:rsidP="00EF59C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EF59CB" w:rsidRPr="003C6B35" w:rsidRDefault="00EF59CB" w:rsidP="00EF59C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F59CB" w:rsidRPr="003C6B35" w:rsidRDefault="00EF59CB" w:rsidP="00EF59C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F59CB" w:rsidRPr="003C6B35" w:rsidRDefault="00EF59CB" w:rsidP="00EF59C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Z</w:t>
            </w:r>
          </w:p>
        </w:tc>
        <w:tc>
          <w:tcPr>
            <w:tcW w:w="1276" w:type="dxa"/>
          </w:tcPr>
          <w:p w:rsidR="00EF59CB" w:rsidRPr="003C6B35" w:rsidRDefault="00EF59CB" w:rsidP="00EF59C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4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Język obcy nowożytny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K_U02,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60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Razem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>
              <w:rPr>
                <w:rFonts w:ascii="Corbel" w:hAnsi="Corbel" w:cs="TimesNewRomanPSMT"/>
                <w:b/>
              </w:rPr>
              <w:t>12</w:t>
            </w:r>
            <w:r w:rsidRPr="003C6B35">
              <w:rPr>
                <w:rFonts w:ascii="Corbel" w:hAnsi="Corbel" w:cs="TimesNewRomanPSMT"/>
                <w:b/>
              </w:rPr>
              <w:t>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>
              <w:rPr>
                <w:rFonts w:ascii="Corbel" w:hAnsi="Corbel" w:cs="TimesNewRomanPSMT"/>
                <w:b/>
              </w:rPr>
              <w:t>8</w:t>
            </w:r>
          </w:p>
        </w:tc>
      </w:tr>
      <w:tr w:rsidR="00E676FA" w:rsidTr="003C6B35">
        <w:trPr>
          <w:trHeight w:val="430"/>
        </w:trPr>
        <w:tc>
          <w:tcPr>
            <w:tcW w:w="10031" w:type="dxa"/>
            <w:gridSpan w:val="9"/>
            <w:vAlign w:val="center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 w:cs="TimesNewRomanPSMT"/>
              </w:rPr>
              <w:t>Grupa przedmiotów podstawowych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5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teoretyczna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K_U01, K_U02, K_K01,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6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praktyczna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K_W04, K_U02, K_U04, K_K01,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7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Metafilozofia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K_U01, K_U02, K_K01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8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kultury i cywilizacji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9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Teori</w:t>
            </w:r>
            <w:r>
              <w:rPr>
                <w:rFonts w:ascii="Corbel" w:hAnsi="Corbel" w:cs="TimesNewRomanPSMT"/>
              </w:rPr>
              <w:t>e</w:t>
            </w:r>
            <w:r w:rsidRPr="003C6B35">
              <w:rPr>
                <w:rFonts w:ascii="Corbel" w:hAnsi="Corbel" w:cs="TimesNewRomanPSMT"/>
              </w:rPr>
              <w:t xml:space="preserve"> komunikacji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K_U01, K_U02, K_K01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10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proofErr w:type="spellStart"/>
            <w:r w:rsidRPr="003C6B35">
              <w:rPr>
                <w:rFonts w:ascii="Corbel" w:hAnsi="Corbel" w:cs="TimesNewRomanPSMT"/>
              </w:rPr>
              <w:t>Metanarracje</w:t>
            </w:r>
            <w:proofErr w:type="spellEnd"/>
            <w:r w:rsidRPr="003C6B35">
              <w:rPr>
                <w:rFonts w:ascii="Corbel" w:hAnsi="Corbel" w:cs="TimesNewRomanPSMT"/>
              </w:rPr>
              <w:t xml:space="preserve"> i </w:t>
            </w:r>
            <w:proofErr w:type="spellStart"/>
            <w:r w:rsidRPr="003C6B35">
              <w:rPr>
                <w:rFonts w:ascii="Corbel" w:hAnsi="Corbel" w:cs="TimesNewRomanPSMT"/>
              </w:rPr>
              <w:t>postprawda</w:t>
            </w:r>
            <w:proofErr w:type="spellEnd"/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K_U01, K_U02,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1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Coaching i filozofia rozwoju osobistego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K_U01, K_U02,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2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nauki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K_W04, K_U03, K_K01,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3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umysłu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K_W04, K_U03, K_K01,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4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Bioetyka i nowe technologie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K_W04, K_U01, K_K02,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5</w:t>
            </w:r>
          </w:p>
        </w:tc>
        <w:tc>
          <w:tcPr>
            <w:tcW w:w="2694" w:type="dxa"/>
          </w:tcPr>
          <w:p w:rsidR="00E676FA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Etyka komunikacji</w:t>
            </w:r>
          </w:p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 xml:space="preserve"> i mediów</w:t>
            </w:r>
            <w:r>
              <w:rPr>
                <w:rFonts w:ascii="Corbel" w:hAnsi="Corbel" w:cs="TimesNewRomanPSMT"/>
              </w:rPr>
              <w:t xml:space="preserve"> s</w:t>
            </w:r>
            <w:r w:rsidRPr="003C6B35">
              <w:rPr>
                <w:rFonts w:ascii="Corbel" w:hAnsi="Corbel" w:cs="TimesNewRomanPSMT"/>
              </w:rPr>
              <w:t>połecznościowych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K_W04, K_U01, K_K02,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6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i/>
              </w:rPr>
            </w:pPr>
            <w:r w:rsidRPr="003C6B35">
              <w:rPr>
                <w:rFonts w:ascii="Corbel" w:hAnsi="Corbel" w:cs="TimesNewRomanPSMT"/>
              </w:rPr>
              <w:t>Filozofia płci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K_W02, K_W03, K_U01, K_U02, K_K01,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E49CA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>7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jako terapia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K_W02, K_W03, K_U01, K_U02, K_K01,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</w:t>
            </w:r>
          </w:p>
        </w:tc>
      </w:tr>
      <w:tr w:rsidR="00E676FA" w:rsidTr="0065733D">
        <w:trPr>
          <w:trHeight w:val="394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Razem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>
              <w:rPr>
                <w:rFonts w:ascii="Corbel" w:hAnsi="Corbel" w:cs="TimesNewRomanPSMT"/>
                <w:b/>
              </w:rPr>
              <w:t>27</w:t>
            </w:r>
            <w:r w:rsidRPr="003C6B35">
              <w:rPr>
                <w:rFonts w:ascii="Corbel" w:hAnsi="Corbel" w:cs="TimesNewRomanPSMT"/>
                <w:b/>
              </w:rPr>
              <w:t>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4</w:t>
            </w:r>
            <w:r>
              <w:rPr>
                <w:rFonts w:ascii="Corbel" w:hAnsi="Corbel" w:cs="TimesNewRomanPSMT"/>
                <w:b/>
              </w:rPr>
              <w:t>0</w:t>
            </w:r>
          </w:p>
        </w:tc>
      </w:tr>
      <w:tr w:rsidR="00E676FA" w:rsidTr="003C6B35">
        <w:trPr>
          <w:trHeight w:val="427"/>
        </w:trPr>
        <w:tc>
          <w:tcPr>
            <w:tcW w:w="10031" w:type="dxa"/>
            <w:gridSpan w:val="9"/>
            <w:vAlign w:val="center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 w:cs="TimesNewRomanPSMT"/>
              </w:rPr>
              <w:t>Grupa przedmiotów kierunkowych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lastRenderedPageBreak/>
              <w:t>18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Seminarium magisterskie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K_W04,  K_U01, K_U02, K_U03, K_U04, K_K01, K_K02,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120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Z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33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19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color w:val="000000" w:themeColor="text1"/>
              </w:rPr>
            </w:pPr>
            <w:r w:rsidRPr="003C6B35">
              <w:rPr>
                <w:rFonts w:ascii="Corbel" w:hAnsi="Corbel" w:cs="TimesNewRomanPSMT"/>
                <w:color w:val="000000" w:themeColor="text1"/>
              </w:rPr>
              <w:t>Wybrane zagadnienia filozofii najnowszej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K_U01, K_U02,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color w:val="FF0000"/>
              </w:rPr>
            </w:pPr>
            <w:r w:rsidRPr="003C6B35">
              <w:rPr>
                <w:rFonts w:ascii="Corbel" w:hAnsi="Corbel"/>
                <w:color w:val="000000" w:themeColor="text1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C48C9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20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proofErr w:type="spellStart"/>
            <w:r w:rsidRPr="003C6B35">
              <w:rPr>
                <w:rFonts w:ascii="Corbel" w:hAnsi="Corbel" w:cs="TimesNewRomanPSMT"/>
              </w:rPr>
              <w:t>Translatorium</w:t>
            </w:r>
            <w:proofErr w:type="spellEnd"/>
            <w:r w:rsidRPr="003C6B35">
              <w:rPr>
                <w:rFonts w:ascii="Corbel" w:hAnsi="Corbel" w:cs="TimesNewRomanPSMT"/>
              </w:rPr>
              <w:t xml:space="preserve"> tekstów filozoficznych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K_W04, K_U02, K_U03,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30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C48C9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4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21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Filozofia jako sposób życia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color w:val="FF0000"/>
              </w:rPr>
            </w:pPr>
            <w:r w:rsidRPr="003C6B35">
              <w:rPr>
                <w:rFonts w:ascii="Corbel" w:hAnsi="Corbel"/>
              </w:rPr>
              <w:t>K_W01, K_W03, K_U01, K_U03, K_K01, K_K02,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C48C9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22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Wykluczenia społeczne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color w:val="FF0000"/>
              </w:rPr>
            </w:pPr>
            <w:r w:rsidRPr="003C6B35">
              <w:rPr>
                <w:rFonts w:ascii="Corbel" w:hAnsi="Corbel"/>
              </w:rPr>
              <w:t>K_W02, K_W03, K_U01, K_K01, K_K02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C48C9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23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Myślenie krytyczne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color w:val="FF0000"/>
              </w:rPr>
            </w:pPr>
            <w:r w:rsidRPr="003C6B35">
              <w:rPr>
                <w:rFonts w:ascii="Corbel" w:hAnsi="Corbel"/>
              </w:rPr>
              <w:t>K_W01, K_U01, K_U02, K_U03, K_K01,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Default="00E676FA" w:rsidP="00E676FA">
            <w:r w:rsidRPr="00CC48C9"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Razem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  <w:color w:val="FF0000"/>
              </w:rPr>
            </w:pPr>
            <w:r w:rsidRPr="003C6B35">
              <w:rPr>
                <w:rFonts w:ascii="Corbel" w:hAnsi="Corbel" w:cs="TimesNewRomanPSMT"/>
                <w:b/>
                <w:color w:val="000000" w:themeColor="text1"/>
              </w:rPr>
              <w:t>225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44</w:t>
            </w:r>
          </w:p>
        </w:tc>
      </w:tr>
      <w:tr w:rsidR="00E676FA" w:rsidTr="003C6B35">
        <w:trPr>
          <w:trHeight w:val="349"/>
        </w:trPr>
        <w:tc>
          <w:tcPr>
            <w:tcW w:w="10031" w:type="dxa"/>
            <w:gridSpan w:val="9"/>
            <w:vAlign w:val="center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3C6B35">
              <w:rPr>
                <w:rFonts w:ascii="Corbel" w:hAnsi="Corbel" w:cs="TimesNewRomanPSMT"/>
              </w:rPr>
              <w:t>Grupa przedmiotów kierunkowych do wyboru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24</w:t>
            </w:r>
            <w:r>
              <w:rPr>
                <w:rFonts w:ascii="Corbel" w:hAnsi="Corbel" w:cs="TimesNewRomanPSMT"/>
              </w:rPr>
              <w:t xml:space="preserve"> </w:t>
            </w:r>
            <w:r w:rsidRPr="003C6B35">
              <w:rPr>
                <w:rFonts w:ascii="Corbel" w:hAnsi="Corbel" w:cs="TimesNewRomanPSMT"/>
              </w:rPr>
              <w:t>-</w:t>
            </w:r>
            <w:r>
              <w:rPr>
                <w:rFonts w:ascii="Corbel" w:hAnsi="Corbel" w:cs="TimesNewRomanPSMT"/>
              </w:rPr>
              <w:t xml:space="preserve"> </w:t>
            </w:r>
            <w:r w:rsidRPr="003C6B35">
              <w:rPr>
                <w:rFonts w:ascii="Corbel" w:hAnsi="Corbel" w:cs="TimesNewRomanPSMT"/>
              </w:rPr>
              <w:t>35</w:t>
            </w: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 xml:space="preserve">Wykłady monograficzne </w:t>
            </w:r>
            <w:r>
              <w:rPr>
                <w:rFonts w:ascii="Corbel" w:hAnsi="Corbel" w:cs="TimesNewRomanPSMT"/>
              </w:rPr>
              <w:br/>
            </w: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 xml:space="preserve"> </w:t>
            </w:r>
            <w:r w:rsidRPr="003C6B35">
              <w:rPr>
                <w:rFonts w:ascii="Corbel" w:hAnsi="Corbel" w:cs="TimesNewRomanPSMT"/>
              </w:rPr>
              <w:t>- 12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K_W04, K_U01, K_U02, K_U03, K_K02,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12x15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8x1</w:t>
            </w:r>
            <w:r>
              <w:rPr>
                <w:rFonts w:ascii="Corbel" w:hAnsi="Corbel"/>
              </w:rPr>
              <w:t xml:space="preserve"> </w:t>
            </w:r>
            <w:r w:rsidRPr="003C6B35">
              <w:rPr>
                <w:rFonts w:ascii="Corbel" w:hAnsi="Corbel"/>
              </w:rPr>
              <w:t>+</w:t>
            </w:r>
            <w:r>
              <w:rPr>
                <w:rFonts w:ascii="Corbel" w:hAnsi="Corbel"/>
              </w:rPr>
              <w:t xml:space="preserve"> </w:t>
            </w:r>
            <w:r w:rsidRPr="003C6B35">
              <w:rPr>
                <w:rFonts w:ascii="Corbel" w:hAnsi="Corbel"/>
              </w:rPr>
              <w:t>4x2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Razem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180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3C6B35">
              <w:rPr>
                <w:rFonts w:ascii="Corbel" w:hAnsi="Corbel"/>
                <w:b/>
              </w:rPr>
              <w:t>16</w:t>
            </w:r>
          </w:p>
        </w:tc>
      </w:tr>
      <w:tr w:rsidR="00E676FA" w:rsidTr="0065733D">
        <w:trPr>
          <w:trHeight w:val="350"/>
        </w:trPr>
        <w:tc>
          <w:tcPr>
            <w:tcW w:w="10031" w:type="dxa"/>
            <w:gridSpan w:val="9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Grupa przedmiotów fakultatywnych do wyboru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36 - 41</w:t>
            </w:r>
          </w:p>
        </w:tc>
        <w:tc>
          <w:tcPr>
            <w:tcW w:w="2694" w:type="dxa"/>
          </w:tcPr>
          <w:p w:rsidR="00E676FA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 xml:space="preserve">Przedmiot fakultatywny </w:t>
            </w:r>
          </w:p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3C6B35">
              <w:rPr>
                <w:rFonts w:ascii="Corbel" w:hAnsi="Corbel" w:cs="TimesNewRomanPSMT"/>
              </w:rPr>
              <w:t>1</w:t>
            </w:r>
            <w:r>
              <w:rPr>
                <w:rFonts w:ascii="Corbel" w:hAnsi="Corbel" w:cs="TimesNewRomanPSMT"/>
              </w:rPr>
              <w:t xml:space="preserve"> </w:t>
            </w:r>
            <w:r w:rsidRPr="003C6B35">
              <w:rPr>
                <w:rFonts w:ascii="Corbel" w:hAnsi="Corbel" w:cs="TimesNewRomanPSMT"/>
              </w:rPr>
              <w:t>-</w:t>
            </w:r>
            <w:r>
              <w:rPr>
                <w:rFonts w:ascii="Corbel" w:hAnsi="Corbel" w:cs="TimesNewRomanPSMT"/>
              </w:rPr>
              <w:t xml:space="preserve"> </w:t>
            </w:r>
            <w:r w:rsidRPr="003C6B35">
              <w:rPr>
                <w:rFonts w:ascii="Corbel" w:hAnsi="Corbel" w:cs="TimesNewRomanPSMT"/>
              </w:rPr>
              <w:t>6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/>
              </w:rPr>
              <w:t>K_W01, K_W02, K_W03, K_U03, K_K03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 w:cs="TimesNewRomanPSMT"/>
              </w:rPr>
              <w:t>6x15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3C6B35">
              <w:rPr>
                <w:rFonts w:ascii="Corbel" w:hAnsi="Corbel" w:cs="TimesNewRomanPSMT"/>
              </w:rPr>
              <w:t>6x2</w:t>
            </w:r>
          </w:p>
        </w:tc>
      </w:tr>
      <w:tr w:rsidR="00E676FA" w:rsidTr="0065733D">
        <w:trPr>
          <w:trHeight w:val="227"/>
        </w:trPr>
        <w:tc>
          <w:tcPr>
            <w:tcW w:w="562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694" w:type="dxa"/>
          </w:tcPr>
          <w:p w:rsidR="00E676FA" w:rsidRPr="003C6B35" w:rsidRDefault="00E676FA" w:rsidP="00E676FA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Razem</w:t>
            </w:r>
          </w:p>
        </w:tc>
        <w:tc>
          <w:tcPr>
            <w:tcW w:w="1814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90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3C6B35">
              <w:rPr>
                <w:rFonts w:ascii="Corbel" w:hAnsi="Corbel" w:cs="TimesNewRomanPSMT"/>
                <w:b/>
              </w:rPr>
              <w:t>12</w:t>
            </w:r>
          </w:p>
        </w:tc>
      </w:tr>
      <w:tr w:rsidR="00E676FA" w:rsidRPr="003C6B35" w:rsidTr="005B4C0E">
        <w:trPr>
          <w:trHeight w:val="227"/>
        </w:trPr>
        <w:tc>
          <w:tcPr>
            <w:tcW w:w="5070" w:type="dxa"/>
            <w:gridSpan w:val="4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3C6B35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3C6B35">
              <w:rPr>
                <w:rFonts w:ascii="Corbel" w:hAnsi="Corbel"/>
                <w:b/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6FA" w:rsidRPr="003C6B35" w:rsidRDefault="00E676FA" w:rsidP="00E676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3C6B35">
              <w:rPr>
                <w:rFonts w:ascii="Corbel" w:hAnsi="Corbel"/>
                <w:b/>
                <w:sz w:val="24"/>
                <w:szCs w:val="24"/>
              </w:rPr>
              <w:t>120</w:t>
            </w:r>
          </w:p>
        </w:tc>
      </w:tr>
      <w:tr w:rsidR="00E676FA" w:rsidTr="005B4C0E">
        <w:tc>
          <w:tcPr>
            <w:tcW w:w="10031" w:type="dxa"/>
            <w:gridSpan w:val="9"/>
          </w:tcPr>
          <w:p w:rsidR="00E676FA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2606A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</w:t>
            </w:r>
            <w:r>
              <w:rPr>
                <w:rFonts w:ascii="Corbel" w:hAnsi="Corbel" w:cs="TimesNewRomanPSMT"/>
                <w:sz w:val="24"/>
                <w:szCs w:val="24"/>
              </w:rPr>
              <w:t>d realizacji ścieżek kształcenia:</w:t>
            </w:r>
          </w:p>
          <w:p w:rsidR="00E676FA" w:rsidRDefault="00E676FA" w:rsidP="00E676FA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1. Studenci obowiązkowo realizują przedmioty: kształcenia ogólnego, podstawowe, kierunkowe, kierunkowe do wyboru oraz fakultatywne do wyboru.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2. </w:t>
            </w:r>
            <w:r w:rsidRPr="00D44EF3">
              <w:rPr>
                <w:rFonts w:ascii="Corbel" w:hAnsi="Corbel" w:cs="TimesNewRomanPSMT"/>
                <w:iCs/>
                <w:sz w:val="24"/>
                <w:szCs w:val="24"/>
              </w:rPr>
              <w:t xml:space="preserve">Szczegółowe przedstawienie kolejności realizacji przedmiotów w poszczególnych semestrach znajduje się w harmonogramie studiów.  </w:t>
            </w:r>
          </w:p>
          <w:p w:rsidR="00E676FA" w:rsidRPr="00D44EF3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</w:p>
          <w:p w:rsidR="00E676FA" w:rsidRPr="00D44EF3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iCs/>
                <w:sz w:val="24"/>
                <w:szCs w:val="24"/>
              </w:rPr>
            </w:pPr>
            <w:r>
              <w:rPr>
                <w:rFonts w:ascii="Corbel" w:hAnsi="Corbel" w:cs="TimesNewRomanPSMT"/>
                <w:iCs/>
                <w:sz w:val="24"/>
                <w:szCs w:val="24"/>
              </w:rPr>
              <w:t>3.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Język obcy nowożytny realizowany jest przez dwa semestry (2-3). </w:t>
            </w:r>
            <w:r w:rsidRPr="00D44EF3">
              <w:rPr>
                <w:rFonts w:ascii="Corbel" w:hAnsi="Corbel" w:cs="TimesNewRomanPSMT"/>
                <w:iCs/>
                <w:sz w:val="24"/>
                <w:szCs w:val="24"/>
              </w:rPr>
              <w:t>Studenci mogą wybrać język obcy z trzech zaproponowanych: język angielski, język francuski i język niemiecki.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Studenci po zaliczeniu przedmiotu powinni umieć posługiwać się wybranym językiem obcym na poziomie B2+ Europejskiego Systemu Opisu Kształcenia Językowego.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4. Wykład ogólnouczelniany jest przedmiotem do wyboru.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5. W ramach przedmiotów kierunkowych studenci wybierają - na początku 1 semestru - seminarium magisterskie i realizują je przez wszystkie cztery semestry.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6. Ponadto studenci zobowiązani są zaliczyć dwanaście wykładów monograficznych (po 15 godz. każdy) - po cztery w semestrach 1 i 2 (razem 8x15 godz.) oraz po dwa w semestrach 3 i 4 (razem 4x15 godz.). Wykłady monograficzne są przedmiotami do wyboru.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7. Studenci powinni zaliczyć sześć przedmiotów fakultatywnych (każdy po 15 godz.), po dwa </w:t>
            </w:r>
            <w:r>
              <w:rPr>
                <w:rFonts w:ascii="Corbel" w:hAnsi="Corbel" w:cs="TimesNewRomanPSMT"/>
                <w:sz w:val="24"/>
                <w:szCs w:val="24"/>
              </w:rPr>
              <w:br/>
              <w:t xml:space="preserve">w semestrach 1-3 spośród poniżej wymienionych: 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1.</w:t>
            </w:r>
            <w:r>
              <w:t xml:space="preserve">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filozofii człowieka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2.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filozofii kultury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3.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filozofii społecznej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4.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filozofii polityki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5.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filozofii teoretycznej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6.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 xml:space="preserve"> Wybrane problemy z historii filozofii starożytnej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7.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historii filozofii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średniowiecznej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8.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historii filozofii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nowożytnej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9. </w:t>
            </w:r>
            <w:r w:rsidRPr="00025080">
              <w:rPr>
                <w:rFonts w:ascii="Corbel" w:hAnsi="Corbel" w:cs="TimesNewRomanPSMT"/>
                <w:sz w:val="24"/>
                <w:szCs w:val="24"/>
              </w:rPr>
              <w:t>Wybrane problemy z historii filozofii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współczesnej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10. </w:t>
            </w:r>
            <w:r w:rsidRPr="00A9593F">
              <w:rPr>
                <w:rFonts w:ascii="Corbel" w:hAnsi="Corbel" w:cs="TimesNewRomanPSMT"/>
                <w:sz w:val="24"/>
                <w:szCs w:val="24"/>
              </w:rPr>
              <w:t xml:space="preserve">Argumentacja i zmiana przekonań 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11. Filozofia filmu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 12. Filozofia w Polsce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8. </w:t>
            </w:r>
            <w:r w:rsidRPr="00A9593F">
              <w:rPr>
                <w:rFonts w:ascii="Corbel" w:hAnsi="Corbel" w:cs="TimesNewRomanPSMT"/>
                <w:sz w:val="24"/>
                <w:szCs w:val="24"/>
              </w:rPr>
              <w:t>Przedmioty prowadzone z wykorzystaniem metod i technik kształcenia na odległość: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Filozofia praktyczna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Metafilozofia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A9593F">
              <w:rPr>
                <w:rFonts w:ascii="Corbel" w:hAnsi="Corbel" w:cs="TimesNewRomanPSMT"/>
                <w:sz w:val="24"/>
                <w:szCs w:val="24"/>
              </w:rPr>
              <w:t>Metanarracje</w:t>
            </w:r>
            <w:proofErr w:type="spellEnd"/>
            <w:r w:rsidRPr="00A9593F">
              <w:rPr>
                <w:rFonts w:ascii="Corbel" w:hAnsi="Corbel" w:cs="TimesNewRomanPSMT"/>
                <w:sz w:val="24"/>
                <w:szCs w:val="24"/>
              </w:rPr>
              <w:t xml:space="preserve"> i </w:t>
            </w:r>
            <w:proofErr w:type="spellStart"/>
            <w:r w:rsidRPr="00A9593F">
              <w:rPr>
                <w:rFonts w:ascii="Corbel" w:hAnsi="Corbel" w:cs="TimesNewRomanPSMT"/>
                <w:sz w:val="24"/>
                <w:szCs w:val="24"/>
              </w:rPr>
              <w:t>postprawda</w:t>
            </w:r>
            <w:proofErr w:type="spellEnd"/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Filozofia umysłu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 xml:space="preserve">Etyka komunikacji i mediów </w:t>
            </w:r>
            <w:r>
              <w:rPr>
                <w:rFonts w:ascii="Corbel" w:hAnsi="Corbel" w:cs="TimesNewRomanPSMT"/>
                <w:sz w:val="24"/>
                <w:szCs w:val="24"/>
              </w:rPr>
              <w:t>społecznościowych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Filozofia jako terapia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Filozofia jako sposób życia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9593F">
              <w:rPr>
                <w:rFonts w:ascii="Corbel" w:hAnsi="Corbel" w:cs="TimesNewRomanPSMT"/>
                <w:sz w:val="24"/>
                <w:szCs w:val="24"/>
              </w:rPr>
              <w:t>Wykluczenia społeczne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Wykład monograficzny 1-12</w:t>
            </w:r>
          </w:p>
          <w:p w:rsidR="00E676FA" w:rsidRDefault="00E676FA" w:rsidP="00E676FA">
            <w:pPr>
              <w:pStyle w:val="Akapitzlist"/>
              <w:numPr>
                <w:ilvl w:val="0"/>
                <w:numId w:val="2"/>
              </w:num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Przedmiot fakultatywny 1-6</w:t>
            </w:r>
          </w:p>
          <w:p w:rsidR="00E676FA" w:rsidRPr="00A9593F" w:rsidRDefault="00E676FA" w:rsidP="00E676FA">
            <w:pPr>
              <w:pStyle w:val="Akapitzlist"/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9. Warunkiem ukończenia studiów II stopnia na kierunku Filozofia jest zaliczenie wszystkich przedmiotów kształcenia ogólnego, podstawowych, </w:t>
            </w:r>
            <w:r w:rsidRPr="00B95B28">
              <w:rPr>
                <w:rFonts w:ascii="Corbel" w:hAnsi="Corbel" w:cs="TimesNewRomanPSMT"/>
                <w:sz w:val="24"/>
                <w:szCs w:val="24"/>
              </w:rPr>
              <w:t>kierunkowych i</w:t>
            </w:r>
            <w:r w:rsidR="002B4B1E" w:rsidRPr="00B95B28">
              <w:rPr>
                <w:rFonts w:ascii="Corbel" w:hAnsi="Corbel" w:cs="TimesNewRomanPSMT"/>
                <w:sz w:val="24"/>
                <w:szCs w:val="24"/>
              </w:rPr>
              <w:t xml:space="preserve"> fakultatywnych</w:t>
            </w:r>
            <w:r w:rsidRPr="00B95B28">
              <w:rPr>
                <w:rFonts w:ascii="Corbel" w:hAnsi="Corbel" w:cs="TimesNewRomanPSMT"/>
                <w:sz w:val="24"/>
                <w:szCs w:val="24"/>
              </w:rPr>
              <w:t xml:space="preserve"> oraz </w:t>
            </w:r>
            <w:r>
              <w:rPr>
                <w:rFonts w:ascii="Corbel" w:hAnsi="Corbel" w:cs="TimesNewRomanPSMT"/>
                <w:sz w:val="24"/>
                <w:szCs w:val="24"/>
              </w:rPr>
              <w:t>skuteczna obrona pracy magisterskiej.</w:t>
            </w: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  <w:p w:rsidR="00E676F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Student jest zobowiązany do odbycia szkolenia BHP oraz szkolenia bibliotecznego na zasadach określonych w Uczelni.</w:t>
            </w:r>
          </w:p>
          <w:p w:rsidR="00E676FA" w:rsidRPr="00D2606A" w:rsidRDefault="00E676FA" w:rsidP="00E676F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:rsidR="00D622FE" w:rsidRDefault="00D622FE" w:rsidP="00D622F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lastRenderedPageBreak/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D622FE" w:rsidRDefault="00D622FE" w:rsidP="00D622FE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  <w:bookmarkStart w:id="0" w:name="_GoBack"/>
      <w:bookmarkEnd w:id="0"/>
    </w:p>
    <w:sectPr w:rsidR="00D622F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F33C1"/>
    <w:multiLevelType w:val="hybridMultilevel"/>
    <w:tmpl w:val="6FCE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4028"/>
    <w:rsid w:val="00024959"/>
    <w:rsid w:val="00025080"/>
    <w:rsid w:val="000650CE"/>
    <w:rsid w:val="000C44FE"/>
    <w:rsid w:val="000D38CF"/>
    <w:rsid w:val="000F49F0"/>
    <w:rsid w:val="00113BDA"/>
    <w:rsid w:val="001151E7"/>
    <w:rsid w:val="0017191B"/>
    <w:rsid w:val="0022266C"/>
    <w:rsid w:val="00243076"/>
    <w:rsid w:val="002B4B1E"/>
    <w:rsid w:val="002D07F5"/>
    <w:rsid w:val="00305784"/>
    <w:rsid w:val="00305C7A"/>
    <w:rsid w:val="0032506F"/>
    <w:rsid w:val="0037524F"/>
    <w:rsid w:val="003C6B35"/>
    <w:rsid w:val="003D1114"/>
    <w:rsid w:val="004111C8"/>
    <w:rsid w:val="00415CA3"/>
    <w:rsid w:val="00427A9E"/>
    <w:rsid w:val="0043486C"/>
    <w:rsid w:val="004A34AE"/>
    <w:rsid w:val="004B4915"/>
    <w:rsid w:val="00530ECC"/>
    <w:rsid w:val="00543C8C"/>
    <w:rsid w:val="005B3B06"/>
    <w:rsid w:val="00614882"/>
    <w:rsid w:val="006177DC"/>
    <w:rsid w:val="0065733D"/>
    <w:rsid w:val="00671BAD"/>
    <w:rsid w:val="00676985"/>
    <w:rsid w:val="006F0329"/>
    <w:rsid w:val="00750253"/>
    <w:rsid w:val="007B4D16"/>
    <w:rsid w:val="008941B0"/>
    <w:rsid w:val="008C0F9D"/>
    <w:rsid w:val="008D5D9C"/>
    <w:rsid w:val="00910F1C"/>
    <w:rsid w:val="00952ACF"/>
    <w:rsid w:val="00982875"/>
    <w:rsid w:val="00985D95"/>
    <w:rsid w:val="009A55C0"/>
    <w:rsid w:val="009D39D9"/>
    <w:rsid w:val="00A55161"/>
    <w:rsid w:val="00A9593F"/>
    <w:rsid w:val="00AE5BB9"/>
    <w:rsid w:val="00B50B13"/>
    <w:rsid w:val="00B51C47"/>
    <w:rsid w:val="00B95B28"/>
    <w:rsid w:val="00BE7DFA"/>
    <w:rsid w:val="00C25ABD"/>
    <w:rsid w:val="00C505B0"/>
    <w:rsid w:val="00C507A9"/>
    <w:rsid w:val="00C84310"/>
    <w:rsid w:val="00C9027F"/>
    <w:rsid w:val="00D02814"/>
    <w:rsid w:val="00D44EF3"/>
    <w:rsid w:val="00D622FE"/>
    <w:rsid w:val="00D71CFD"/>
    <w:rsid w:val="00D7485D"/>
    <w:rsid w:val="00D83707"/>
    <w:rsid w:val="00DE4E6A"/>
    <w:rsid w:val="00E676FA"/>
    <w:rsid w:val="00EF59CB"/>
    <w:rsid w:val="00F27291"/>
    <w:rsid w:val="00F67EB5"/>
    <w:rsid w:val="00F956DF"/>
    <w:rsid w:val="00FB0622"/>
    <w:rsid w:val="00FB3AF7"/>
    <w:rsid w:val="00FB44B7"/>
    <w:rsid w:val="00FC1A96"/>
    <w:rsid w:val="00FE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48ED"/>
  <w15:docId w15:val="{C85667E0-3F5B-4D65-BE4F-E196F2F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41CC-B05E-4C5A-A1B6-4CFAE09F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2019-04-13T10:11:00Z</cp:lastPrinted>
  <dcterms:created xsi:type="dcterms:W3CDTF">2024-05-06T11:54:00Z</dcterms:created>
  <dcterms:modified xsi:type="dcterms:W3CDTF">2024-06-07T10:26:00Z</dcterms:modified>
</cp:coreProperties>
</file>