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1A27" w14:textId="1F6D554E" w:rsidR="008E24E5" w:rsidRDefault="00D90615" w:rsidP="00C10F71">
      <w:pPr>
        <w:spacing w:line="240" w:lineRule="auto"/>
        <w:jc w:val="right"/>
        <w:rPr>
          <w:rFonts w:ascii="Corbel" w:hAnsi="Corbel"/>
          <w:i/>
        </w:rPr>
      </w:pPr>
      <w:r w:rsidRPr="00D90615">
        <w:rPr>
          <w:rFonts w:ascii="Corbel" w:hAnsi="Corbel"/>
          <w:i/>
        </w:rPr>
        <w:t xml:space="preserve">Zał. nr </w:t>
      </w:r>
      <w:r w:rsidR="00C10F71">
        <w:rPr>
          <w:rFonts w:ascii="Corbel" w:hAnsi="Corbel"/>
          <w:i/>
        </w:rPr>
        <w:t>2</w:t>
      </w:r>
      <w:r w:rsidRPr="00D90615">
        <w:rPr>
          <w:rFonts w:ascii="Corbel" w:hAnsi="Corbel"/>
          <w:i/>
        </w:rPr>
        <w:t>.</w:t>
      </w:r>
      <w:r>
        <w:rPr>
          <w:rFonts w:ascii="Corbel" w:hAnsi="Corbel"/>
          <w:i/>
        </w:rPr>
        <w:t>1</w:t>
      </w:r>
      <w:r w:rsidRPr="00D90615">
        <w:rPr>
          <w:rFonts w:ascii="Corbel" w:hAnsi="Corbel"/>
          <w:i/>
        </w:rPr>
        <w:t xml:space="preserve"> do </w:t>
      </w:r>
      <w:r w:rsidR="00C10F71">
        <w:rPr>
          <w:rFonts w:ascii="Corbel" w:hAnsi="Corbel"/>
          <w:i/>
        </w:rPr>
        <w:t>Uchwały nr …/02/2024 Senatu UR</w:t>
      </w:r>
      <w:r w:rsidR="00C10F71">
        <w:rPr>
          <w:rFonts w:ascii="Corbel" w:hAnsi="Corbel"/>
          <w:i/>
        </w:rPr>
        <w:br/>
        <w:t>z dnia 29 lutego 2024 r.</w:t>
      </w:r>
    </w:p>
    <w:p w14:paraId="223E1672" w14:textId="77777777" w:rsidR="007E6C5C" w:rsidRPr="008E24E5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ab/>
      </w:r>
    </w:p>
    <w:p w14:paraId="42EFE9CE" w14:textId="77777777" w:rsidR="007E6C5C" w:rsidRPr="00A04092" w:rsidRDefault="000B1E9E" w:rsidP="00D25203">
      <w:pPr>
        <w:pStyle w:val="Akapitzlist"/>
        <w:spacing w:line="240" w:lineRule="auto"/>
        <w:ind w:left="1077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08E96E3D" w14:textId="77777777"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7E36CAEF" w14:textId="77777777"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</w:t>
      </w:r>
      <w:r w:rsidR="00042976">
        <w:rPr>
          <w:rFonts w:ascii="Corbel" w:hAnsi="Corbel"/>
          <w:i/>
          <w:sz w:val="24"/>
          <w:szCs w:val="24"/>
        </w:rPr>
        <w:t>emickiego</w:t>
      </w:r>
      <w:r w:rsidRPr="00077CB3">
        <w:rPr>
          <w:rFonts w:ascii="Corbel" w:hAnsi="Corbel"/>
          <w:i/>
          <w:sz w:val="24"/>
          <w:szCs w:val="24"/>
        </w:rPr>
        <w:t xml:space="preserve"> </w:t>
      </w:r>
      <w:r w:rsidR="00F2400F" w:rsidRPr="00243919">
        <w:rPr>
          <w:rFonts w:ascii="Corbel" w:hAnsi="Corbel"/>
          <w:i/>
          <w:sz w:val="24"/>
          <w:szCs w:val="24"/>
        </w:rPr>
        <w:t>202</w:t>
      </w:r>
      <w:r w:rsidR="004021AD" w:rsidRPr="00243919">
        <w:rPr>
          <w:rFonts w:ascii="Corbel" w:hAnsi="Corbel"/>
          <w:i/>
          <w:sz w:val="24"/>
          <w:szCs w:val="24"/>
        </w:rPr>
        <w:t>3</w:t>
      </w:r>
      <w:r w:rsidR="00F2400F" w:rsidRPr="00243919">
        <w:rPr>
          <w:rFonts w:ascii="Corbel" w:hAnsi="Corbel"/>
          <w:i/>
          <w:sz w:val="24"/>
          <w:szCs w:val="24"/>
        </w:rPr>
        <w:t>/202</w:t>
      </w:r>
      <w:r w:rsidR="004021AD" w:rsidRPr="00243919">
        <w:rPr>
          <w:rFonts w:ascii="Corbel" w:hAnsi="Corbel"/>
          <w:i/>
          <w:sz w:val="24"/>
          <w:szCs w:val="24"/>
        </w:rPr>
        <w:t>4</w:t>
      </w:r>
    </w:p>
    <w:p w14:paraId="17143C8C" w14:textId="77777777"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14:paraId="7523006B" w14:textId="77777777" w:rsidTr="00887C66">
        <w:tc>
          <w:tcPr>
            <w:tcW w:w="534" w:type="dxa"/>
          </w:tcPr>
          <w:p w14:paraId="7E6374F0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8A103A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739D506B" w14:textId="77777777" w:rsidR="007E6C5C" w:rsidRPr="00B56DAF" w:rsidRDefault="00F2400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B56DAF">
              <w:rPr>
                <w:rFonts w:ascii="Corbel" w:hAnsi="Corbel"/>
                <w:b/>
                <w:sz w:val="24"/>
                <w:szCs w:val="24"/>
              </w:rPr>
              <w:t>Logistyka w sektorze rolno-spożywczym</w:t>
            </w:r>
          </w:p>
        </w:tc>
      </w:tr>
      <w:tr w:rsidR="007E6C5C" w:rsidRPr="00A04092" w14:paraId="451CAE1B" w14:textId="77777777" w:rsidTr="00887C66">
        <w:tc>
          <w:tcPr>
            <w:tcW w:w="534" w:type="dxa"/>
          </w:tcPr>
          <w:p w14:paraId="5AD40A45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9AED95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399931EA" w14:textId="77777777" w:rsidR="007E6C5C" w:rsidRPr="00A04092" w:rsidRDefault="00B56DA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F2400F">
              <w:rPr>
                <w:rFonts w:ascii="Corbel" w:hAnsi="Corbel"/>
                <w:sz w:val="24"/>
                <w:szCs w:val="24"/>
              </w:rPr>
              <w:t xml:space="preserve">tudia </w:t>
            </w:r>
            <w:r w:rsidR="00F2400F" w:rsidRPr="00B56DAF">
              <w:rPr>
                <w:rFonts w:ascii="Corbel" w:hAnsi="Corbel"/>
                <w:b/>
                <w:sz w:val="24"/>
                <w:szCs w:val="24"/>
              </w:rPr>
              <w:t>drugiego stopnia</w:t>
            </w:r>
          </w:p>
        </w:tc>
      </w:tr>
      <w:tr w:rsidR="007E6C5C" w:rsidRPr="00A04092" w14:paraId="7CB437C1" w14:textId="77777777" w:rsidTr="00887C66">
        <w:tc>
          <w:tcPr>
            <w:tcW w:w="534" w:type="dxa"/>
          </w:tcPr>
          <w:p w14:paraId="78502250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415578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2678A08E" w14:textId="77777777" w:rsidR="007E6C5C" w:rsidRPr="00B56DAF" w:rsidRDefault="00F2400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B56DAF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A04092" w14:paraId="292A76FA" w14:textId="77777777" w:rsidTr="00887C66">
        <w:tc>
          <w:tcPr>
            <w:tcW w:w="534" w:type="dxa"/>
          </w:tcPr>
          <w:p w14:paraId="28CBF4F4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38108A3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78352071" w14:textId="77777777" w:rsidR="007E6C5C" w:rsidRPr="00A04092" w:rsidRDefault="00B56DA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F2400F">
              <w:rPr>
                <w:rFonts w:ascii="Corbel" w:hAnsi="Corbel"/>
                <w:sz w:val="24"/>
                <w:szCs w:val="24"/>
              </w:rPr>
              <w:t>tudia stacjonarne</w:t>
            </w:r>
          </w:p>
        </w:tc>
      </w:tr>
      <w:tr w:rsidR="007E6C5C" w:rsidRPr="00A04092" w14:paraId="1C12266A" w14:textId="77777777" w:rsidTr="00887C66">
        <w:tc>
          <w:tcPr>
            <w:tcW w:w="534" w:type="dxa"/>
          </w:tcPr>
          <w:p w14:paraId="5D232C43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965DF35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4430B810" w14:textId="77777777" w:rsidR="007E6C5C" w:rsidRPr="00A04092" w:rsidRDefault="00F2400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 semestry</w:t>
            </w:r>
          </w:p>
        </w:tc>
      </w:tr>
      <w:tr w:rsidR="007E6C5C" w:rsidRPr="00A04092" w14:paraId="5CC94A79" w14:textId="77777777" w:rsidTr="00887C66">
        <w:tc>
          <w:tcPr>
            <w:tcW w:w="534" w:type="dxa"/>
          </w:tcPr>
          <w:p w14:paraId="7F5879DC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0047E676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6160E1F4" w14:textId="77777777" w:rsidR="007E6C5C" w:rsidRPr="00A04092" w:rsidRDefault="00F2400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</w:tr>
      <w:tr w:rsidR="007E6C5C" w:rsidRPr="00A04092" w14:paraId="14F50F5F" w14:textId="77777777" w:rsidTr="00887C66">
        <w:tc>
          <w:tcPr>
            <w:tcW w:w="534" w:type="dxa"/>
          </w:tcPr>
          <w:p w14:paraId="313ADD59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A4A6D8F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5459D2B3" w14:textId="77777777" w:rsidR="007E6C5C" w:rsidRPr="00A04092" w:rsidRDefault="00F2400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magister</w:t>
            </w:r>
          </w:p>
        </w:tc>
      </w:tr>
      <w:tr w:rsidR="007E6C5C" w:rsidRPr="00A04092" w14:paraId="5A1ADE88" w14:textId="77777777" w:rsidTr="00887C66">
        <w:tc>
          <w:tcPr>
            <w:tcW w:w="534" w:type="dxa"/>
          </w:tcPr>
          <w:p w14:paraId="185B6A09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FF896E" w14:textId="77777777"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>y nauki i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3747F03E" w14:textId="77777777" w:rsidR="004F51CD" w:rsidRDefault="00F2400F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4F51CD">
              <w:rPr>
                <w:rFonts w:ascii="Corbel" w:hAnsi="Corbel"/>
                <w:sz w:val="24"/>
                <w:szCs w:val="24"/>
              </w:rPr>
              <w:t>ziedzina</w:t>
            </w:r>
            <w:r>
              <w:rPr>
                <w:rFonts w:ascii="Corbel" w:hAnsi="Corbel"/>
                <w:sz w:val="24"/>
                <w:szCs w:val="24"/>
              </w:rPr>
              <w:t xml:space="preserve"> nauk rolniczych</w:t>
            </w:r>
          </w:p>
          <w:p w14:paraId="5DD8459A" w14:textId="77777777" w:rsidR="00B67610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dyscyplina </w:t>
            </w:r>
            <w:r w:rsidRPr="00145FFC">
              <w:rPr>
                <w:rFonts w:ascii="Corbel" w:hAnsi="Corbel"/>
                <w:sz w:val="24"/>
                <w:szCs w:val="24"/>
              </w:rPr>
              <w:t xml:space="preserve">wiodąca </w:t>
            </w:r>
            <w:r w:rsidR="00F2400F" w:rsidRPr="00145FFC">
              <w:rPr>
                <w:rFonts w:ascii="Corbel" w:hAnsi="Corbel"/>
                <w:sz w:val="24"/>
                <w:szCs w:val="24"/>
              </w:rPr>
              <w:t>–</w:t>
            </w:r>
            <w:r w:rsidRPr="00145FFC">
              <w:rPr>
                <w:rFonts w:ascii="Corbel" w:hAnsi="Corbel"/>
                <w:sz w:val="24"/>
                <w:szCs w:val="24"/>
              </w:rPr>
              <w:t xml:space="preserve"> </w:t>
            </w:r>
            <w:r w:rsidR="00F2400F" w:rsidRPr="00145FFC">
              <w:rPr>
                <w:rFonts w:ascii="Corbel" w:hAnsi="Corbel"/>
                <w:sz w:val="24"/>
                <w:szCs w:val="24"/>
              </w:rPr>
              <w:t>rolnictwo i ogrodnictwo</w:t>
            </w:r>
            <w:r w:rsidR="006B5597" w:rsidRPr="00145FFC">
              <w:rPr>
                <w:rFonts w:ascii="Corbel" w:hAnsi="Corbel"/>
                <w:sz w:val="24"/>
                <w:szCs w:val="24"/>
              </w:rPr>
              <w:t xml:space="preserve">- </w:t>
            </w:r>
            <w:r w:rsidR="00F77B88">
              <w:rPr>
                <w:rFonts w:ascii="Corbel" w:hAnsi="Corbel"/>
                <w:sz w:val="24"/>
                <w:szCs w:val="24"/>
              </w:rPr>
              <w:t>70</w:t>
            </w:r>
            <w:r w:rsidRPr="00145FFC">
              <w:rPr>
                <w:rFonts w:ascii="Corbel" w:hAnsi="Corbel"/>
                <w:sz w:val="24"/>
                <w:szCs w:val="24"/>
              </w:rPr>
              <w:t xml:space="preserve"> %</w:t>
            </w:r>
            <w:r w:rsidR="00B67610">
              <w:rPr>
                <w:rFonts w:ascii="Corbel" w:hAnsi="Corbel"/>
                <w:sz w:val="24"/>
                <w:szCs w:val="24"/>
              </w:rPr>
              <w:t>,</w:t>
            </w:r>
          </w:p>
          <w:p w14:paraId="4CF2FEEF" w14:textId="77777777" w:rsidR="00826888" w:rsidRPr="00145FFC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45FFC">
              <w:rPr>
                <w:rFonts w:ascii="Corbel" w:hAnsi="Corbel"/>
                <w:sz w:val="24"/>
                <w:szCs w:val="24"/>
              </w:rPr>
              <w:t>pozostałe dyscypliny:</w:t>
            </w:r>
          </w:p>
          <w:p w14:paraId="212AF66F" w14:textId="77777777" w:rsidR="00826888" w:rsidRDefault="00F2400F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45FFC">
              <w:rPr>
                <w:rFonts w:ascii="Corbel" w:hAnsi="Corbel"/>
                <w:sz w:val="24"/>
                <w:szCs w:val="24"/>
              </w:rPr>
              <w:t>technologia żywności i żywienia</w:t>
            </w:r>
            <w:r w:rsidR="006B5597" w:rsidRPr="00145FFC">
              <w:rPr>
                <w:rFonts w:ascii="Corbel" w:hAnsi="Corbel"/>
                <w:sz w:val="24"/>
                <w:szCs w:val="24"/>
              </w:rPr>
              <w:t xml:space="preserve"> - </w:t>
            </w:r>
            <w:r w:rsidR="00F77B88">
              <w:rPr>
                <w:rFonts w:ascii="Corbel" w:hAnsi="Corbel"/>
                <w:sz w:val="24"/>
                <w:szCs w:val="24"/>
              </w:rPr>
              <w:t>1</w:t>
            </w:r>
            <w:r w:rsidR="004E786B" w:rsidRPr="00145FFC">
              <w:rPr>
                <w:rFonts w:ascii="Corbel" w:hAnsi="Corbel"/>
                <w:sz w:val="24"/>
                <w:szCs w:val="24"/>
              </w:rPr>
              <w:t>0</w:t>
            </w:r>
            <w:r w:rsidR="00826888" w:rsidRPr="00145FFC">
              <w:rPr>
                <w:rFonts w:ascii="Corbel" w:hAnsi="Corbel"/>
                <w:sz w:val="24"/>
                <w:szCs w:val="24"/>
              </w:rPr>
              <w:t xml:space="preserve"> %</w:t>
            </w:r>
            <w:r w:rsidR="00B67610">
              <w:rPr>
                <w:rFonts w:ascii="Corbel" w:hAnsi="Corbel"/>
                <w:sz w:val="24"/>
                <w:szCs w:val="24"/>
              </w:rPr>
              <w:t>;</w:t>
            </w:r>
          </w:p>
          <w:p w14:paraId="083CD17A" w14:textId="77777777" w:rsidR="00F2400F" w:rsidRDefault="00B56DAF" w:rsidP="00B67610">
            <w:pPr>
              <w:tabs>
                <w:tab w:val="left" w:leader="dot" w:pos="3969"/>
              </w:tabs>
              <w:spacing w:before="120"/>
              <w:rPr>
                <w:rFonts w:ascii="Corbel" w:hAnsi="Corbel"/>
                <w:sz w:val="24"/>
                <w:szCs w:val="24"/>
              </w:rPr>
            </w:pPr>
            <w:r w:rsidRPr="00145FFC">
              <w:rPr>
                <w:rFonts w:ascii="Corbel" w:hAnsi="Corbel"/>
                <w:sz w:val="24"/>
                <w:szCs w:val="24"/>
              </w:rPr>
              <w:t xml:space="preserve">dziedzina nauk </w:t>
            </w:r>
            <w:r w:rsidR="00F77B88">
              <w:rPr>
                <w:rFonts w:ascii="Corbel" w:hAnsi="Corbel"/>
                <w:sz w:val="24"/>
                <w:szCs w:val="24"/>
              </w:rPr>
              <w:t>społecznych</w:t>
            </w:r>
            <w:r w:rsidRPr="00145FFC">
              <w:rPr>
                <w:rFonts w:ascii="Corbel" w:hAnsi="Corbel"/>
                <w:sz w:val="24"/>
                <w:szCs w:val="24"/>
              </w:rPr>
              <w:t xml:space="preserve">, dyscyplina </w:t>
            </w:r>
            <w:r w:rsidR="00F77B88">
              <w:rPr>
                <w:rFonts w:ascii="Corbel" w:hAnsi="Corbel"/>
                <w:sz w:val="24"/>
                <w:szCs w:val="24"/>
              </w:rPr>
              <w:t>nauki o zarządzaniu i jakości</w:t>
            </w:r>
            <w:r w:rsidRPr="00145FFC">
              <w:rPr>
                <w:rFonts w:ascii="Corbel" w:hAnsi="Corbel"/>
                <w:sz w:val="24"/>
                <w:szCs w:val="24"/>
              </w:rPr>
              <w:t xml:space="preserve"> – </w:t>
            </w:r>
            <w:r w:rsidR="00F77B88">
              <w:rPr>
                <w:rFonts w:ascii="Corbel" w:hAnsi="Corbel"/>
                <w:sz w:val="24"/>
                <w:szCs w:val="24"/>
              </w:rPr>
              <w:t>20</w:t>
            </w:r>
            <w:r w:rsidRPr="00145FFC">
              <w:rPr>
                <w:rFonts w:ascii="Corbel" w:hAnsi="Corbel"/>
                <w:sz w:val="24"/>
                <w:szCs w:val="24"/>
              </w:rPr>
              <w:t>%</w:t>
            </w:r>
          </w:p>
          <w:p w14:paraId="203CDDEF" w14:textId="77777777" w:rsidR="00B45AB4" w:rsidRPr="00A04092" w:rsidRDefault="00826888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                             </w:t>
            </w:r>
            <w:r w:rsidR="00B45AB4" w:rsidRPr="00A04092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B95FCE" w:rsidRPr="00A04092" w14:paraId="7571646D" w14:textId="77777777" w:rsidTr="00887C66">
        <w:tc>
          <w:tcPr>
            <w:tcW w:w="534" w:type="dxa"/>
          </w:tcPr>
          <w:p w14:paraId="53D7F6E6" w14:textId="77777777"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27BA30" w14:textId="77777777"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521E74BD" w14:textId="77777777" w:rsidR="00B95FCE" w:rsidRDefault="00F2400F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 uczelni nie ma kierunku o podobnie zdefiniowanych efektach</w:t>
            </w:r>
            <w:r w:rsidR="00FC772F">
              <w:rPr>
                <w:rFonts w:ascii="Corbel" w:hAnsi="Corbel"/>
                <w:sz w:val="24"/>
                <w:szCs w:val="24"/>
              </w:rPr>
              <w:t xml:space="preserve"> uczenia się</w:t>
            </w:r>
            <w:r>
              <w:rPr>
                <w:rFonts w:ascii="Corbel" w:hAnsi="Corbel"/>
                <w:sz w:val="24"/>
                <w:szCs w:val="24"/>
              </w:rPr>
              <w:t xml:space="preserve"> i takim samym profilu absolwenta</w:t>
            </w:r>
          </w:p>
        </w:tc>
      </w:tr>
      <w:tr w:rsidR="000F1794" w:rsidRPr="00A04092" w14:paraId="4C5A4F5A" w14:textId="77777777" w:rsidTr="00BB0E91">
        <w:tc>
          <w:tcPr>
            <w:tcW w:w="534" w:type="dxa"/>
          </w:tcPr>
          <w:p w14:paraId="1A26ADC6" w14:textId="77777777" w:rsidR="000F1794" w:rsidRPr="00A04092" w:rsidRDefault="000F179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14:paraId="74F853E2" w14:textId="58D964EF" w:rsidR="000F1794" w:rsidRPr="008E5CE4" w:rsidRDefault="000F179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E5CE4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14:paraId="28E151F9" w14:textId="6DF972A5" w:rsidR="00590D8D" w:rsidRPr="008E5CE4" w:rsidRDefault="000F1794" w:rsidP="00D2520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E5CE4">
              <w:rPr>
                <w:rFonts w:ascii="Corbel" w:hAnsi="Corbel"/>
                <w:sz w:val="24"/>
                <w:szCs w:val="24"/>
              </w:rPr>
              <w:t>Absolwent studiów drugiego stopnia dysponuje usystematyzowaną wiedzą w dziedzinie nauk rolniczych a także w dziedzinie nauk społecznych, dyscyplinie nauki o zarządzaniu i jakości</w:t>
            </w:r>
            <w:r w:rsidR="0076147A" w:rsidRPr="008E5CE4">
              <w:rPr>
                <w:rFonts w:ascii="Corbel" w:hAnsi="Corbel"/>
                <w:sz w:val="24"/>
                <w:szCs w:val="24"/>
              </w:rPr>
              <w:t xml:space="preserve">. 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Zna i rozumie specyfikę sektora rolno-spożywczego, zasady funkcjonowania łańcucha dostaw </w:t>
            </w:r>
            <w:r w:rsidR="005E0B18" w:rsidRPr="008E5CE4">
              <w:rPr>
                <w:rFonts w:ascii="Corbel" w:hAnsi="Corbel"/>
                <w:sz w:val="24"/>
                <w:szCs w:val="24"/>
              </w:rPr>
              <w:br/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i bezpieczeństwa żywności oraz eksploatacji maszyn, urządzeń, obiektów i rozwiązań techniczno-technologicznych. Potrafi </w:t>
            </w:r>
            <w:r w:rsidR="00002D54" w:rsidRPr="008E5CE4">
              <w:rPr>
                <w:rFonts w:ascii="Corbel" w:hAnsi="Corbel"/>
                <w:sz w:val="24"/>
                <w:szCs w:val="24"/>
              </w:rPr>
              <w:t xml:space="preserve">wykorzystać posiadaną wiedzę do rozwiązywania złożonych i nietypowych problemów oraz innowacyjnie przystosować istniejące lub opracować nowe metody i narzędzia wykonując 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zadania związane z organizacją i zarządzaniem logistyką w sektorze rolno-spożywczym. </w:t>
            </w:r>
            <w:r w:rsidR="00590D8D" w:rsidRPr="008E5CE4">
              <w:rPr>
                <w:rFonts w:ascii="Corbel" w:hAnsi="Corbel"/>
                <w:sz w:val="24"/>
                <w:szCs w:val="24"/>
              </w:rPr>
              <w:t xml:space="preserve">Potrafi 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>rozwiązyw</w:t>
            </w:r>
            <w:r w:rsidR="00590D8D" w:rsidRPr="008E5CE4">
              <w:rPr>
                <w:rFonts w:ascii="Corbel" w:hAnsi="Corbel"/>
                <w:sz w:val="24"/>
                <w:szCs w:val="24"/>
              </w:rPr>
              <w:t>ać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 problem</w:t>
            </w:r>
            <w:r w:rsidR="00590D8D" w:rsidRPr="008E5CE4">
              <w:rPr>
                <w:rFonts w:ascii="Corbel" w:hAnsi="Corbel"/>
                <w:sz w:val="24"/>
                <w:szCs w:val="24"/>
              </w:rPr>
              <w:t>y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 z zakresu projektowania obiektów, procesów i urządzeń wykorzystywanych</w:t>
            </w:r>
            <w:r w:rsidR="00002D54" w:rsidRPr="008E5CE4">
              <w:rPr>
                <w:rFonts w:ascii="Corbel" w:hAnsi="Corbel"/>
                <w:sz w:val="24"/>
                <w:szCs w:val="24"/>
              </w:rPr>
              <w:t xml:space="preserve"> w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 </w:t>
            </w:r>
            <w:r w:rsidR="00002D54" w:rsidRPr="008E5CE4">
              <w:rPr>
                <w:rFonts w:ascii="Corbel" w:hAnsi="Corbel"/>
                <w:sz w:val="24"/>
                <w:szCs w:val="24"/>
              </w:rPr>
              <w:t xml:space="preserve">sektorze rolno-spożywczym, </w:t>
            </w:r>
            <w:r w:rsidR="00502A4C" w:rsidRPr="008E5CE4">
              <w:rPr>
                <w:rFonts w:ascii="Corbel" w:hAnsi="Corbel"/>
                <w:sz w:val="24"/>
                <w:szCs w:val="24"/>
              </w:rPr>
              <w:t xml:space="preserve">w </w:t>
            </w:r>
            <w:r w:rsidR="00002D54" w:rsidRPr="008E5CE4">
              <w:rPr>
                <w:rFonts w:ascii="Corbel" w:hAnsi="Corbel"/>
                <w:sz w:val="24"/>
                <w:szCs w:val="24"/>
              </w:rPr>
              <w:t xml:space="preserve">tym </w:t>
            </w:r>
            <w:r w:rsidR="005E0B18" w:rsidRPr="008E5CE4">
              <w:rPr>
                <w:rFonts w:ascii="Corbel" w:hAnsi="Corbel"/>
                <w:sz w:val="24"/>
                <w:szCs w:val="24"/>
              </w:rPr>
              <w:br/>
            </w:r>
            <w:r w:rsidR="00002D54" w:rsidRPr="008E5CE4">
              <w:rPr>
                <w:rFonts w:ascii="Corbel" w:hAnsi="Corbel"/>
                <w:sz w:val="24"/>
                <w:szCs w:val="24"/>
              </w:rPr>
              <w:t xml:space="preserve">w łańcuchu dostaw. </w:t>
            </w:r>
          </w:p>
          <w:p w14:paraId="4ADC42FA" w14:textId="77777777" w:rsidR="00590D8D" w:rsidRPr="008E5CE4" w:rsidRDefault="000F1794" w:rsidP="00D2520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E5CE4">
              <w:rPr>
                <w:rFonts w:ascii="Corbel" w:hAnsi="Corbel"/>
                <w:sz w:val="24"/>
                <w:szCs w:val="24"/>
              </w:rPr>
              <w:t xml:space="preserve">Zna język obcy na poziomie biegłości B2+ według ESOKJ posługując się językiem specjalistycznym z zakresu kierunku kształcenia. </w:t>
            </w:r>
          </w:p>
          <w:p w14:paraId="6F132409" w14:textId="14E71482" w:rsidR="000F1794" w:rsidRPr="008E5CE4" w:rsidRDefault="000F1794" w:rsidP="00D2520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8E5CE4">
              <w:rPr>
                <w:rFonts w:ascii="Corbel" w:hAnsi="Corbel"/>
                <w:sz w:val="24"/>
                <w:szCs w:val="24"/>
              </w:rPr>
              <w:lastRenderedPageBreak/>
              <w:t>Absolwent jest przygotowany do podjęcia pracy zawodowej w przedsiębiorstwach logistycznych</w:t>
            </w:r>
            <w:r w:rsidR="0076147A" w:rsidRPr="008E5CE4">
              <w:rPr>
                <w:rFonts w:ascii="Corbel" w:hAnsi="Corbel"/>
                <w:sz w:val="24"/>
                <w:szCs w:val="24"/>
              </w:rPr>
              <w:t>.</w:t>
            </w:r>
            <w:r w:rsidR="00ED6B1F" w:rsidRPr="008E5CE4">
              <w:rPr>
                <w:rFonts w:ascii="Corbel" w:hAnsi="Corbel"/>
                <w:sz w:val="24"/>
                <w:szCs w:val="24"/>
              </w:rPr>
              <w:t xml:space="preserve"> </w:t>
            </w:r>
            <w:r w:rsidR="00737317" w:rsidRPr="008E5CE4">
              <w:rPr>
                <w:rFonts w:ascii="Corbel" w:hAnsi="Corbel"/>
                <w:sz w:val="24"/>
                <w:szCs w:val="24"/>
              </w:rPr>
              <w:t xml:space="preserve">Absolwent posiada umiejętność prowadzenia badań naukowych i jest przygotowany do kontynuowania kształcenia w szkole doktorskiej lub na studiach podyplomowych.  </w:t>
            </w:r>
          </w:p>
        </w:tc>
      </w:tr>
      <w:tr w:rsidR="007E6C5C" w:rsidRPr="00A04092" w14:paraId="368D7B6D" w14:textId="77777777" w:rsidTr="00887C66">
        <w:tc>
          <w:tcPr>
            <w:tcW w:w="534" w:type="dxa"/>
          </w:tcPr>
          <w:p w14:paraId="3FA300B1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5E6DB3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20A35F58" w14:textId="77777777" w:rsidR="007E6C5C" w:rsidRPr="008E5CE4" w:rsidRDefault="00F2400F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8E5CE4"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14:paraId="6CC4D0DF" w14:textId="406E4B55" w:rsidR="007E6C5C" w:rsidRDefault="007E6C5C" w:rsidP="0032129B">
      <w:pPr>
        <w:rPr>
          <w:sz w:val="20"/>
          <w:szCs w:val="20"/>
        </w:rPr>
      </w:pPr>
    </w:p>
    <w:p w14:paraId="62259804" w14:textId="77777777" w:rsidR="00C10F71" w:rsidRDefault="00C10F71" w:rsidP="00C10F71">
      <w:pPr>
        <w:spacing w:line="240" w:lineRule="auto"/>
        <w:ind w:left="3969"/>
        <w:jc w:val="center"/>
        <w:rPr>
          <w:rFonts w:ascii="Corbel" w:hAnsi="Corbel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14:paraId="26A3CF9A" w14:textId="77777777" w:rsidR="00C10F71" w:rsidRDefault="00C10F71" w:rsidP="00C10F71">
      <w:pPr>
        <w:spacing w:line="240" w:lineRule="auto"/>
        <w:ind w:left="3969"/>
        <w:jc w:val="center"/>
      </w:pPr>
      <w:bookmarkStart w:id="0" w:name="_GoBack"/>
      <w:bookmarkEnd w:id="0"/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14:paraId="624CC5FB" w14:textId="77777777" w:rsidR="00C10F71" w:rsidRPr="000B1E9E" w:rsidRDefault="00C10F71" w:rsidP="0032129B">
      <w:pPr>
        <w:rPr>
          <w:sz w:val="20"/>
          <w:szCs w:val="20"/>
        </w:rPr>
      </w:pPr>
    </w:p>
    <w:sectPr w:rsidR="00C10F71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06CD" w14:textId="77777777" w:rsidR="00FC60AB" w:rsidRDefault="00FC60AB" w:rsidP="003756C6">
      <w:pPr>
        <w:spacing w:after="0" w:line="240" w:lineRule="auto"/>
      </w:pPr>
      <w:r>
        <w:separator/>
      </w:r>
    </w:p>
  </w:endnote>
  <w:endnote w:type="continuationSeparator" w:id="0">
    <w:p w14:paraId="714A708F" w14:textId="77777777" w:rsidR="00FC60AB" w:rsidRDefault="00FC60AB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E5D99" w14:textId="77777777" w:rsidR="00FC60AB" w:rsidRDefault="00FC60AB" w:rsidP="003756C6">
      <w:pPr>
        <w:spacing w:after="0" w:line="240" w:lineRule="auto"/>
      </w:pPr>
      <w:r>
        <w:separator/>
      </w:r>
    </w:p>
  </w:footnote>
  <w:footnote w:type="continuationSeparator" w:id="0">
    <w:p w14:paraId="11717F86" w14:textId="77777777" w:rsidR="00FC60AB" w:rsidRDefault="00FC60AB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02D54"/>
    <w:rsid w:val="00020ADD"/>
    <w:rsid w:val="00025563"/>
    <w:rsid w:val="00026965"/>
    <w:rsid w:val="00034E4D"/>
    <w:rsid w:val="00042976"/>
    <w:rsid w:val="000527EB"/>
    <w:rsid w:val="00052C10"/>
    <w:rsid w:val="00062E54"/>
    <w:rsid w:val="00072B2F"/>
    <w:rsid w:val="00074218"/>
    <w:rsid w:val="00077CB3"/>
    <w:rsid w:val="00086892"/>
    <w:rsid w:val="000869C3"/>
    <w:rsid w:val="000939FC"/>
    <w:rsid w:val="000A766F"/>
    <w:rsid w:val="000B1E9E"/>
    <w:rsid w:val="000C7769"/>
    <w:rsid w:val="000F1794"/>
    <w:rsid w:val="00103BB6"/>
    <w:rsid w:val="00127257"/>
    <w:rsid w:val="001441F7"/>
    <w:rsid w:val="00145669"/>
    <w:rsid w:val="00145FFC"/>
    <w:rsid w:val="001843FD"/>
    <w:rsid w:val="00195A5C"/>
    <w:rsid w:val="001E1FF2"/>
    <w:rsid w:val="00202CA2"/>
    <w:rsid w:val="0022137E"/>
    <w:rsid w:val="00224A06"/>
    <w:rsid w:val="00232BDD"/>
    <w:rsid w:val="002355FD"/>
    <w:rsid w:val="00243919"/>
    <w:rsid w:val="002523B8"/>
    <w:rsid w:val="00291FAE"/>
    <w:rsid w:val="0029295E"/>
    <w:rsid w:val="002B4E92"/>
    <w:rsid w:val="002D17F2"/>
    <w:rsid w:val="002D53D8"/>
    <w:rsid w:val="002E46E6"/>
    <w:rsid w:val="002F01C9"/>
    <w:rsid w:val="003063AF"/>
    <w:rsid w:val="0032129B"/>
    <w:rsid w:val="00357BB0"/>
    <w:rsid w:val="0037425C"/>
    <w:rsid w:val="003756C6"/>
    <w:rsid w:val="00383E26"/>
    <w:rsid w:val="003A5993"/>
    <w:rsid w:val="003C0B0D"/>
    <w:rsid w:val="003D3341"/>
    <w:rsid w:val="003E2D2C"/>
    <w:rsid w:val="003F229D"/>
    <w:rsid w:val="004021AD"/>
    <w:rsid w:val="00417BEE"/>
    <w:rsid w:val="004471CF"/>
    <w:rsid w:val="0046035C"/>
    <w:rsid w:val="004634A0"/>
    <w:rsid w:val="00477FFE"/>
    <w:rsid w:val="004B3EBC"/>
    <w:rsid w:val="004E786B"/>
    <w:rsid w:val="004F51CD"/>
    <w:rsid w:val="004F63ED"/>
    <w:rsid w:val="005016D4"/>
    <w:rsid w:val="00502A4C"/>
    <w:rsid w:val="00523553"/>
    <w:rsid w:val="00524E8F"/>
    <w:rsid w:val="00530123"/>
    <w:rsid w:val="00540FDE"/>
    <w:rsid w:val="0057112B"/>
    <w:rsid w:val="00590A1D"/>
    <w:rsid w:val="00590D8D"/>
    <w:rsid w:val="00591D1D"/>
    <w:rsid w:val="005B0C30"/>
    <w:rsid w:val="005B1192"/>
    <w:rsid w:val="005D7524"/>
    <w:rsid w:val="005E0B18"/>
    <w:rsid w:val="005E0E35"/>
    <w:rsid w:val="005E5E31"/>
    <w:rsid w:val="00602C73"/>
    <w:rsid w:val="00615A18"/>
    <w:rsid w:val="00625C70"/>
    <w:rsid w:val="0064645C"/>
    <w:rsid w:val="0064787D"/>
    <w:rsid w:val="006902E6"/>
    <w:rsid w:val="006B5597"/>
    <w:rsid w:val="006B66FF"/>
    <w:rsid w:val="00721A72"/>
    <w:rsid w:val="00737317"/>
    <w:rsid w:val="00743B7E"/>
    <w:rsid w:val="00747261"/>
    <w:rsid w:val="007518EB"/>
    <w:rsid w:val="0076147A"/>
    <w:rsid w:val="007630EF"/>
    <w:rsid w:val="007750C1"/>
    <w:rsid w:val="00790000"/>
    <w:rsid w:val="007A3BC3"/>
    <w:rsid w:val="007D6B34"/>
    <w:rsid w:val="007E6C5C"/>
    <w:rsid w:val="00817647"/>
    <w:rsid w:val="00826888"/>
    <w:rsid w:val="00886459"/>
    <w:rsid w:val="008A5ACA"/>
    <w:rsid w:val="008B268E"/>
    <w:rsid w:val="008C0CE5"/>
    <w:rsid w:val="008E24E5"/>
    <w:rsid w:val="008E5CE4"/>
    <w:rsid w:val="00916762"/>
    <w:rsid w:val="009266D4"/>
    <w:rsid w:val="00950C35"/>
    <w:rsid w:val="009550FE"/>
    <w:rsid w:val="0095707B"/>
    <w:rsid w:val="00980739"/>
    <w:rsid w:val="009C236B"/>
    <w:rsid w:val="009F08EA"/>
    <w:rsid w:val="00A028A0"/>
    <w:rsid w:val="00A04092"/>
    <w:rsid w:val="00A1400C"/>
    <w:rsid w:val="00A225A5"/>
    <w:rsid w:val="00A22DA3"/>
    <w:rsid w:val="00A5506F"/>
    <w:rsid w:val="00A86C10"/>
    <w:rsid w:val="00AA5064"/>
    <w:rsid w:val="00AC52F2"/>
    <w:rsid w:val="00AF5C46"/>
    <w:rsid w:val="00B219EA"/>
    <w:rsid w:val="00B23C75"/>
    <w:rsid w:val="00B366BC"/>
    <w:rsid w:val="00B45AB4"/>
    <w:rsid w:val="00B50688"/>
    <w:rsid w:val="00B56DAF"/>
    <w:rsid w:val="00B6595E"/>
    <w:rsid w:val="00B67610"/>
    <w:rsid w:val="00B7696B"/>
    <w:rsid w:val="00B84ACA"/>
    <w:rsid w:val="00B95FCE"/>
    <w:rsid w:val="00BB580B"/>
    <w:rsid w:val="00BD4231"/>
    <w:rsid w:val="00BF3EDD"/>
    <w:rsid w:val="00C10F71"/>
    <w:rsid w:val="00C113A5"/>
    <w:rsid w:val="00C518E5"/>
    <w:rsid w:val="00C53228"/>
    <w:rsid w:val="00C53551"/>
    <w:rsid w:val="00C6133D"/>
    <w:rsid w:val="00C8159A"/>
    <w:rsid w:val="00CA6D36"/>
    <w:rsid w:val="00CC2D0F"/>
    <w:rsid w:val="00CC58BB"/>
    <w:rsid w:val="00CF55C5"/>
    <w:rsid w:val="00CF57B9"/>
    <w:rsid w:val="00D25203"/>
    <w:rsid w:val="00D2606A"/>
    <w:rsid w:val="00D409B8"/>
    <w:rsid w:val="00D50E41"/>
    <w:rsid w:val="00D70541"/>
    <w:rsid w:val="00D758CC"/>
    <w:rsid w:val="00D90615"/>
    <w:rsid w:val="00DB52BD"/>
    <w:rsid w:val="00DC7370"/>
    <w:rsid w:val="00DC7648"/>
    <w:rsid w:val="00E12D6A"/>
    <w:rsid w:val="00E35B46"/>
    <w:rsid w:val="00E43016"/>
    <w:rsid w:val="00E52A5A"/>
    <w:rsid w:val="00E97ED4"/>
    <w:rsid w:val="00EB297E"/>
    <w:rsid w:val="00ED6B1F"/>
    <w:rsid w:val="00EE6535"/>
    <w:rsid w:val="00F0478A"/>
    <w:rsid w:val="00F05471"/>
    <w:rsid w:val="00F1527B"/>
    <w:rsid w:val="00F1671F"/>
    <w:rsid w:val="00F220AE"/>
    <w:rsid w:val="00F2400F"/>
    <w:rsid w:val="00F32A82"/>
    <w:rsid w:val="00F6188A"/>
    <w:rsid w:val="00F64B6E"/>
    <w:rsid w:val="00F733C1"/>
    <w:rsid w:val="00F77B88"/>
    <w:rsid w:val="00FA2719"/>
    <w:rsid w:val="00FA4292"/>
    <w:rsid w:val="00FA7C1A"/>
    <w:rsid w:val="00FC60AB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57AA"/>
  <w15:docId w15:val="{DA2508AE-E4E3-4EC6-832E-3FF47DB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6371-027E-4C04-9B29-B45EE4BA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2023-04-24T10:04:00Z</cp:lastPrinted>
  <dcterms:created xsi:type="dcterms:W3CDTF">2024-02-01T10:36:00Z</dcterms:created>
  <dcterms:modified xsi:type="dcterms:W3CDTF">2024-02-14T10:13:00Z</dcterms:modified>
</cp:coreProperties>
</file>