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C0FAA" w14:textId="0F505A7E" w:rsidR="00B357FB" w:rsidRDefault="000A766F" w:rsidP="00B357FB">
      <w:pPr>
        <w:tabs>
          <w:tab w:val="center" w:pos="3365"/>
          <w:tab w:val="right" w:pos="9074"/>
        </w:tabs>
        <w:spacing w:after="0"/>
        <w:ind w:right="-13"/>
        <w:rPr>
          <w:rFonts w:ascii="Corbel" w:eastAsia="Corbel" w:hAnsi="Corbel" w:cs="Corbel"/>
          <w:i/>
          <w:color w:val="000000"/>
          <w:lang w:eastAsia="pl-PL"/>
        </w:rPr>
      </w:pPr>
      <w:r>
        <w:rPr>
          <w:rFonts w:ascii="Corbel" w:hAnsi="Corbel"/>
          <w:i/>
        </w:rPr>
        <w:t xml:space="preserve">     </w:t>
      </w:r>
      <w:r>
        <w:rPr>
          <w:rFonts w:ascii="Corbel" w:hAnsi="Corbel"/>
          <w:i/>
        </w:rPr>
        <w:tab/>
      </w:r>
      <w:r w:rsidR="00B357FB">
        <w:rPr>
          <w:rFonts w:ascii="Corbel" w:hAnsi="Corbel"/>
          <w:i/>
        </w:rPr>
        <w:t xml:space="preserve">                                                                                            </w:t>
      </w:r>
      <w:r w:rsidR="00B357FB">
        <w:rPr>
          <w:rFonts w:ascii="Corbel" w:eastAsia="Corbel" w:hAnsi="Corbel" w:cs="Corbel"/>
          <w:i/>
          <w:color w:val="000000"/>
          <w:lang w:eastAsia="pl-PL"/>
        </w:rPr>
        <w:t>Załącznik nr 1.1. do Uchwały nr  …/03/2024 Senatu UR</w:t>
      </w:r>
    </w:p>
    <w:p w14:paraId="43F1B54A" w14:textId="32F79A74" w:rsidR="00B357FB" w:rsidRDefault="00B357FB" w:rsidP="00B357FB">
      <w:pPr>
        <w:tabs>
          <w:tab w:val="left" w:pos="6495"/>
        </w:tabs>
        <w:spacing w:after="0"/>
        <w:ind w:right="-13"/>
        <w:rPr>
          <w:rFonts w:ascii="Corbel" w:eastAsia="Corbel" w:hAnsi="Corbel" w:cs="Corbel"/>
          <w:i/>
          <w:color w:val="000000"/>
          <w:lang w:eastAsia="pl-PL"/>
        </w:rPr>
      </w:pPr>
      <w:r>
        <w:rPr>
          <w:rFonts w:ascii="Corbel" w:eastAsia="Corbel" w:hAnsi="Corbel" w:cs="Corbel"/>
          <w:i/>
          <w:color w:val="000000"/>
          <w:lang w:eastAsia="pl-PL"/>
        </w:rPr>
        <w:tab/>
        <w:t xml:space="preserve">            z dnia 21 marca 2024 r.</w:t>
      </w:r>
    </w:p>
    <w:p w14:paraId="62C30099" w14:textId="2AC4AB21" w:rsidR="007E6C5C" w:rsidRPr="008E24E5" w:rsidRDefault="008E24E5" w:rsidP="00B357FB">
      <w:pPr>
        <w:spacing w:line="240" w:lineRule="auto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ab/>
      </w:r>
      <w:r w:rsidR="00590A1D">
        <w:rPr>
          <w:rFonts w:ascii="Corbel" w:hAnsi="Corbel"/>
          <w:i/>
        </w:rPr>
        <w:t xml:space="preserve">  </w:t>
      </w:r>
    </w:p>
    <w:p w14:paraId="6DFAE431" w14:textId="3BF0C184" w:rsidR="007E6C5C" w:rsidRPr="00A04092" w:rsidRDefault="00C45674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br/>
      </w:r>
      <w:r w:rsidR="000B1E9E">
        <w:rPr>
          <w:rFonts w:ascii="Corbel" w:hAnsi="Corbel"/>
          <w:b/>
          <w:sz w:val="24"/>
          <w:szCs w:val="24"/>
        </w:rPr>
        <w:t>OGÓLNE INFORMACJE</w:t>
      </w:r>
      <w:r w:rsidR="007E6C5C" w:rsidRPr="00A04092">
        <w:rPr>
          <w:rFonts w:ascii="Corbel" w:hAnsi="Corbel"/>
          <w:b/>
          <w:sz w:val="24"/>
          <w:szCs w:val="24"/>
        </w:rPr>
        <w:t xml:space="preserve"> O KIERUNKU STUDIÓW</w:t>
      </w:r>
    </w:p>
    <w:p w14:paraId="4D111A3F" w14:textId="77777777" w:rsidR="007E6C5C" w:rsidRPr="00A04092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2428B2D6" w14:textId="77777777" w:rsidR="007E6C5C" w:rsidRPr="00077CB3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</w:t>
      </w:r>
      <w:proofErr w:type="spellStart"/>
      <w:r w:rsidRPr="00077CB3">
        <w:rPr>
          <w:rFonts w:ascii="Corbel" w:hAnsi="Corbel"/>
          <w:i/>
          <w:sz w:val="24"/>
          <w:szCs w:val="24"/>
        </w:rPr>
        <w:t>akad</w:t>
      </w:r>
      <w:proofErr w:type="spellEnd"/>
      <w:r w:rsidRPr="00077CB3">
        <w:rPr>
          <w:rFonts w:ascii="Corbel" w:hAnsi="Corbel"/>
          <w:i/>
          <w:sz w:val="24"/>
          <w:szCs w:val="24"/>
        </w:rPr>
        <w:t xml:space="preserve">. </w:t>
      </w:r>
      <w:r w:rsidR="00B51767">
        <w:rPr>
          <w:rFonts w:ascii="Corbel" w:hAnsi="Corbel"/>
          <w:i/>
          <w:sz w:val="24"/>
          <w:szCs w:val="24"/>
        </w:rPr>
        <w:t>2024-2025</w:t>
      </w:r>
    </w:p>
    <w:p w14:paraId="48618E50" w14:textId="77777777" w:rsidR="00077CB3" w:rsidRPr="00A04092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5387"/>
      </w:tblGrid>
      <w:tr w:rsidR="007E6C5C" w:rsidRPr="00654590" w14:paraId="6D5CC59F" w14:textId="77777777" w:rsidTr="009E3F02">
        <w:tc>
          <w:tcPr>
            <w:tcW w:w="534" w:type="dxa"/>
          </w:tcPr>
          <w:p w14:paraId="619D7358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05EE077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5387" w:type="dxa"/>
          </w:tcPr>
          <w:p w14:paraId="02D62BD9" w14:textId="77777777" w:rsidR="007E6C5C" w:rsidRPr="008343EA" w:rsidRDefault="008343EA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  <w:lang w:val="en-US"/>
              </w:rPr>
            </w:pPr>
            <w:r w:rsidRPr="008343EA">
              <w:rPr>
                <w:rFonts w:ascii="Corbel" w:eastAsia="Calibri" w:hAnsi="Corbel" w:cs="Times New Roman"/>
                <w:color w:val="000000"/>
                <w:sz w:val="24"/>
                <w:szCs w:val="24"/>
                <w:lang w:val="en-US"/>
              </w:rPr>
              <w:t xml:space="preserve">Media, </w:t>
            </w:r>
            <w:r w:rsidR="00F50071">
              <w:rPr>
                <w:rFonts w:ascii="Corbel" w:eastAsia="Calibri" w:hAnsi="Corbel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43EA">
              <w:rPr>
                <w:rFonts w:ascii="Corbel" w:eastAsia="Calibri" w:hAnsi="Corbel" w:cs="Times New Roman"/>
                <w:color w:val="000000"/>
                <w:sz w:val="24"/>
                <w:szCs w:val="24"/>
                <w:lang w:val="en-US"/>
              </w:rPr>
              <w:t xml:space="preserve">isual and </w:t>
            </w:r>
            <w:r w:rsidR="00F50071">
              <w:rPr>
                <w:rFonts w:ascii="Corbel" w:eastAsia="Calibri" w:hAnsi="Corbel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343EA">
              <w:rPr>
                <w:rFonts w:ascii="Corbel" w:eastAsia="Calibri" w:hAnsi="Corbel" w:cs="Times New Roman"/>
                <w:color w:val="000000"/>
                <w:sz w:val="24"/>
                <w:szCs w:val="24"/>
                <w:lang w:val="en-US"/>
              </w:rPr>
              <w:t xml:space="preserve">ocial </w:t>
            </w:r>
            <w:r w:rsidR="00F50071">
              <w:rPr>
                <w:rFonts w:ascii="Corbel" w:eastAsia="Calibri" w:hAnsi="Corbel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8343EA">
              <w:rPr>
                <w:rFonts w:ascii="Corbel" w:eastAsia="Calibri" w:hAnsi="Corbel" w:cs="Times New Roman"/>
                <w:color w:val="000000"/>
                <w:sz w:val="24"/>
                <w:szCs w:val="24"/>
                <w:lang w:val="en-US"/>
              </w:rPr>
              <w:t>ommunication</w:t>
            </w:r>
          </w:p>
        </w:tc>
      </w:tr>
      <w:tr w:rsidR="007E6C5C" w:rsidRPr="00A04092" w14:paraId="4D91BA6F" w14:textId="77777777" w:rsidTr="009E3F02">
        <w:tc>
          <w:tcPr>
            <w:tcW w:w="534" w:type="dxa"/>
          </w:tcPr>
          <w:p w14:paraId="1B1661E6" w14:textId="77777777" w:rsidR="007E6C5C" w:rsidRPr="008343EA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14:paraId="44B665C8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5387" w:type="dxa"/>
          </w:tcPr>
          <w:p w14:paraId="246B9076" w14:textId="77777777" w:rsidR="007E6C5C" w:rsidRPr="008343EA" w:rsidRDefault="008343EA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8343EA">
              <w:rPr>
                <w:rFonts w:ascii="Corbel" w:hAnsi="Corbel"/>
                <w:color w:val="000000" w:themeColor="text1"/>
                <w:sz w:val="24"/>
                <w:szCs w:val="24"/>
              </w:rPr>
              <w:t>studia pierwszego stopnia</w:t>
            </w:r>
          </w:p>
        </w:tc>
      </w:tr>
      <w:tr w:rsidR="007E6C5C" w:rsidRPr="00A04092" w14:paraId="15E32C65" w14:textId="77777777" w:rsidTr="009E3F02">
        <w:tc>
          <w:tcPr>
            <w:tcW w:w="534" w:type="dxa"/>
          </w:tcPr>
          <w:p w14:paraId="6AAA1DAC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B413829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5387" w:type="dxa"/>
          </w:tcPr>
          <w:p w14:paraId="30144D38" w14:textId="77777777" w:rsidR="007E6C5C" w:rsidRPr="008343EA" w:rsidRDefault="008343EA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8343EA">
              <w:rPr>
                <w:rFonts w:ascii="Corbel" w:hAnsi="Corbel"/>
                <w:color w:val="000000" w:themeColor="text1"/>
                <w:sz w:val="24"/>
                <w:szCs w:val="24"/>
              </w:rPr>
              <w:t>ogólnoakademicki</w:t>
            </w:r>
            <w:proofErr w:type="spellEnd"/>
          </w:p>
        </w:tc>
      </w:tr>
      <w:tr w:rsidR="007E6C5C" w:rsidRPr="00A04092" w14:paraId="14EF1FF0" w14:textId="77777777" w:rsidTr="009E3F02">
        <w:tc>
          <w:tcPr>
            <w:tcW w:w="534" w:type="dxa"/>
          </w:tcPr>
          <w:p w14:paraId="472AEA5E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546E0385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5387" w:type="dxa"/>
          </w:tcPr>
          <w:p w14:paraId="1B89EA53" w14:textId="77777777" w:rsidR="007E6C5C" w:rsidRPr="00A04092" w:rsidRDefault="008343EA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studia stacjonarne</w:t>
            </w:r>
          </w:p>
        </w:tc>
      </w:tr>
      <w:tr w:rsidR="007E6C5C" w:rsidRPr="00A04092" w14:paraId="1495DE19" w14:textId="77777777" w:rsidTr="009E3F02">
        <w:tc>
          <w:tcPr>
            <w:tcW w:w="534" w:type="dxa"/>
          </w:tcPr>
          <w:p w14:paraId="34A8ECFD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4F988598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5387" w:type="dxa"/>
          </w:tcPr>
          <w:p w14:paraId="2949F056" w14:textId="77777777" w:rsidR="007E6C5C" w:rsidRPr="00A04092" w:rsidRDefault="008343EA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7E6C5C" w:rsidRPr="00A04092" w14:paraId="38960E0B" w14:textId="77777777" w:rsidTr="009E3F02">
        <w:tc>
          <w:tcPr>
            <w:tcW w:w="534" w:type="dxa"/>
          </w:tcPr>
          <w:p w14:paraId="54762A2A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110" w:type="dxa"/>
          </w:tcPr>
          <w:p w14:paraId="543C793B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5387" w:type="dxa"/>
          </w:tcPr>
          <w:p w14:paraId="2F039C75" w14:textId="77777777" w:rsidR="007E6C5C" w:rsidRPr="00A04092" w:rsidRDefault="008343EA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180</w:t>
            </w:r>
          </w:p>
        </w:tc>
      </w:tr>
      <w:tr w:rsidR="007E6C5C" w:rsidRPr="00A04092" w14:paraId="4F1AEEF0" w14:textId="77777777" w:rsidTr="009E3F02">
        <w:tc>
          <w:tcPr>
            <w:tcW w:w="534" w:type="dxa"/>
          </w:tcPr>
          <w:p w14:paraId="6FA59828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3ECB2068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5387" w:type="dxa"/>
          </w:tcPr>
          <w:p w14:paraId="11A70296" w14:textId="77777777" w:rsidR="007E6C5C" w:rsidRPr="00A04092" w:rsidRDefault="008343EA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licencjat</w:t>
            </w:r>
          </w:p>
        </w:tc>
      </w:tr>
      <w:tr w:rsidR="007E6C5C" w:rsidRPr="00A04092" w14:paraId="19C42D21" w14:textId="77777777" w:rsidTr="009E3F02">
        <w:tc>
          <w:tcPr>
            <w:tcW w:w="534" w:type="dxa"/>
          </w:tcPr>
          <w:p w14:paraId="574D3ABD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8D33E6D" w14:textId="77777777" w:rsidR="007E6C5C" w:rsidRPr="00A04092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>
              <w:rPr>
                <w:rFonts w:ascii="Corbel" w:hAnsi="Corbel"/>
                <w:sz w:val="24"/>
                <w:szCs w:val="24"/>
              </w:rPr>
              <w:t>dyscyplin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>
              <w:rPr>
                <w:rFonts w:ascii="Corbel" w:hAnsi="Corbel"/>
                <w:sz w:val="24"/>
                <w:szCs w:val="24"/>
              </w:rPr>
              <w:t>naukowej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(określenie procentowego udziału w przypadku przyporządkowania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5387" w:type="dxa"/>
          </w:tcPr>
          <w:p w14:paraId="6B0EA64D" w14:textId="77777777" w:rsidR="00654590" w:rsidRDefault="00654590" w:rsidP="00EA1C4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Corbel" w:hAnsi="Corbel"/>
                <w:color w:val="000000" w:themeColor="text1"/>
                <w:sz w:val="24"/>
                <w:szCs w:val="24"/>
              </w:rPr>
              <w:t>Dziedzina nauk humanistycznych:</w:t>
            </w:r>
          </w:p>
          <w:p w14:paraId="2C0EB57C" w14:textId="77777777" w:rsidR="00EA1C4D" w:rsidRPr="00EA1C4D" w:rsidRDefault="00654590" w:rsidP="00EA1C4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>
              <w:rPr>
                <w:rFonts w:ascii="Corbel" w:hAnsi="Corbel"/>
                <w:color w:val="000000" w:themeColor="text1"/>
                <w:sz w:val="24"/>
                <w:szCs w:val="24"/>
              </w:rPr>
              <w:t>d</w:t>
            </w:r>
            <w:r w:rsidRPr="00EA1C4D">
              <w:rPr>
                <w:rFonts w:ascii="Corbel" w:hAnsi="Corbel"/>
                <w:color w:val="000000" w:themeColor="text1"/>
                <w:sz w:val="24"/>
                <w:szCs w:val="24"/>
              </w:rPr>
              <w:t>yscyplina wiodąca:</w:t>
            </w:r>
            <w:r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j</w:t>
            </w:r>
            <w:r w:rsidR="00EA1C4D" w:rsidRPr="00EA1C4D">
              <w:rPr>
                <w:rFonts w:ascii="Corbel" w:hAnsi="Corbel"/>
                <w:color w:val="000000" w:themeColor="text1"/>
                <w:sz w:val="24"/>
                <w:szCs w:val="24"/>
              </w:rPr>
              <w:t>ęzykoznawstwo: 113 pkt. ECTS - 63 %</w:t>
            </w:r>
          </w:p>
          <w:p w14:paraId="4B5523E6" w14:textId="77777777" w:rsidR="00654590" w:rsidRDefault="00654590" w:rsidP="00EA1C4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C4EFDD5" w14:textId="77777777" w:rsidR="00EA1C4D" w:rsidRPr="00EA1C4D" w:rsidRDefault="00654590" w:rsidP="00EA1C4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>
              <w:rPr>
                <w:rFonts w:ascii="Corbel" w:hAnsi="Corbel"/>
                <w:color w:val="000000" w:themeColor="text1"/>
                <w:sz w:val="24"/>
                <w:szCs w:val="24"/>
              </w:rPr>
              <w:t>Dz</w:t>
            </w:r>
            <w:r w:rsidR="00D62A3A">
              <w:rPr>
                <w:rFonts w:ascii="Corbel" w:hAnsi="Corbel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Corbel" w:hAnsi="Corbel"/>
                <w:color w:val="000000" w:themeColor="text1"/>
                <w:sz w:val="24"/>
                <w:szCs w:val="24"/>
              </w:rPr>
              <w:t>edzina sztuki</w:t>
            </w:r>
            <w:r w:rsidR="00C618A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Corbel" w:hAnsi="Corbel"/>
                <w:color w:val="000000" w:themeColor="text1"/>
                <w:sz w:val="24"/>
                <w:szCs w:val="24"/>
              </w:rPr>
              <w:t>s</w:t>
            </w:r>
            <w:r w:rsidR="00EA1C4D" w:rsidRPr="00EA1C4D">
              <w:rPr>
                <w:rFonts w:ascii="Corbel" w:hAnsi="Corbel"/>
                <w:color w:val="000000" w:themeColor="text1"/>
                <w:sz w:val="24"/>
                <w:szCs w:val="24"/>
              </w:rPr>
              <w:t>ztuki plastyczne i konserwacja dzieł sztuki: 35 pkt. ECTS - 19 %</w:t>
            </w:r>
          </w:p>
          <w:p w14:paraId="1D6C8E9A" w14:textId="77777777" w:rsidR="00B45AB4" w:rsidRDefault="00654590" w:rsidP="00EA1C4D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Dziedzina nauk społecznych: n</w:t>
            </w:r>
            <w:r w:rsidR="00C618A5">
              <w:rPr>
                <w:rFonts w:ascii="Corbel" w:hAnsi="Corbel"/>
                <w:sz w:val="24"/>
                <w:szCs w:val="24"/>
              </w:rPr>
              <w:t xml:space="preserve">auki </w:t>
            </w:r>
            <w:r w:rsidR="00EA1C4D" w:rsidRPr="00EA1C4D">
              <w:rPr>
                <w:rFonts w:ascii="Corbel" w:hAnsi="Corbel"/>
                <w:sz w:val="24"/>
                <w:szCs w:val="24"/>
              </w:rPr>
              <w:t>o komunikacji społecznej i mediach: 32 pkt. ECTS - 18 %</w:t>
            </w:r>
          </w:p>
          <w:p w14:paraId="68A76297" w14:textId="77777777" w:rsidR="00AA07A2" w:rsidRDefault="00AA07A2" w:rsidP="00EA1C4D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                   </w:t>
            </w:r>
          </w:p>
          <w:p w14:paraId="787E20FB" w14:textId="77777777" w:rsidR="00B45AB4" w:rsidRPr="00A04092" w:rsidRDefault="00AA07A2" w:rsidP="00AA07A2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                                                Ogółem: 100%</w:t>
            </w:r>
            <w:bookmarkEnd w:id="0"/>
            <w:bookmarkEnd w:id="1"/>
            <w:r w:rsidR="00826888" w:rsidRPr="00A04092">
              <w:rPr>
                <w:rFonts w:ascii="Corbel" w:hAnsi="Corbel"/>
                <w:sz w:val="24"/>
                <w:szCs w:val="24"/>
              </w:rPr>
              <w:t xml:space="preserve">                           </w:t>
            </w:r>
          </w:p>
        </w:tc>
      </w:tr>
      <w:tr w:rsidR="00B95FCE" w:rsidRPr="00A04092" w14:paraId="35949944" w14:textId="77777777" w:rsidTr="009E3F02">
        <w:tc>
          <w:tcPr>
            <w:tcW w:w="534" w:type="dxa"/>
          </w:tcPr>
          <w:p w14:paraId="16040CDA" w14:textId="77777777" w:rsidR="00B95FCE" w:rsidRPr="00A04092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46DD413" w14:textId="77777777" w:rsidR="00B95FCE" w:rsidRPr="009F08EA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F08EA">
              <w:rPr>
                <w:rFonts w:ascii="Corbel" w:hAnsi="Corbel"/>
                <w:sz w:val="24"/>
                <w:szCs w:val="24"/>
              </w:rPr>
              <w:t>Różnice w</w:t>
            </w:r>
            <w:r w:rsidR="007A3BC3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F08EA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F08EA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5387" w:type="dxa"/>
          </w:tcPr>
          <w:p w14:paraId="746D9E50" w14:textId="77777777" w:rsidR="001027F6" w:rsidRDefault="001027F6" w:rsidP="001027F6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Kierunek </w:t>
            </w:r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 xml:space="preserve">Media, Visual and </w:t>
            </w:r>
            <w:proofErr w:type="spellStart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>Social</w:t>
            </w:r>
            <w:proofErr w:type="spellEnd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>Communication</w:t>
            </w:r>
            <w:proofErr w:type="spellEnd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ma na celu przygotowanie absolwentów do wielu różnych ścieżek kariery w dziedzinie komunikacji, mediów i projektowania. Oferuje </w:t>
            </w:r>
            <w:r w:rsidRPr="001027F6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>interdyscyplinarne podejście, międzynarodową perspektywę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 </w:t>
            </w:r>
            <w:r w:rsidRPr="001027F6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>praktyczne doświadczenie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>, co stanowi solidną podstawę dla przyszłych zawodowców w tych dziedzinach.</w:t>
            </w:r>
          </w:p>
          <w:p w14:paraId="2C5F52DB" w14:textId="77777777" w:rsidR="005E7A19" w:rsidRPr="005A7935" w:rsidRDefault="005E7A19" w:rsidP="005E7A19">
            <w:pPr>
              <w:spacing w:line="276" w:lineRule="auto"/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Program kierunku </w:t>
            </w:r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 xml:space="preserve">Media, Visual and </w:t>
            </w:r>
            <w:proofErr w:type="spellStart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>Social</w:t>
            </w:r>
            <w:proofErr w:type="spellEnd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>Communication</w:t>
            </w:r>
            <w:proofErr w:type="spellEnd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027F6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jest </w:t>
            </w:r>
            <w:r w:rsidR="001027F6" w:rsidRPr="001027F6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 xml:space="preserve">prowadzony w całości </w:t>
            </w:r>
            <w:r w:rsidR="00900241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br/>
            </w:r>
            <w:r w:rsidR="001027F6" w:rsidRPr="001027F6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>w języku angielskim</w:t>
            </w:r>
            <w:r w:rsidR="001027F6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, integruje 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treści i metody </w:t>
            </w:r>
            <w:r w:rsidR="0090024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z różnych dziedzin nauki i wiedzy, a przez to przekracza tradycyjne granice między dyscyplinami i pozwala studentom zdobywać bardziej 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wszechstronną i holistyczną wiedzę. Program interdyscyplinarn</w:t>
            </w:r>
            <w:r w:rsidR="00C20E01">
              <w:rPr>
                <w:rFonts w:ascii="Corbel" w:hAnsi="Corbel"/>
                <w:color w:val="000000" w:themeColor="text1"/>
                <w:sz w:val="24"/>
                <w:szCs w:val="24"/>
              </w:rPr>
              <w:t>y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pozwala studentom połączyć wiedzę i umiejętności z różnych dziedzin, co </w:t>
            </w:r>
            <w:r w:rsidR="00C20E01">
              <w:rPr>
                <w:rFonts w:ascii="Corbel" w:hAnsi="Corbel"/>
                <w:color w:val="000000" w:themeColor="text1"/>
                <w:sz w:val="24"/>
                <w:szCs w:val="24"/>
              </w:rPr>
              <w:t>pozwala na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tworzenia nowatorskich rozwiązań </w:t>
            </w:r>
            <w:r w:rsidR="0090024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i podejść do problemów. Takie kształcenie zachęca do pracy w zespołach z osobami o różnych specjalizacjach, co </w:t>
            </w:r>
            <w:r w:rsidR="00C20E01">
              <w:rPr>
                <w:rFonts w:ascii="Corbel" w:hAnsi="Corbel"/>
                <w:color w:val="000000" w:themeColor="text1"/>
                <w:sz w:val="24"/>
                <w:szCs w:val="24"/>
              </w:rPr>
              <w:t>przygotowuje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studentów do pracy w rzeczywistym świecie, gdzie wielodyscyplinarność jest coraz bardziej ceniona oraz promuje innowacyjne myślenie i podejście do problemów</w:t>
            </w:r>
            <w:r w:rsidR="00C20E01">
              <w:rPr>
                <w:rFonts w:ascii="Corbel" w:hAnsi="Corbel"/>
                <w:color w:val="000000" w:themeColor="text1"/>
                <w:sz w:val="24"/>
                <w:szCs w:val="24"/>
              </w:rPr>
              <w:t>.</w:t>
            </w:r>
          </w:p>
          <w:p w14:paraId="5FFA75B2" w14:textId="77777777" w:rsidR="005E7A19" w:rsidRPr="005E7A19" w:rsidRDefault="005E7A19" w:rsidP="005E7A19">
            <w:pPr>
              <w:spacing w:line="276" w:lineRule="auto"/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Kierunek ten obejmuje zróżnicowaną gamę przedmiotów i kursów, umożliwiając studentom odkrywanie różnych aspektów komunikacji, od językoznawstwa po </w:t>
            </w:r>
            <w:r w:rsidRPr="005E7A19">
              <w:rPr>
                <w:rFonts w:ascii="Corbel" w:hAnsi="Corbel"/>
                <w:color w:val="000000" w:themeColor="text1"/>
                <w:sz w:val="24"/>
                <w:szCs w:val="24"/>
              </w:rPr>
              <w:t>tworzenie treści cyfrowych. Oto przegląd kluczowych komponentów: </w:t>
            </w:r>
          </w:p>
          <w:p w14:paraId="26821B36" w14:textId="77777777" w:rsidR="005E7A19" w:rsidRPr="005E7A19" w:rsidRDefault="005E7A19" w:rsidP="005E7A1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>Językoznawstwo</w:t>
            </w:r>
            <w:r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>: Badanie</w:t>
            </w:r>
            <w:r w:rsidR="001027F6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>socjolingwistyki, kultury języka oraz języka i technologii.</w:t>
            </w:r>
          </w:p>
          <w:p w14:paraId="685AAF85" w14:textId="77777777" w:rsidR="005E7A19" w:rsidRPr="005E7A19" w:rsidRDefault="005E7A19" w:rsidP="005E7A1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Studia artystyczne: Kursy z zakresu zasad projektowania, badań projektowych, tworzenia treści cyfrowych i audiowizualnych form komunikacji. </w:t>
            </w:r>
          </w:p>
          <w:p w14:paraId="7A0C7766" w14:textId="77777777" w:rsidR="005E7A19" w:rsidRPr="005E7A19" w:rsidRDefault="005E7A19" w:rsidP="005E7A1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Studia nad komunikacją i mediami: Kompleksowa eksploracja teorii komunikacji, komunikacji werbalnej i niewerbalnej, komunikacji międzykulturowej oraz języka pojednania i rozwiązywania konfliktów. </w:t>
            </w:r>
          </w:p>
          <w:p w14:paraId="4B4D8E72" w14:textId="77777777" w:rsidR="005E7A19" w:rsidRPr="00F97E05" w:rsidRDefault="005E7A19" w:rsidP="00F97E0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Praktyczne doświadczenie: Kursy zapewniające praktyczne umiejętności w zakresie zarządzania projektami, marketingu, budowania marki osobistej oraz umiejętności badawczych </w:t>
            </w:r>
            <w:r w:rsidR="00900241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br/>
            </w:r>
            <w:r w:rsidRPr="00F97E05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i prezentacyjnych. </w:t>
            </w:r>
          </w:p>
          <w:p w14:paraId="795E9822" w14:textId="77777777" w:rsidR="005E7A19" w:rsidRPr="005E7A19" w:rsidRDefault="005E7A19" w:rsidP="005E7A1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Biegłość językowa: Rozwój umiejętności językowych, w tym komunikacji perswazyjnej, public relations i wystąpień publicznych, a także języka angielskiego do określonych celów </w:t>
            </w:r>
            <w:r w:rsidR="00900241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br/>
            </w:r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i pisania akademickiego. </w:t>
            </w:r>
          </w:p>
          <w:p w14:paraId="3CFF3FB2" w14:textId="77777777" w:rsidR="005E7A19" w:rsidRPr="005E7A19" w:rsidRDefault="005E7A19" w:rsidP="005E7A1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Specjalistyczne warsztaty: Praktyczne doświadczenie poprzez warsztaty radiowe, prasowe i telewizyjne, a także warsztaty pisarskie skupiające się na kreatywnym pisaniu, stylistyce, pisaniu argumentacyjnym </w:t>
            </w:r>
            <w:r w:rsidR="00900241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br/>
            </w:r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i metodologii badań online. </w:t>
            </w:r>
          </w:p>
          <w:p w14:paraId="273B6682" w14:textId="77777777" w:rsidR="005E7A19" w:rsidRPr="001027F6" w:rsidRDefault="005E7A19" w:rsidP="005E7A1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1027F6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Przedmioty fakultatywne: Studenci mają możliwość wyboru spośród wielu przedmiotów </w:t>
            </w:r>
            <w:r w:rsidRPr="001027F6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lastRenderedPageBreak/>
              <w:t>fakultatywnych, takich jak językoznawstwo,</w:t>
            </w:r>
            <w:r w:rsidR="00F97E05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 semiotyka,</w:t>
            </w:r>
            <w:r w:rsidRPr="001027F6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 stosunki międzynarodowe, strategie komunikacji politycznej,</w:t>
            </w:r>
            <w:r w:rsidR="007829A4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027F6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>adaptac</w:t>
            </w:r>
            <w:r w:rsidR="007829A4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ja </w:t>
            </w:r>
            <w:r w:rsidRPr="001027F6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i </w:t>
            </w:r>
            <w:r w:rsidR="007829A4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>elementy polonistyki</w:t>
            </w:r>
            <w:r w:rsidRPr="001027F6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  <w:p w14:paraId="2CD850B6" w14:textId="77777777" w:rsidR="00EB1355" w:rsidRPr="00EB1355" w:rsidRDefault="005E7A19" w:rsidP="00EB1355">
            <w:pPr>
              <w:pStyle w:val="paragraph"/>
              <w:numPr>
                <w:ilvl w:val="0"/>
                <w:numId w:val="6"/>
              </w:numPr>
              <w:spacing w:before="0" w:beforeAutospacing="0" w:after="240" w:afterAutospacing="0"/>
              <w:jc w:val="both"/>
              <w:textAlignment w:val="baseline"/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>Capstone</w:t>
            </w:r>
            <w:proofErr w:type="spellEnd"/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 Project i Seminarium: </w:t>
            </w:r>
            <w:r w:rsidR="007829A4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projekt </w:t>
            </w:r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na zasadach </w:t>
            </w:r>
            <w:r w:rsidR="007829A4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>pracy</w:t>
            </w:r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 dyplomowe</w:t>
            </w:r>
            <w:r w:rsidR="007829A4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>j</w:t>
            </w:r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 xml:space="preserve"> oraz seminarium </w:t>
            </w:r>
            <w:r w:rsidR="00900241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br/>
            </w:r>
            <w:r w:rsidRPr="005E7A19">
              <w:rPr>
                <w:rFonts w:ascii="Corbel" w:eastAsiaTheme="minorHAnsi" w:hAnsi="Corbel" w:cstheme="minorBidi"/>
                <w:color w:val="000000" w:themeColor="text1"/>
                <w:sz w:val="24"/>
                <w:szCs w:val="24"/>
                <w:lang w:eastAsia="en-US"/>
              </w:rPr>
              <w:t>w formie artykułu naukowego.</w:t>
            </w:r>
          </w:p>
          <w:p w14:paraId="019D1489" w14:textId="77777777" w:rsidR="00B95FCE" w:rsidRPr="00F4729D" w:rsidRDefault="00C618A5" w:rsidP="00EB135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F4729D">
              <w:rPr>
                <w:rFonts w:ascii="Corbel" w:hAnsi="Corbel"/>
                <w:sz w:val="24"/>
                <w:szCs w:val="24"/>
              </w:rPr>
              <w:t>W Uczelni brak jest programu o zdefiniowanych takich samych celach i efektach uczenia się. Różnice w odniesieniu do innych kierunków prowadzonych na Uczelni, przypisanych do tych samych dyscyplin polegają na</w:t>
            </w:r>
            <w:r w:rsidR="00617935" w:rsidRPr="00F4729D">
              <w:rPr>
                <w:rFonts w:ascii="Corbel" w:hAnsi="Corbel"/>
                <w:sz w:val="24"/>
                <w:szCs w:val="24"/>
              </w:rPr>
              <w:t xml:space="preserve"> tym, że:</w:t>
            </w:r>
          </w:p>
          <w:p w14:paraId="02298B03" w14:textId="77777777" w:rsidR="00617935" w:rsidRPr="00F4729D" w:rsidRDefault="00AA07A2" w:rsidP="00EB135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  <w:r w:rsidR="00617935" w:rsidRPr="00F4729D">
              <w:rPr>
                <w:rFonts w:ascii="Corbel" w:hAnsi="Corbel"/>
                <w:sz w:val="24"/>
                <w:szCs w:val="24"/>
              </w:rPr>
              <w:t xml:space="preserve"> program kładzie większy nacisk na rozwój specjalistycznych umiejętności związanych </w:t>
            </w:r>
            <w:r w:rsidR="00EB1355">
              <w:rPr>
                <w:rFonts w:ascii="Corbel" w:hAnsi="Corbel"/>
                <w:sz w:val="24"/>
                <w:szCs w:val="24"/>
              </w:rPr>
              <w:br/>
            </w:r>
            <w:r w:rsidR="00617935" w:rsidRPr="00F4729D">
              <w:rPr>
                <w:rFonts w:ascii="Corbel" w:hAnsi="Corbel"/>
                <w:sz w:val="24"/>
                <w:szCs w:val="24"/>
              </w:rPr>
              <w:t>z komunikacją medialną, wizualną oraz społeczną, takich jak projektowanie graficzne, produkcja mediów cyfrowych, czy analiza treści.</w:t>
            </w:r>
          </w:p>
          <w:p w14:paraId="0EC6B142" w14:textId="77777777" w:rsidR="00617935" w:rsidRPr="00F4729D" w:rsidRDefault="00AA07A2" w:rsidP="00EB135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  <w:r w:rsidR="00617935" w:rsidRPr="00F4729D">
              <w:rPr>
                <w:rFonts w:ascii="Corbel" w:hAnsi="Corbel"/>
                <w:sz w:val="24"/>
                <w:szCs w:val="24"/>
              </w:rPr>
              <w:t xml:space="preserve"> kierunek promuje kreatywne podejście do rozwiązywania problemów związanych </w:t>
            </w:r>
            <w:r w:rsidR="00EB1355">
              <w:rPr>
                <w:rFonts w:ascii="Corbel" w:hAnsi="Corbel"/>
                <w:sz w:val="24"/>
                <w:szCs w:val="24"/>
              </w:rPr>
              <w:br/>
            </w:r>
            <w:r w:rsidR="00617935" w:rsidRPr="00F4729D">
              <w:rPr>
                <w:rFonts w:ascii="Corbel" w:hAnsi="Corbel"/>
                <w:sz w:val="24"/>
                <w:szCs w:val="24"/>
              </w:rPr>
              <w:t xml:space="preserve">z komunikacją społeczną i medialną oraz zachęcać do innowacyjnych podejść w projektowaniu </w:t>
            </w:r>
            <w:r w:rsidR="00EB1355">
              <w:rPr>
                <w:rFonts w:ascii="Corbel" w:hAnsi="Corbel"/>
                <w:sz w:val="24"/>
                <w:szCs w:val="24"/>
              </w:rPr>
              <w:br/>
            </w:r>
            <w:r w:rsidR="00617935" w:rsidRPr="00F4729D">
              <w:rPr>
                <w:rFonts w:ascii="Corbel" w:hAnsi="Corbel"/>
                <w:sz w:val="24"/>
                <w:szCs w:val="24"/>
              </w:rPr>
              <w:t>i realizacji działań komunikacyjnych,</w:t>
            </w:r>
          </w:p>
          <w:p w14:paraId="778AF4AB" w14:textId="77777777" w:rsidR="00617935" w:rsidRPr="00F4729D" w:rsidRDefault="00AA07A2" w:rsidP="00EB135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  <w:r w:rsidR="00F4729D" w:rsidRPr="00F4729D">
              <w:rPr>
                <w:rFonts w:ascii="Corbel" w:hAnsi="Corbel"/>
                <w:sz w:val="24"/>
                <w:szCs w:val="24"/>
              </w:rPr>
              <w:t xml:space="preserve"> kierunek kładzie duży nacisk na rozwój umiejętności interpersonalnych, negocjacyjnych oraz pracy w zespołach projektowych, </w:t>
            </w:r>
          </w:p>
          <w:p w14:paraId="28D944D0" w14:textId="77777777" w:rsidR="00F4729D" w:rsidRPr="00F4729D" w:rsidRDefault="00AA07A2" w:rsidP="00EB1355">
            <w:pPr>
              <w:tabs>
                <w:tab w:val="left" w:leader="dot" w:pos="3969"/>
              </w:tabs>
              <w:jc w:val="both"/>
              <w:rPr>
                <w:rFonts w:ascii="Corbel" w:hAnsi="Corbel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- </w:t>
            </w:r>
            <w:r w:rsidR="00F4729D" w:rsidRPr="00F4729D">
              <w:rPr>
                <w:rFonts w:ascii="Corbel" w:hAnsi="Corbel"/>
                <w:sz w:val="24"/>
                <w:szCs w:val="24"/>
              </w:rPr>
              <w:t xml:space="preserve">do współpracy </w:t>
            </w:r>
            <w:r w:rsidR="00F4729D" w:rsidRPr="00F4729D">
              <w:rPr>
                <w:rFonts w:ascii="Corbel" w:hAnsi="Corbel" w:cs="Segoe UI"/>
                <w:color w:val="0D0D0D"/>
                <w:sz w:val="24"/>
                <w:szCs w:val="24"/>
                <w:shd w:val="clear" w:color="auto" w:fill="FFFFFF"/>
              </w:rPr>
              <w:t xml:space="preserve">angażowani są praktycy i eksperci </w:t>
            </w:r>
            <w:r w:rsidR="00EB1355">
              <w:rPr>
                <w:rFonts w:ascii="Corbel" w:hAnsi="Corbel" w:cs="Segoe UI"/>
                <w:color w:val="0D0D0D"/>
                <w:sz w:val="24"/>
                <w:szCs w:val="24"/>
                <w:shd w:val="clear" w:color="auto" w:fill="FFFFFF"/>
              </w:rPr>
              <w:br/>
            </w:r>
            <w:r w:rsidR="00F4729D" w:rsidRPr="00F4729D">
              <w:rPr>
                <w:rFonts w:ascii="Corbel" w:hAnsi="Corbel" w:cs="Segoe UI"/>
                <w:color w:val="0D0D0D"/>
                <w:sz w:val="24"/>
                <w:szCs w:val="24"/>
                <w:shd w:val="clear" w:color="auto" w:fill="FFFFFF"/>
              </w:rPr>
              <w:t>z branży mediów i komunikacji, co wpływa na treści programowe i sposób nauczania,</w:t>
            </w:r>
          </w:p>
          <w:p w14:paraId="3231A506" w14:textId="77777777" w:rsidR="00F4729D" w:rsidRDefault="00AA07A2" w:rsidP="00EB135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 w:cs="Segoe UI"/>
                <w:color w:val="0D0D0D"/>
                <w:sz w:val="24"/>
                <w:szCs w:val="24"/>
                <w:shd w:val="clear" w:color="auto" w:fill="FFFFFF"/>
              </w:rPr>
              <w:t xml:space="preserve">- </w:t>
            </w:r>
            <w:r w:rsidR="00F4729D" w:rsidRPr="00F4729D">
              <w:rPr>
                <w:rFonts w:ascii="Corbel" w:hAnsi="Corbel" w:cs="Segoe UI"/>
                <w:color w:val="0D0D0D"/>
                <w:sz w:val="24"/>
                <w:szCs w:val="24"/>
                <w:shd w:val="clear" w:color="auto" w:fill="FFFFFF"/>
              </w:rPr>
              <w:t>program kładzie duży nacisk na rozwój praktycznych umiejętności, budowanie portfolio, którego zwieńczeniem jest projekt dyplomowy.</w:t>
            </w:r>
          </w:p>
        </w:tc>
      </w:tr>
      <w:tr w:rsidR="00B45AB4" w:rsidRPr="00A04092" w14:paraId="2A7FED22" w14:textId="77777777" w:rsidTr="009E3F02">
        <w:tc>
          <w:tcPr>
            <w:tcW w:w="534" w:type="dxa"/>
          </w:tcPr>
          <w:p w14:paraId="20C8A77D" w14:textId="77777777" w:rsidR="00B45AB4" w:rsidRPr="00A04092" w:rsidRDefault="00B45AB4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CCE1B75" w14:textId="77777777" w:rsidR="00B45AB4" w:rsidRPr="00A04092" w:rsidRDefault="00B45AB4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5387" w:type="dxa"/>
          </w:tcPr>
          <w:p w14:paraId="1A00486C" w14:textId="77777777" w:rsidR="008343EA" w:rsidRPr="005A7935" w:rsidRDefault="008343EA" w:rsidP="008343EA">
            <w:pPr>
              <w:jc w:val="both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Absolwent kierunku </w:t>
            </w:r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 xml:space="preserve">Media, Visual and </w:t>
            </w:r>
            <w:proofErr w:type="spellStart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>Social</w:t>
            </w:r>
            <w:proofErr w:type="spellEnd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>Communication</w:t>
            </w:r>
            <w:proofErr w:type="spellEnd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będzie posiadać szereg kompetencji, które umożliwią mu skuteczną pracę w różnych dziedzinach związanych z komunikacją, mediami i projektowaniem.</w:t>
            </w:r>
          </w:p>
          <w:p w14:paraId="17E726D0" w14:textId="77777777" w:rsidR="008343EA" w:rsidRPr="005A7935" w:rsidRDefault="008343EA" w:rsidP="008343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Kompetencje badawcze – absolwent kierunku będzie umiał przeprowadzać badania, analizować dane i wyciągać wnioski na podstawie zebranych informacji. To umożliwi mu podejmowanie świadomych decyzji i kreowanie skutecznych strategii komunikacyjnych.</w:t>
            </w:r>
          </w:p>
          <w:p w14:paraId="19C8A94B" w14:textId="77777777" w:rsidR="008343EA" w:rsidRPr="005A7935" w:rsidRDefault="008343EA" w:rsidP="008343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Kompetencje interpersonalne </w:t>
            </w:r>
            <w:r w:rsidR="009E3F02"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–</w:t>
            </w:r>
            <w:r w:rsidR="009E3F02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absolwent posiądzie zdolność do pracy w zespole, współpracy z różnymi grupami społecznymi oraz skutecznego budowania relacji międzyludzkich.</w:t>
            </w:r>
          </w:p>
          <w:p w14:paraId="421370C5" w14:textId="77777777" w:rsidR="008343EA" w:rsidRPr="005A7935" w:rsidRDefault="008343EA" w:rsidP="008343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lastRenderedPageBreak/>
              <w:t xml:space="preserve">Kompetencje komunikacyjne w zakresie języka angielskiego </w:t>
            </w:r>
            <w:r w:rsidR="009E3F02"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–</w:t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 po ukończeniu studiów na kierunku absolwent będzie potrafił posługiwać się językiem angielskim w sposób płynny i precyzyjny zarówno w mowie, jak i w piśmie. Język angielski będzie narzędziem, które pozwoli mu przekazywać swoje pomysły, przekonania i informacje w sposób zrozumiały dla różnorodnych grup odbiorców. Biegła znajomość języka angielskiego otworzy przed absolwentem drzwi do globalnego środowiska biznesowego, umożliwiając mu pracę </w:t>
            </w:r>
            <w:r w:rsidR="00900241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br/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w międzynarodowych korporacjach, agencjach reklamowych czy instytucjach.</w:t>
            </w:r>
          </w:p>
          <w:p w14:paraId="7EDA1D30" w14:textId="77777777" w:rsidR="008343EA" w:rsidRPr="005A7935" w:rsidRDefault="008343EA" w:rsidP="008343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Kompetencje kulturowe i międzykulturowe </w:t>
            </w:r>
            <w:r w:rsidR="009E3F02"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–</w:t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 absolwent kierunku będzie rozumiał różnice kulturowe i dostosowywał swoją komunikację do różnych grup społecznych i kultur, co jest istotne w globalnym środowisku.</w:t>
            </w:r>
          </w:p>
          <w:p w14:paraId="109EC2A9" w14:textId="77777777" w:rsidR="008343EA" w:rsidRPr="005A7935" w:rsidRDefault="008343EA" w:rsidP="008343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Kompetencje marketingowe – absolwent będzie rozumiał podstawy marketingu, w tym tworzenie strategii marketingowych, analizę rynku i konkurencji oraz promocję produktów lub usług.</w:t>
            </w:r>
          </w:p>
          <w:p w14:paraId="359E8990" w14:textId="77777777" w:rsidR="008343EA" w:rsidRPr="005A7935" w:rsidRDefault="008343EA" w:rsidP="008343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Kompetencje w zakresie projektowania graficznego </w:t>
            </w:r>
            <w:r w:rsidR="009E3F02"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–</w:t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 absolwent będzie przygotowany do pracy w zakresie sztuki projektowania graficznego, co obejmuje tworzenie koncepcji graficznych komunikatów, logo, plakatów, broszur, ulotek, materiałów reklamowych </w:t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br/>
              <w:t xml:space="preserve">i innych elementów wizualnych. Będzie posiadał umiejętność wykorzystywania różnych narzędzi graficznych i oprogramowania do tworzenia profesjonalnych projektów. </w:t>
            </w:r>
          </w:p>
          <w:p w14:paraId="1E102DAF" w14:textId="77777777" w:rsidR="008343EA" w:rsidRPr="005A7935" w:rsidRDefault="008343EA" w:rsidP="008343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Kompetencje w dziedzinie projektowania multimediów umożliwią absolwentowi kierunku współtworzenie interaktywnych</w:t>
            </w:r>
            <w:r w:rsidR="009E3F02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     </w:t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i wielomedialnych materiałów i funkcjonowanie w zespole złożonym z przedstawicieli różnych profesji. </w:t>
            </w:r>
          </w:p>
          <w:p w14:paraId="6DB55A47" w14:textId="77777777" w:rsidR="008343EA" w:rsidRPr="005A7935" w:rsidRDefault="008343EA" w:rsidP="008343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Kompetencje w obszarze analizy i interpretacji treści </w:t>
            </w:r>
            <w:r w:rsidR="009E3F02"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–</w:t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 absolwent kierunku będzie umiał krytycznie oceniać treści medialne i komunikacyjne, rozumieć ich kontekst i wpływ na odbiorców.</w:t>
            </w:r>
          </w:p>
          <w:p w14:paraId="61554F7A" w14:textId="77777777" w:rsidR="008343EA" w:rsidRPr="005A7935" w:rsidRDefault="008343EA" w:rsidP="008343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Kompetencje w zakresie etyki i prawa medialnego </w:t>
            </w:r>
            <w:r w:rsidR="009E3F02"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–</w:t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 absolwent kierunku będzie świadomy etycznych kwestii związanych </w:t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lastRenderedPageBreak/>
              <w:t xml:space="preserve">z komunikacją i mediami, a także będzie znał </w:t>
            </w:r>
            <w:r w:rsidR="00900241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br/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i rozumiał zasady prawa autorskiego i odpowiedzialnego korzystania z treści.</w:t>
            </w:r>
          </w:p>
          <w:p w14:paraId="20D6D490" w14:textId="77777777" w:rsidR="008343EA" w:rsidRPr="005A7935" w:rsidRDefault="008343EA" w:rsidP="008343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Kompetencje w zakresie korzystania z mediów społecznościowych stanowią istotny element kompetencji absolwenta kierunku, zwłaszcza </w:t>
            </w:r>
            <w:r w:rsidR="00900241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br/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w kontekście dzisiejszego świata cyfrowego </w:t>
            </w:r>
            <w:r w:rsidR="00900241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br/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i zglobalizowanego społeczeństwa. Obejmują one zestaw umiejętności i wiedzy, które pozwalają na skuteczne zarządzanie, wykorzystywanie i komunikowanie się poprzez różne platformy mediów społecznościowych.</w:t>
            </w:r>
          </w:p>
          <w:p w14:paraId="6CA55899" w14:textId="77777777" w:rsidR="008343EA" w:rsidRPr="005A7935" w:rsidRDefault="008343EA" w:rsidP="008343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Kompetencje w zakresie zarządzania projektami - absolwent kierunku będzie umiał planować, organizować i zarządzać projektami komunikacyjnymi. To ważne w kontekście skutecznego wdrażania strategii i kampanii reklamowych i działań różnego rodzaju przedsiębiorstw. </w:t>
            </w:r>
          </w:p>
          <w:p w14:paraId="1E44DFF1" w14:textId="77777777" w:rsidR="008343EA" w:rsidRPr="005A7935" w:rsidRDefault="008343EA" w:rsidP="008343EA">
            <w:pPr>
              <w:pStyle w:val="Akapitzlist"/>
              <w:numPr>
                <w:ilvl w:val="0"/>
                <w:numId w:val="3"/>
              </w:numPr>
              <w:spacing w:after="120"/>
              <w:ind w:hanging="357"/>
              <w:contextualSpacing w:val="0"/>
              <w:jc w:val="both"/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Kompetencje w zakresie komunikacji społecznej </w:t>
            </w:r>
            <w:r w:rsidR="009E3F02"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–</w:t>
            </w:r>
            <w:r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 xml:space="preserve"> a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bsolwent tego kierunku będzie posiadał zaawansowaną wiedzę w zakresie komunikacji społecznej, czyli sposobów, w jak ludzie komunikują się ze sobą w różnych kontekstach społecznych., będzie potrafił analizować procesy komunikacyjne, identyfikować grupy docelowe i dostosowywać przekazy do konkretnych odbiorców. </w:t>
            </w:r>
          </w:p>
          <w:p w14:paraId="534FEBDA" w14:textId="77777777" w:rsidR="008343EA" w:rsidRPr="008343EA" w:rsidRDefault="008343EA" w:rsidP="00EB1355">
            <w:pPr>
              <w:spacing w:before="120"/>
              <w:jc w:val="both"/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</w:pPr>
            <w:r w:rsidRPr="008343EA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>Możliwości zatrudnienia</w:t>
            </w:r>
          </w:p>
          <w:p w14:paraId="3C17F917" w14:textId="77777777" w:rsidR="008343EA" w:rsidRPr="005A7935" w:rsidRDefault="008343EA" w:rsidP="00EB1355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Absolwent kierunku </w:t>
            </w:r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 xml:space="preserve">Media, Visual and </w:t>
            </w:r>
            <w:proofErr w:type="spellStart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>Social</w:t>
            </w:r>
            <w:proofErr w:type="spellEnd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>Communication</w:t>
            </w:r>
            <w:proofErr w:type="spellEnd"/>
            <w:r w:rsidR="00F50071">
              <w:rPr>
                <w:rFonts w:ascii="Corbel" w:hAnsi="Corbe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będzie posiadał szerokie spektrum kompetencji, które pozwalają mu pracować </w:t>
            </w:r>
            <w:r w:rsidR="0090024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w różnych dziedzinach i zawodach zarówno </w:t>
            </w:r>
            <w:r w:rsidR="0090024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w polskich, jak i międzynarodowych firmach. </w:t>
            </w:r>
          </w:p>
          <w:p w14:paraId="7EBBBA99" w14:textId="77777777" w:rsidR="008343EA" w:rsidRPr="005A7935" w:rsidRDefault="008343EA" w:rsidP="008343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Analityk danych w firmach o zróżnicowanym profilu działalności </w:t>
            </w:r>
            <w:r w:rsidR="009E3F02"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–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pełni kluczową rolę w wykorzystywaniu informacji do podejmowania trafnych decyzji biznesowych. Absolwent kierunku może doskonale wpasować się w tę rolę dzięki zdolności do efektywnej komunikacji w języku angielskim i umiejętność analizy danych.</w:t>
            </w:r>
          </w:p>
          <w:p w14:paraId="02F27838" w14:textId="77777777" w:rsidR="008343EA" w:rsidRPr="005A7935" w:rsidRDefault="008343EA" w:rsidP="008343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proofErr w:type="spellStart"/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>Copywriter</w:t>
            </w:r>
            <w:proofErr w:type="spellEnd"/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lub Content Manager zajmujący się tworzeniem treści reklamowe, artykułów, blogów, treści na stronach internetowych i inne teksty. Może również zarządzać treściami online i strategią </w:t>
            </w:r>
            <w:proofErr w:type="spellStart"/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>content</w:t>
            </w:r>
            <w:proofErr w:type="spellEnd"/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marketingową.</w:t>
            </w:r>
          </w:p>
          <w:p w14:paraId="2AFAC0E8" w14:textId="77777777" w:rsidR="008343EA" w:rsidRPr="005A7935" w:rsidRDefault="008343EA" w:rsidP="008343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Grafik lub projektant interfejsu użytkownika 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(UI)/projektant interfejsów użytkownika tworzący atrakcyjne i funkcjonalne projekty dla stron internetowych, aplikacji mobilnych i innych mediów cyfrowych.</w:t>
            </w:r>
          </w:p>
          <w:p w14:paraId="70C73F79" w14:textId="77777777" w:rsidR="008343EA" w:rsidRPr="005A7935" w:rsidRDefault="008343EA" w:rsidP="008343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>Kierownik projektu w agencji reklamowej odpowiadający za zarządzanie projektami reklamowymi, tworzenie kampanii reklamowych i koordynację działań zespołów kreatywnych.</w:t>
            </w:r>
          </w:p>
          <w:p w14:paraId="26DB08D5" w14:textId="77777777" w:rsidR="008343EA" w:rsidRPr="005A7935" w:rsidRDefault="008343EA" w:rsidP="008343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Projektant graficzny tworzący całościowy kontent wizualny na potrzeby przedsiębiorstw branży </w:t>
            </w:r>
            <w:proofErr w:type="spellStart"/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>mediowej</w:t>
            </w:r>
            <w:proofErr w:type="spellEnd"/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>okołomedialnej</w:t>
            </w:r>
            <w:proofErr w:type="spellEnd"/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umożliwiający synergię warstwy tekstualnej </w:t>
            </w:r>
            <w:r w:rsidR="0090024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>z wizualną z punktu widzenia marketingu internetowego.</w:t>
            </w:r>
          </w:p>
          <w:p w14:paraId="3BEEA13B" w14:textId="77777777" w:rsidR="008343EA" w:rsidRPr="005A7935" w:rsidRDefault="008343EA" w:rsidP="008343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Specjalista ds. edukacji i szkoleń </w:t>
            </w:r>
            <w:r w:rsidR="009E3F02"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–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może pracować jako nauczyciel lub trener, ucząc innych komunikacji, projektowania, języka.</w:t>
            </w:r>
          </w:p>
          <w:p w14:paraId="4CAC23B5" w14:textId="77777777" w:rsidR="008343EA" w:rsidRPr="005A7935" w:rsidRDefault="008343EA" w:rsidP="008343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Specjalista ds. komunikacji korporacyjnej </w:t>
            </w:r>
            <w:r w:rsidR="0090024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>w firmach, agencjach PR lub działach komunikacji organizacji. Jego zadaniem będzie zarządzanie komunikacją wewnętrzną i zewnętrzną, tworzenie treści komunikacyjnych i strategii komunikacji.</w:t>
            </w:r>
          </w:p>
          <w:p w14:paraId="02E2B757" w14:textId="77777777" w:rsidR="008343EA" w:rsidRPr="005A7935" w:rsidRDefault="008343EA" w:rsidP="008343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>Specjalista ds. marketingu tworzący strategie marketingowe, kampanie reklamowe i analizujący wyniki działań marketingowych.</w:t>
            </w:r>
          </w:p>
          <w:p w14:paraId="4EA03D40" w14:textId="77777777" w:rsidR="008343EA" w:rsidRPr="005A7935" w:rsidRDefault="008343EA" w:rsidP="008343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>Specjalista ds. mediów społecznościowych zarządzający profilami na platformach społecznościowych, tworzący treści i analizujący efektywności kampanii.</w:t>
            </w:r>
          </w:p>
          <w:p w14:paraId="745AA660" w14:textId="77777777" w:rsidR="008343EA" w:rsidRPr="005A7935" w:rsidRDefault="008343EA" w:rsidP="008343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Specjalista ds. organizacji wydarzeń/specjalista w zakresie event marketingu </w:t>
            </w:r>
            <w:r w:rsidR="009E3F02" w:rsidRPr="005A7935">
              <w:rPr>
                <w:rFonts w:ascii="Corbel" w:hAnsi="Corbel"/>
                <w:iCs/>
                <w:color w:val="000000" w:themeColor="text1"/>
                <w:sz w:val="24"/>
                <w:szCs w:val="24"/>
              </w:rPr>
              <w:t>–</w:t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może organizować konferencje, seminaria, wydarzenia kulturalne i inne imprezy, zarządzać wszystkimi aspektami planowania i realizacji.</w:t>
            </w:r>
          </w:p>
          <w:p w14:paraId="54ADB7D2" w14:textId="77777777" w:rsidR="008343EA" w:rsidRPr="005A7935" w:rsidRDefault="008343EA" w:rsidP="008343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>Specjalista ds. Public Relations w firmach zajmujących się tworzeniem wizerunku marek lub osób indywidualnych.</w:t>
            </w:r>
          </w:p>
          <w:p w14:paraId="2771D260" w14:textId="77777777" w:rsidR="00C618A5" w:rsidRPr="00EB1355" w:rsidRDefault="008343EA" w:rsidP="00EB135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Specjalista ds. projektowania, wdrażania </w:t>
            </w:r>
            <w:r w:rsidR="0090024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>i doskonalenia produktów i usług cyfrowych w firmach technologicznych, agencjach interaktywnych, start-</w:t>
            </w:r>
            <w:proofErr w:type="spellStart"/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>upach</w:t>
            </w:r>
            <w:proofErr w:type="spellEnd"/>
            <w:r w:rsidRPr="005A793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, a także w działach IT większych przedsiębiorstw. </w:t>
            </w:r>
          </w:p>
          <w:p w14:paraId="54A0739B" w14:textId="77777777" w:rsidR="00C618A5" w:rsidRPr="00C618A5" w:rsidRDefault="00C618A5" w:rsidP="00C618A5">
            <w:pPr>
              <w:jc w:val="both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>
              <w:rPr>
                <w:rFonts w:ascii="Corbel" w:hAnsi="Corbel"/>
                <w:color w:val="000000" w:themeColor="text1"/>
                <w:sz w:val="24"/>
                <w:szCs w:val="24"/>
              </w:rPr>
              <w:t>S</w:t>
            </w:r>
            <w:r w:rsidR="00250E85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tudia </w:t>
            </w:r>
            <w:r w:rsidRPr="00C618A5">
              <w:rPr>
                <w:rFonts w:ascii="Corbel" w:hAnsi="Corbel"/>
                <w:color w:val="000000" w:themeColor="text1"/>
                <w:sz w:val="24"/>
                <w:szCs w:val="24"/>
              </w:rPr>
              <w:t>przygotowują absolwenta do podjęcia dalszego kształcenia na studiach drugiego stopnia, prowadzonych w szczególności w naukach humanistycznych i społecznych.</w:t>
            </w:r>
          </w:p>
        </w:tc>
        <w:bookmarkStart w:id="2" w:name="_GoBack"/>
        <w:bookmarkEnd w:id="2"/>
      </w:tr>
      <w:tr w:rsidR="007E6C5C" w:rsidRPr="00A04092" w14:paraId="026C6B49" w14:textId="77777777" w:rsidTr="009E3F02">
        <w:tc>
          <w:tcPr>
            <w:tcW w:w="534" w:type="dxa"/>
          </w:tcPr>
          <w:p w14:paraId="08B8F371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A5FF178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5387" w:type="dxa"/>
          </w:tcPr>
          <w:p w14:paraId="0DBF6402" w14:textId="77777777" w:rsidR="007E6C5C" w:rsidRPr="00A04092" w:rsidRDefault="008343EA" w:rsidP="008343EA">
            <w:pPr>
              <w:tabs>
                <w:tab w:val="left" w:pos="649"/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angielski</w:t>
            </w:r>
          </w:p>
        </w:tc>
      </w:tr>
    </w:tbl>
    <w:p w14:paraId="189BE403" w14:textId="77777777" w:rsidR="00C45674" w:rsidRDefault="00C45674" w:rsidP="00C45674">
      <w:pPr>
        <w:ind w:left="4962"/>
        <w:jc w:val="center"/>
        <w:rPr>
          <w:rFonts w:ascii="Corbel" w:hAnsi="Corbel"/>
          <w:sz w:val="24"/>
          <w:szCs w:val="24"/>
        </w:rPr>
      </w:pPr>
    </w:p>
    <w:p w14:paraId="5ACB77B7" w14:textId="1E3CABEA" w:rsidR="00C45674" w:rsidRPr="00FE3031" w:rsidRDefault="00C45674" w:rsidP="00C45674">
      <w:pPr>
        <w:ind w:left="4962"/>
        <w:jc w:val="center"/>
        <w:rPr>
          <w:rFonts w:ascii="Corbel" w:hAnsi="Corbel"/>
          <w:sz w:val="24"/>
          <w:szCs w:val="24"/>
        </w:rPr>
      </w:pPr>
      <w:r w:rsidRPr="00FE3031">
        <w:rPr>
          <w:rFonts w:ascii="Corbel" w:hAnsi="Corbel"/>
          <w:sz w:val="24"/>
          <w:szCs w:val="24"/>
        </w:rPr>
        <w:t>Przewodniczący Senatu</w:t>
      </w:r>
      <w:r w:rsidRPr="00FE3031">
        <w:rPr>
          <w:rFonts w:ascii="Corbel" w:hAnsi="Corbel"/>
          <w:sz w:val="24"/>
          <w:szCs w:val="24"/>
        </w:rPr>
        <w:br/>
        <w:t>Uniwersytetu Rzeszowskiego</w:t>
      </w:r>
      <w:r w:rsidRPr="00FE3031">
        <w:rPr>
          <w:rFonts w:ascii="Corbel" w:hAnsi="Corbel"/>
          <w:sz w:val="24"/>
          <w:szCs w:val="24"/>
        </w:rPr>
        <w:br/>
      </w:r>
    </w:p>
    <w:p w14:paraId="4ABC7C13" w14:textId="77777777" w:rsidR="00C45674" w:rsidRPr="00FE3031" w:rsidRDefault="00C45674" w:rsidP="00C45674">
      <w:pPr>
        <w:ind w:left="4962"/>
        <w:jc w:val="center"/>
        <w:rPr>
          <w:rFonts w:ascii="Corbel" w:hAnsi="Corbel"/>
          <w:sz w:val="24"/>
          <w:szCs w:val="24"/>
        </w:rPr>
      </w:pPr>
      <w:r w:rsidRPr="00FE3031">
        <w:rPr>
          <w:rFonts w:ascii="Corbel" w:hAnsi="Corbel"/>
          <w:sz w:val="24"/>
          <w:szCs w:val="24"/>
        </w:rPr>
        <w:t>Prof. dr hab. Sylwester Czopek</w:t>
      </w:r>
      <w:r w:rsidRPr="00FE3031">
        <w:rPr>
          <w:rFonts w:ascii="Corbel" w:hAnsi="Corbel"/>
          <w:sz w:val="24"/>
          <w:szCs w:val="24"/>
        </w:rPr>
        <w:br/>
        <w:t>Rektor</w:t>
      </w:r>
    </w:p>
    <w:p w14:paraId="145C78BC" w14:textId="77777777" w:rsidR="007E6C5C" w:rsidRPr="000B1E9E" w:rsidRDefault="007E6C5C" w:rsidP="0032129B">
      <w:pPr>
        <w:rPr>
          <w:sz w:val="20"/>
          <w:szCs w:val="20"/>
        </w:rPr>
      </w:pPr>
    </w:p>
    <w:sectPr w:rsidR="007E6C5C" w:rsidRPr="000B1E9E" w:rsidSect="009F5C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EA3FE" w14:textId="77777777" w:rsidR="00D018DE" w:rsidRDefault="00D018DE" w:rsidP="003756C6">
      <w:pPr>
        <w:spacing w:after="0" w:line="240" w:lineRule="auto"/>
      </w:pPr>
      <w:r>
        <w:separator/>
      </w:r>
    </w:p>
  </w:endnote>
  <w:endnote w:type="continuationSeparator" w:id="0">
    <w:p w14:paraId="71CA6EB5" w14:textId="77777777" w:rsidR="00D018DE" w:rsidRDefault="00D018DE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charset w:val="EE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860FF" w14:textId="77777777" w:rsidR="00D018DE" w:rsidRDefault="00D018DE" w:rsidP="003756C6">
      <w:pPr>
        <w:spacing w:after="0" w:line="240" w:lineRule="auto"/>
      </w:pPr>
      <w:r>
        <w:separator/>
      </w:r>
    </w:p>
  </w:footnote>
  <w:footnote w:type="continuationSeparator" w:id="0">
    <w:p w14:paraId="3AD92EFB" w14:textId="77777777" w:rsidR="00D018DE" w:rsidRDefault="00D018DE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B33"/>
    <w:multiLevelType w:val="multilevel"/>
    <w:tmpl w:val="02E42102"/>
    <w:lvl w:ilvl="0">
      <w:start w:val="1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D00E12"/>
    <w:multiLevelType w:val="hybridMultilevel"/>
    <w:tmpl w:val="F4EC873A"/>
    <w:lvl w:ilvl="0" w:tplc="C6180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F21D93"/>
    <w:multiLevelType w:val="hybridMultilevel"/>
    <w:tmpl w:val="A692A4C0"/>
    <w:lvl w:ilvl="0" w:tplc="C6180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323AB"/>
    <w:multiLevelType w:val="hybridMultilevel"/>
    <w:tmpl w:val="2D6AA636"/>
    <w:lvl w:ilvl="0" w:tplc="C6180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C5C"/>
    <w:rsid w:val="00020ADD"/>
    <w:rsid w:val="00025563"/>
    <w:rsid w:val="00026965"/>
    <w:rsid w:val="000527EB"/>
    <w:rsid w:val="00062E54"/>
    <w:rsid w:val="00072B2F"/>
    <w:rsid w:val="00077CB3"/>
    <w:rsid w:val="000939FC"/>
    <w:rsid w:val="000A766F"/>
    <w:rsid w:val="000B1E9E"/>
    <w:rsid w:val="000C7769"/>
    <w:rsid w:val="001027F6"/>
    <w:rsid w:val="00103BB6"/>
    <w:rsid w:val="0010778D"/>
    <w:rsid w:val="00127257"/>
    <w:rsid w:val="001441F7"/>
    <w:rsid w:val="00145669"/>
    <w:rsid w:val="001843FD"/>
    <w:rsid w:val="00195A5C"/>
    <w:rsid w:val="0022137E"/>
    <w:rsid w:val="00232BDD"/>
    <w:rsid w:val="002355FD"/>
    <w:rsid w:val="00250E85"/>
    <w:rsid w:val="002B4E92"/>
    <w:rsid w:val="002D17F2"/>
    <w:rsid w:val="002E46E6"/>
    <w:rsid w:val="002F01C9"/>
    <w:rsid w:val="0032129B"/>
    <w:rsid w:val="003756C6"/>
    <w:rsid w:val="00383E26"/>
    <w:rsid w:val="003C0B0D"/>
    <w:rsid w:val="003D3341"/>
    <w:rsid w:val="003F229D"/>
    <w:rsid w:val="004F51CD"/>
    <w:rsid w:val="004F63ED"/>
    <w:rsid w:val="00523553"/>
    <w:rsid w:val="00524E8F"/>
    <w:rsid w:val="00530123"/>
    <w:rsid w:val="00540FDE"/>
    <w:rsid w:val="00590A1D"/>
    <w:rsid w:val="005B0C30"/>
    <w:rsid w:val="005D2BB5"/>
    <w:rsid w:val="005D7524"/>
    <w:rsid w:val="005E3FF1"/>
    <w:rsid w:val="005E5E31"/>
    <w:rsid w:val="005E7A19"/>
    <w:rsid w:val="00615A18"/>
    <w:rsid w:val="00617935"/>
    <w:rsid w:val="00625C70"/>
    <w:rsid w:val="0064645C"/>
    <w:rsid w:val="00654590"/>
    <w:rsid w:val="006902E6"/>
    <w:rsid w:val="006B5597"/>
    <w:rsid w:val="006B66FF"/>
    <w:rsid w:val="00721A72"/>
    <w:rsid w:val="00743B7E"/>
    <w:rsid w:val="00747261"/>
    <w:rsid w:val="007518EB"/>
    <w:rsid w:val="007750C1"/>
    <w:rsid w:val="007829A4"/>
    <w:rsid w:val="00790000"/>
    <w:rsid w:val="007A3BC3"/>
    <w:rsid w:val="007D6B34"/>
    <w:rsid w:val="007E245E"/>
    <w:rsid w:val="007E6C5C"/>
    <w:rsid w:val="00817647"/>
    <w:rsid w:val="00826888"/>
    <w:rsid w:val="008343EA"/>
    <w:rsid w:val="008A5ACA"/>
    <w:rsid w:val="008B268E"/>
    <w:rsid w:val="008C0CE5"/>
    <w:rsid w:val="008E24E5"/>
    <w:rsid w:val="00900241"/>
    <w:rsid w:val="00916762"/>
    <w:rsid w:val="00950C35"/>
    <w:rsid w:val="009550FE"/>
    <w:rsid w:val="0095707B"/>
    <w:rsid w:val="00980739"/>
    <w:rsid w:val="009C236B"/>
    <w:rsid w:val="009E3A1F"/>
    <w:rsid w:val="009E3F02"/>
    <w:rsid w:val="009F08EA"/>
    <w:rsid w:val="009F5CE7"/>
    <w:rsid w:val="00A04092"/>
    <w:rsid w:val="00A1400C"/>
    <w:rsid w:val="00A225A5"/>
    <w:rsid w:val="00A22DA3"/>
    <w:rsid w:val="00A86C10"/>
    <w:rsid w:val="00AA07A2"/>
    <w:rsid w:val="00AA5064"/>
    <w:rsid w:val="00AB6679"/>
    <w:rsid w:val="00B23C75"/>
    <w:rsid w:val="00B357FB"/>
    <w:rsid w:val="00B45AB4"/>
    <w:rsid w:val="00B50688"/>
    <w:rsid w:val="00B51767"/>
    <w:rsid w:val="00B7696B"/>
    <w:rsid w:val="00B84ACA"/>
    <w:rsid w:val="00B95FCE"/>
    <w:rsid w:val="00BB580B"/>
    <w:rsid w:val="00BD4231"/>
    <w:rsid w:val="00BF3EDD"/>
    <w:rsid w:val="00C03153"/>
    <w:rsid w:val="00C113A5"/>
    <w:rsid w:val="00C20E01"/>
    <w:rsid w:val="00C45674"/>
    <w:rsid w:val="00C518E5"/>
    <w:rsid w:val="00C53551"/>
    <w:rsid w:val="00C618A5"/>
    <w:rsid w:val="00CA6D36"/>
    <w:rsid w:val="00CA7B1B"/>
    <w:rsid w:val="00CB07F7"/>
    <w:rsid w:val="00CC2D0F"/>
    <w:rsid w:val="00CC58BB"/>
    <w:rsid w:val="00CF55C5"/>
    <w:rsid w:val="00CF57B9"/>
    <w:rsid w:val="00D018DE"/>
    <w:rsid w:val="00D2606A"/>
    <w:rsid w:val="00D3460E"/>
    <w:rsid w:val="00D50E41"/>
    <w:rsid w:val="00D62A3A"/>
    <w:rsid w:val="00D70541"/>
    <w:rsid w:val="00DB52BD"/>
    <w:rsid w:val="00DC7648"/>
    <w:rsid w:val="00E12BC1"/>
    <w:rsid w:val="00E12D6A"/>
    <w:rsid w:val="00E1652F"/>
    <w:rsid w:val="00E35A2A"/>
    <w:rsid w:val="00E35B46"/>
    <w:rsid w:val="00E52A5A"/>
    <w:rsid w:val="00EA1C4D"/>
    <w:rsid w:val="00EB1355"/>
    <w:rsid w:val="00EB297E"/>
    <w:rsid w:val="00EE6535"/>
    <w:rsid w:val="00F05471"/>
    <w:rsid w:val="00F1527B"/>
    <w:rsid w:val="00F1671F"/>
    <w:rsid w:val="00F32A82"/>
    <w:rsid w:val="00F40D6C"/>
    <w:rsid w:val="00F4729D"/>
    <w:rsid w:val="00F50071"/>
    <w:rsid w:val="00F6188A"/>
    <w:rsid w:val="00F64B6E"/>
    <w:rsid w:val="00F733C1"/>
    <w:rsid w:val="00F97E05"/>
    <w:rsid w:val="00FA2719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CFFE"/>
  <w15:docId w15:val="{A2A70AE5-4B87-47DE-8D6F-492C0C6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character" w:customStyle="1" w:styleId="paragraphZnak">
    <w:name w:val="paragraph Znak"/>
    <w:basedOn w:val="Domylnaczcionkaakapitu"/>
    <w:link w:val="paragraph"/>
    <w:locked/>
    <w:rsid w:val="005E7A19"/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ny"/>
    <w:link w:val="paragraphZnak"/>
    <w:rsid w:val="005E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02D1-0199-4E0F-BB4C-BC7296BD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1672</Words>
  <Characters>10032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2024-03-06T08:25:00Z</cp:lastPrinted>
  <dcterms:created xsi:type="dcterms:W3CDTF">2019-03-06T14:25:00Z</dcterms:created>
  <dcterms:modified xsi:type="dcterms:W3CDTF">2024-03-06T12:54:00Z</dcterms:modified>
</cp:coreProperties>
</file>