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4ADF" w14:textId="77777777" w:rsidR="006E5D65" w:rsidRPr="00C80334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C80334">
        <w:rPr>
          <w:rFonts w:ascii="Corbel" w:hAnsi="Corbel"/>
          <w:b/>
          <w:bCs/>
        </w:rPr>
        <w:t xml:space="preserve">   </w:t>
      </w:r>
      <w:r w:rsidR="00CD6897" w:rsidRPr="00C80334">
        <w:rPr>
          <w:rFonts w:ascii="Corbel" w:hAnsi="Corbel"/>
          <w:b/>
          <w:bCs/>
        </w:rPr>
        <w:tab/>
      </w:r>
      <w:r w:rsidR="00CD6897" w:rsidRPr="00C80334">
        <w:rPr>
          <w:rFonts w:ascii="Corbel" w:hAnsi="Corbel"/>
          <w:b/>
          <w:bCs/>
        </w:rPr>
        <w:tab/>
      </w:r>
      <w:r w:rsidR="00CD6897" w:rsidRPr="00C80334">
        <w:rPr>
          <w:rFonts w:ascii="Corbel" w:hAnsi="Corbel"/>
          <w:b/>
          <w:bCs/>
        </w:rPr>
        <w:tab/>
      </w:r>
      <w:r w:rsidR="00CD6897" w:rsidRPr="00C80334">
        <w:rPr>
          <w:rFonts w:ascii="Corbel" w:hAnsi="Corbel"/>
          <w:b/>
          <w:bCs/>
        </w:rPr>
        <w:tab/>
      </w:r>
      <w:r w:rsidR="00CD6897" w:rsidRPr="00C80334">
        <w:rPr>
          <w:rFonts w:ascii="Corbel" w:hAnsi="Corbel"/>
          <w:b/>
          <w:bCs/>
        </w:rPr>
        <w:tab/>
      </w:r>
      <w:r w:rsidR="00CD6897" w:rsidRPr="00C80334">
        <w:rPr>
          <w:rFonts w:ascii="Corbel" w:hAnsi="Corbel"/>
          <w:b/>
          <w:bCs/>
        </w:rPr>
        <w:tab/>
      </w:r>
      <w:r w:rsidR="00D8678B" w:rsidRPr="00C80334">
        <w:rPr>
          <w:rFonts w:ascii="Corbel" w:hAnsi="Corbel"/>
          <w:bCs/>
          <w:i/>
        </w:rPr>
        <w:t xml:space="preserve">Załącznik nr </w:t>
      </w:r>
      <w:r w:rsidR="006F31E2" w:rsidRPr="00C80334">
        <w:rPr>
          <w:rFonts w:ascii="Corbel" w:hAnsi="Corbel"/>
          <w:bCs/>
          <w:i/>
        </w:rPr>
        <w:t>1.5</w:t>
      </w:r>
      <w:r w:rsidR="00D8678B" w:rsidRPr="00C80334">
        <w:rPr>
          <w:rFonts w:ascii="Corbel" w:hAnsi="Corbel"/>
          <w:bCs/>
          <w:i/>
        </w:rPr>
        <w:t xml:space="preserve"> do Zarządzenia</w:t>
      </w:r>
      <w:r w:rsidR="002A22BF" w:rsidRPr="00C80334">
        <w:rPr>
          <w:rFonts w:ascii="Corbel" w:hAnsi="Corbel"/>
          <w:bCs/>
          <w:i/>
        </w:rPr>
        <w:t xml:space="preserve"> Rektora UR </w:t>
      </w:r>
      <w:r w:rsidR="00CD6897" w:rsidRPr="00C80334">
        <w:rPr>
          <w:rFonts w:ascii="Corbel" w:hAnsi="Corbel"/>
          <w:bCs/>
          <w:i/>
        </w:rPr>
        <w:t xml:space="preserve"> nr </w:t>
      </w:r>
      <w:r w:rsidR="00F61A26" w:rsidRPr="00C80334">
        <w:rPr>
          <w:rFonts w:ascii="Corbel" w:hAnsi="Corbel"/>
          <w:bCs/>
          <w:i/>
        </w:rPr>
        <w:t>7/2023</w:t>
      </w:r>
    </w:p>
    <w:p w14:paraId="219C4AE0" w14:textId="77777777" w:rsidR="0085747A" w:rsidRPr="00C80334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C80334">
        <w:rPr>
          <w:rFonts w:ascii="Corbel" w:hAnsi="Corbel"/>
          <w:b/>
          <w:smallCaps/>
          <w:sz w:val="24"/>
          <w:szCs w:val="24"/>
        </w:rPr>
        <w:t>SYLABUS</w:t>
      </w:r>
    </w:p>
    <w:p w14:paraId="219C4AE1" w14:textId="02881674" w:rsidR="0085747A" w:rsidRPr="00C80334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C80334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C80334">
        <w:rPr>
          <w:rFonts w:ascii="Corbel" w:hAnsi="Corbel"/>
          <w:b/>
          <w:smallCaps/>
          <w:sz w:val="24"/>
          <w:szCs w:val="24"/>
        </w:rPr>
        <w:t xml:space="preserve"> </w:t>
      </w:r>
      <w:r w:rsidR="00E8259E">
        <w:rPr>
          <w:rFonts w:ascii="Corbel" w:hAnsi="Corbel"/>
          <w:b/>
          <w:smallCaps/>
          <w:sz w:val="24"/>
          <w:szCs w:val="24"/>
        </w:rPr>
        <w:t>202</w:t>
      </w:r>
      <w:r w:rsidR="00810AC8">
        <w:rPr>
          <w:rFonts w:ascii="Corbel" w:hAnsi="Corbel"/>
          <w:b/>
          <w:smallCaps/>
          <w:sz w:val="24"/>
          <w:szCs w:val="24"/>
        </w:rPr>
        <w:t>4</w:t>
      </w:r>
      <w:r w:rsidR="00E8259E">
        <w:rPr>
          <w:rFonts w:ascii="Corbel" w:hAnsi="Corbel"/>
          <w:b/>
          <w:smallCaps/>
          <w:sz w:val="24"/>
          <w:szCs w:val="24"/>
        </w:rPr>
        <w:t>/202</w:t>
      </w:r>
      <w:r w:rsidR="00810AC8">
        <w:rPr>
          <w:rFonts w:ascii="Corbel" w:hAnsi="Corbel"/>
          <w:b/>
          <w:smallCaps/>
          <w:sz w:val="24"/>
          <w:szCs w:val="24"/>
        </w:rPr>
        <w:t>5</w:t>
      </w:r>
      <w:r w:rsidR="00E8259E">
        <w:rPr>
          <w:rFonts w:ascii="Corbel" w:hAnsi="Corbel"/>
          <w:b/>
          <w:smallCaps/>
          <w:sz w:val="24"/>
          <w:szCs w:val="24"/>
        </w:rPr>
        <w:t>-202</w:t>
      </w:r>
      <w:r w:rsidR="00810AC8">
        <w:rPr>
          <w:rFonts w:ascii="Corbel" w:hAnsi="Corbel"/>
          <w:b/>
          <w:smallCaps/>
          <w:sz w:val="24"/>
          <w:szCs w:val="24"/>
        </w:rPr>
        <w:t>5</w:t>
      </w:r>
      <w:r w:rsidR="00E8259E">
        <w:rPr>
          <w:rFonts w:ascii="Corbel" w:hAnsi="Corbel"/>
          <w:b/>
          <w:smallCaps/>
          <w:sz w:val="24"/>
          <w:szCs w:val="24"/>
        </w:rPr>
        <w:t>/202</w:t>
      </w:r>
      <w:r w:rsidR="00810AC8">
        <w:rPr>
          <w:rFonts w:ascii="Corbel" w:hAnsi="Corbel"/>
          <w:b/>
          <w:smallCaps/>
          <w:sz w:val="24"/>
          <w:szCs w:val="24"/>
        </w:rPr>
        <w:t>6</w:t>
      </w:r>
      <w:r w:rsidR="0085747A" w:rsidRPr="00C80334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219C4AE2" w14:textId="77777777" w:rsidR="0085747A" w:rsidRPr="00C80334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C80334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C80334">
        <w:rPr>
          <w:rFonts w:ascii="Corbel" w:hAnsi="Corbel"/>
          <w:i/>
          <w:sz w:val="24"/>
          <w:szCs w:val="24"/>
        </w:rPr>
        <w:t xml:space="preserve">       </w:t>
      </w:r>
      <w:r w:rsidRPr="00C80334">
        <w:rPr>
          <w:rFonts w:ascii="Corbel" w:hAnsi="Corbel"/>
          <w:i/>
          <w:sz w:val="24"/>
          <w:szCs w:val="24"/>
        </w:rPr>
        <w:t xml:space="preserve"> </w:t>
      </w:r>
      <w:r w:rsidR="0085747A" w:rsidRPr="00C80334">
        <w:rPr>
          <w:rFonts w:ascii="Corbel" w:hAnsi="Corbel"/>
          <w:i/>
          <w:sz w:val="20"/>
          <w:szCs w:val="20"/>
        </w:rPr>
        <w:t>(skrajne daty</w:t>
      </w:r>
      <w:r w:rsidR="0085747A" w:rsidRPr="00C80334">
        <w:rPr>
          <w:rFonts w:ascii="Corbel" w:hAnsi="Corbel"/>
          <w:sz w:val="20"/>
          <w:szCs w:val="20"/>
        </w:rPr>
        <w:t>)</w:t>
      </w:r>
    </w:p>
    <w:p w14:paraId="219C4AE3" w14:textId="64DEC7D4" w:rsidR="00445970" w:rsidRPr="00C80334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C80334">
        <w:rPr>
          <w:rFonts w:ascii="Corbel" w:hAnsi="Corbel"/>
          <w:sz w:val="20"/>
          <w:szCs w:val="20"/>
        </w:rPr>
        <w:tab/>
      </w:r>
      <w:r w:rsidRPr="00C80334">
        <w:rPr>
          <w:rFonts w:ascii="Corbel" w:hAnsi="Corbel"/>
          <w:sz w:val="20"/>
          <w:szCs w:val="20"/>
        </w:rPr>
        <w:tab/>
      </w:r>
      <w:r w:rsidRPr="00C80334">
        <w:rPr>
          <w:rFonts w:ascii="Corbel" w:hAnsi="Corbel"/>
          <w:sz w:val="20"/>
          <w:szCs w:val="20"/>
        </w:rPr>
        <w:tab/>
      </w:r>
      <w:r w:rsidRPr="00C80334">
        <w:rPr>
          <w:rFonts w:ascii="Corbel" w:hAnsi="Corbel"/>
          <w:sz w:val="20"/>
          <w:szCs w:val="20"/>
        </w:rPr>
        <w:tab/>
        <w:t xml:space="preserve">Rok akademicki  </w:t>
      </w:r>
      <w:r w:rsidR="00E8259E">
        <w:rPr>
          <w:rFonts w:ascii="Corbel" w:hAnsi="Corbel"/>
          <w:sz w:val="20"/>
          <w:szCs w:val="20"/>
        </w:rPr>
        <w:t>202</w:t>
      </w:r>
      <w:r w:rsidR="00F15D0C">
        <w:rPr>
          <w:rFonts w:ascii="Corbel" w:hAnsi="Corbel"/>
          <w:sz w:val="20"/>
          <w:szCs w:val="20"/>
        </w:rPr>
        <w:t>5</w:t>
      </w:r>
      <w:r w:rsidR="00E8259E">
        <w:rPr>
          <w:rFonts w:ascii="Corbel" w:hAnsi="Corbel"/>
          <w:sz w:val="20"/>
          <w:szCs w:val="20"/>
        </w:rPr>
        <w:t>/2</w:t>
      </w:r>
      <w:r w:rsidR="00F15D0C">
        <w:rPr>
          <w:rFonts w:ascii="Corbel" w:hAnsi="Corbel"/>
          <w:sz w:val="20"/>
          <w:szCs w:val="20"/>
        </w:rPr>
        <w:t>6</w:t>
      </w:r>
    </w:p>
    <w:p w14:paraId="219C4AE4" w14:textId="77777777" w:rsidR="0085747A" w:rsidRPr="00C80334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19C4AE5" w14:textId="77777777" w:rsidR="0085747A" w:rsidRPr="00C80334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C80334">
        <w:rPr>
          <w:rFonts w:ascii="Corbel" w:hAnsi="Corbel"/>
          <w:szCs w:val="24"/>
        </w:rPr>
        <w:t xml:space="preserve">1. </w:t>
      </w:r>
      <w:r w:rsidR="0085747A" w:rsidRPr="00C80334">
        <w:rPr>
          <w:rFonts w:ascii="Corbel" w:hAnsi="Corbel"/>
          <w:szCs w:val="24"/>
        </w:rPr>
        <w:t xml:space="preserve">Podstawowe </w:t>
      </w:r>
      <w:r w:rsidR="00445970" w:rsidRPr="00C80334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C80334" w14:paraId="219C4AE8" w14:textId="77777777" w:rsidTr="00B819C8">
        <w:tc>
          <w:tcPr>
            <w:tcW w:w="2694" w:type="dxa"/>
            <w:vAlign w:val="center"/>
          </w:tcPr>
          <w:p w14:paraId="219C4AE6" w14:textId="77777777" w:rsidR="0085747A" w:rsidRPr="00C80334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219C4AE7" w14:textId="1D329CC1" w:rsidR="0085747A" w:rsidRPr="00C80334" w:rsidRDefault="00F329D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4563E">
              <w:rPr>
                <w:rFonts w:ascii="Corbel" w:hAnsi="Corbel"/>
                <w:b w:val="0"/>
                <w:sz w:val="24"/>
                <w:szCs w:val="24"/>
              </w:rPr>
              <w:t>Bioterroryzm i</w:t>
            </w:r>
            <w:r w:rsidR="00E8259E" w:rsidRPr="0034563E">
              <w:rPr>
                <w:rFonts w:ascii="Corbel" w:hAnsi="Corbel"/>
                <w:b w:val="0"/>
                <w:sz w:val="24"/>
                <w:szCs w:val="24"/>
              </w:rPr>
              <w:t xml:space="preserve"> walka biologiczna</w:t>
            </w:r>
          </w:p>
        </w:tc>
      </w:tr>
      <w:tr w:rsidR="0085747A" w:rsidRPr="00C80334" w14:paraId="219C4AEB" w14:textId="77777777" w:rsidTr="00B819C8">
        <w:tc>
          <w:tcPr>
            <w:tcW w:w="2694" w:type="dxa"/>
            <w:vAlign w:val="center"/>
          </w:tcPr>
          <w:p w14:paraId="219C4AE9" w14:textId="77777777" w:rsidR="0085747A" w:rsidRPr="00C80334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C80334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219C4AEA" w14:textId="77777777" w:rsidR="0085747A" w:rsidRPr="00C80334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3D4884" w:rsidRPr="00C80334" w14:paraId="219C4AEE" w14:textId="77777777" w:rsidTr="00B819C8">
        <w:tc>
          <w:tcPr>
            <w:tcW w:w="2694" w:type="dxa"/>
            <w:vAlign w:val="center"/>
          </w:tcPr>
          <w:p w14:paraId="219C4AEC" w14:textId="77777777" w:rsidR="003D4884" w:rsidRPr="00C80334" w:rsidRDefault="003D4884" w:rsidP="003D4884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219C4AED" w14:textId="455F0F55" w:rsidR="003D4884" w:rsidRPr="00C80334" w:rsidRDefault="00E8259E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 xml:space="preserve">, Wydział Biotechnologii </w:t>
            </w:r>
            <w:r w:rsidR="003D4884" w:rsidRPr="00C80334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</w:p>
        </w:tc>
      </w:tr>
      <w:tr w:rsidR="003D4884" w:rsidRPr="00C80334" w14:paraId="219C4AF1" w14:textId="77777777" w:rsidTr="00B819C8">
        <w:tc>
          <w:tcPr>
            <w:tcW w:w="2694" w:type="dxa"/>
            <w:vAlign w:val="center"/>
          </w:tcPr>
          <w:p w14:paraId="219C4AEF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19C4AF0" w14:textId="3F6CC0EA" w:rsidR="003D4884" w:rsidRPr="00C80334" w:rsidRDefault="00F15D0C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 w:rsidR="003D4884" w:rsidRPr="00C80334">
              <w:rPr>
                <w:rFonts w:ascii="Corbel" w:hAnsi="Corbel"/>
                <w:b w:val="0"/>
                <w:sz w:val="24"/>
                <w:szCs w:val="24"/>
              </w:rPr>
              <w:t>, Instytut Nauk Medycznych</w:t>
            </w:r>
          </w:p>
        </w:tc>
      </w:tr>
      <w:tr w:rsidR="003D4884" w:rsidRPr="00C80334" w14:paraId="219C4AF4" w14:textId="77777777" w:rsidTr="00B819C8">
        <w:tc>
          <w:tcPr>
            <w:tcW w:w="2694" w:type="dxa"/>
            <w:vAlign w:val="center"/>
          </w:tcPr>
          <w:p w14:paraId="219C4AF2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219C4AF3" w14:textId="791E6682" w:rsidR="003D4884" w:rsidRPr="00C80334" w:rsidRDefault="003D4884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3D4884" w:rsidRPr="00C80334" w14:paraId="219C4AF7" w14:textId="77777777" w:rsidTr="00B819C8">
        <w:tc>
          <w:tcPr>
            <w:tcW w:w="2694" w:type="dxa"/>
            <w:vAlign w:val="center"/>
          </w:tcPr>
          <w:p w14:paraId="219C4AF5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219C4AF6" w14:textId="1E4F7786" w:rsidR="003D4884" w:rsidRPr="00C80334" w:rsidRDefault="003D4884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>II stopnień</w:t>
            </w:r>
          </w:p>
        </w:tc>
      </w:tr>
      <w:tr w:rsidR="003D4884" w:rsidRPr="00C80334" w14:paraId="219C4AFA" w14:textId="77777777" w:rsidTr="00B819C8">
        <w:tc>
          <w:tcPr>
            <w:tcW w:w="2694" w:type="dxa"/>
            <w:vAlign w:val="center"/>
          </w:tcPr>
          <w:p w14:paraId="219C4AF8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219C4AF9" w14:textId="69A9118A" w:rsidR="003D4884" w:rsidRPr="00C80334" w:rsidRDefault="003D4884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 w:rsidRPr="00C80334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3D4884" w:rsidRPr="00C80334" w14:paraId="219C4AFD" w14:textId="77777777" w:rsidTr="00B819C8">
        <w:tc>
          <w:tcPr>
            <w:tcW w:w="2694" w:type="dxa"/>
            <w:vAlign w:val="center"/>
          </w:tcPr>
          <w:p w14:paraId="219C4AFB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219C4AFC" w14:textId="1612CE60" w:rsidR="003D4884" w:rsidRPr="00C80334" w:rsidRDefault="003D4884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3D4884" w:rsidRPr="00C80334" w14:paraId="219C4B00" w14:textId="77777777" w:rsidTr="00B819C8">
        <w:tc>
          <w:tcPr>
            <w:tcW w:w="2694" w:type="dxa"/>
            <w:vAlign w:val="center"/>
          </w:tcPr>
          <w:p w14:paraId="219C4AFE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219C4AFF" w14:textId="6A83FA49" w:rsidR="003D4884" w:rsidRPr="00C80334" w:rsidRDefault="003D4884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>rok I, semestr 2</w:t>
            </w:r>
          </w:p>
        </w:tc>
      </w:tr>
      <w:tr w:rsidR="003D4884" w:rsidRPr="00C80334" w14:paraId="219C4B03" w14:textId="77777777" w:rsidTr="00B819C8">
        <w:tc>
          <w:tcPr>
            <w:tcW w:w="2694" w:type="dxa"/>
            <w:vAlign w:val="center"/>
          </w:tcPr>
          <w:p w14:paraId="219C4B01" w14:textId="77777777" w:rsidR="003D4884" w:rsidRPr="00C80334" w:rsidRDefault="003D4884" w:rsidP="003D488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219C4B02" w14:textId="1F186980" w:rsidR="003D4884" w:rsidRPr="00C80334" w:rsidRDefault="00DB01AD" w:rsidP="003D488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Specjalnościowy do wyboru </w:t>
            </w:r>
          </w:p>
        </w:tc>
      </w:tr>
      <w:tr w:rsidR="00923D7D" w:rsidRPr="00C80334" w14:paraId="219C4B06" w14:textId="77777777" w:rsidTr="00B819C8">
        <w:tc>
          <w:tcPr>
            <w:tcW w:w="2694" w:type="dxa"/>
            <w:vAlign w:val="center"/>
          </w:tcPr>
          <w:p w14:paraId="219C4B04" w14:textId="77777777" w:rsidR="00923D7D" w:rsidRPr="00C80334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19C4B05" w14:textId="3AA608C7" w:rsidR="00923D7D" w:rsidRPr="00C80334" w:rsidRDefault="003D488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A7F24" w:rsidRPr="00C80334" w14:paraId="219C4B09" w14:textId="77777777" w:rsidTr="00B819C8">
        <w:tc>
          <w:tcPr>
            <w:tcW w:w="2694" w:type="dxa"/>
            <w:vAlign w:val="center"/>
          </w:tcPr>
          <w:p w14:paraId="219C4B07" w14:textId="77777777" w:rsidR="008A7F24" w:rsidRPr="00C80334" w:rsidRDefault="008A7F24" w:rsidP="008A7F2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219C4B08" w14:textId="71CC6093" w:rsidR="008A7F24" w:rsidRPr="00C80334" w:rsidRDefault="008A7F24" w:rsidP="008A7F2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 xml:space="preserve">Dr hab. n. med. i n. o </w:t>
            </w:r>
            <w:proofErr w:type="spellStart"/>
            <w:r w:rsidRPr="00C80334">
              <w:rPr>
                <w:rFonts w:ascii="Corbel" w:hAnsi="Corbel"/>
                <w:b w:val="0"/>
                <w:sz w:val="24"/>
                <w:szCs w:val="24"/>
              </w:rPr>
              <w:t>zdr</w:t>
            </w:r>
            <w:proofErr w:type="spellEnd"/>
            <w:r w:rsidRPr="00C80334">
              <w:rPr>
                <w:rFonts w:ascii="Corbel" w:hAnsi="Corbel"/>
                <w:b w:val="0"/>
                <w:sz w:val="24"/>
                <w:szCs w:val="24"/>
              </w:rPr>
              <w:t>. Kamil Jurowski prof. UR</w:t>
            </w:r>
          </w:p>
        </w:tc>
      </w:tr>
      <w:tr w:rsidR="008A7F24" w:rsidRPr="00C80334" w14:paraId="219C4B0C" w14:textId="77777777" w:rsidTr="00B819C8">
        <w:tc>
          <w:tcPr>
            <w:tcW w:w="2694" w:type="dxa"/>
            <w:vAlign w:val="center"/>
          </w:tcPr>
          <w:p w14:paraId="219C4B0A" w14:textId="77777777" w:rsidR="008A7F24" w:rsidRPr="00C80334" w:rsidRDefault="008A7F24" w:rsidP="008A7F24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219C4B0B" w14:textId="48A1EC06" w:rsidR="008A7F24" w:rsidRPr="00C80334" w:rsidRDefault="008A7F24" w:rsidP="008A7F24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 xml:space="preserve">Dr hab. n. med. i n. o </w:t>
            </w:r>
            <w:proofErr w:type="spellStart"/>
            <w:r w:rsidRPr="00C80334">
              <w:rPr>
                <w:rFonts w:ascii="Corbel" w:hAnsi="Corbel"/>
                <w:b w:val="0"/>
                <w:sz w:val="24"/>
                <w:szCs w:val="24"/>
              </w:rPr>
              <w:t>zdr</w:t>
            </w:r>
            <w:proofErr w:type="spellEnd"/>
            <w:r w:rsidRPr="00C80334">
              <w:rPr>
                <w:rFonts w:ascii="Corbel" w:hAnsi="Corbel"/>
                <w:b w:val="0"/>
                <w:sz w:val="24"/>
                <w:szCs w:val="24"/>
              </w:rPr>
              <w:t>. Kamil Jurowski prof. UR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Maciej Noga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Damian Kobylarz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Adrian Frydrych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Łukasz Niżnik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Alicja Krośniak</w:t>
            </w:r>
          </w:p>
        </w:tc>
      </w:tr>
    </w:tbl>
    <w:p w14:paraId="219C4B0D" w14:textId="77777777" w:rsidR="0085747A" w:rsidRPr="00C80334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C80334">
        <w:rPr>
          <w:rFonts w:ascii="Corbel" w:hAnsi="Corbel"/>
          <w:sz w:val="24"/>
          <w:szCs w:val="24"/>
        </w:rPr>
        <w:t xml:space="preserve">* </w:t>
      </w:r>
      <w:r w:rsidRPr="00C80334">
        <w:rPr>
          <w:rFonts w:ascii="Corbel" w:hAnsi="Corbel"/>
          <w:i/>
          <w:sz w:val="24"/>
          <w:szCs w:val="24"/>
        </w:rPr>
        <w:t>-</w:t>
      </w:r>
      <w:r w:rsidR="00B90885" w:rsidRPr="00C80334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C80334">
        <w:rPr>
          <w:rFonts w:ascii="Corbel" w:hAnsi="Corbel"/>
          <w:b w:val="0"/>
          <w:sz w:val="24"/>
          <w:szCs w:val="24"/>
        </w:rPr>
        <w:t>e,</w:t>
      </w:r>
      <w:r w:rsidRPr="00C80334">
        <w:rPr>
          <w:rFonts w:ascii="Corbel" w:hAnsi="Corbel"/>
          <w:i/>
          <w:sz w:val="24"/>
          <w:szCs w:val="24"/>
        </w:rPr>
        <w:t xml:space="preserve"> </w:t>
      </w:r>
      <w:r w:rsidRPr="00C80334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C80334">
        <w:rPr>
          <w:rFonts w:ascii="Corbel" w:hAnsi="Corbel"/>
          <w:b w:val="0"/>
          <w:i/>
          <w:sz w:val="24"/>
          <w:szCs w:val="24"/>
        </w:rPr>
        <w:t>w Jednostce</w:t>
      </w:r>
    </w:p>
    <w:p w14:paraId="219C4B0E" w14:textId="77777777" w:rsidR="00923D7D" w:rsidRPr="00C80334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219C4B0F" w14:textId="77777777" w:rsidR="0085747A" w:rsidRPr="00C80334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C80334">
        <w:rPr>
          <w:rFonts w:ascii="Corbel" w:hAnsi="Corbel"/>
          <w:sz w:val="24"/>
          <w:szCs w:val="24"/>
        </w:rPr>
        <w:t>1.</w:t>
      </w:r>
      <w:r w:rsidR="00E22FBC" w:rsidRPr="00C80334">
        <w:rPr>
          <w:rFonts w:ascii="Corbel" w:hAnsi="Corbel"/>
          <w:sz w:val="24"/>
          <w:szCs w:val="24"/>
        </w:rPr>
        <w:t>1</w:t>
      </w:r>
      <w:r w:rsidRPr="00C80334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219C4B10" w14:textId="77777777" w:rsidR="00923D7D" w:rsidRPr="00C80334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C80334" w14:paraId="219C4B1C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B11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Semestr</w:t>
            </w:r>
          </w:p>
          <w:p w14:paraId="219C4B12" w14:textId="77777777" w:rsidR="00015B8F" w:rsidRPr="00C80334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(</w:t>
            </w:r>
            <w:r w:rsidR="00363F78" w:rsidRPr="00C80334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3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C80334">
              <w:rPr>
                <w:rFonts w:ascii="Corbel" w:hAnsi="Corbel"/>
                <w:szCs w:val="24"/>
              </w:rPr>
              <w:t>Wykł</w:t>
            </w:r>
            <w:proofErr w:type="spellEnd"/>
            <w:r w:rsidRPr="00C80334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4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5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C80334">
              <w:rPr>
                <w:rFonts w:ascii="Corbel" w:hAnsi="Corbel"/>
                <w:szCs w:val="24"/>
              </w:rPr>
              <w:t>Konw</w:t>
            </w:r>
            <w:proofErr w:type="spellEnd"/>
            <w:r w:rsidRPr="00C80334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6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17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C80334">
              <w:rPr>
                <w:rFonts w:ascii="Corbel" w:hAnsi="Corbel"/>
                <w:szCs w:val="24"/>
              </w:rPr>
              <w:t>Sem</w:t>
            </w:r>
            <w:proofErr w:type="spellEnd"/>
            <w:r w:rsidRPr="00C80334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8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9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C80334">
              <w:rPr>
                <w:rFonts w:ascii="Corbel" w:hAnsi="Corbel"/>
                <w:szCs w:val="24"/>
              </w:rPr>
              <w:t>Prakt</w:t>
            </w:r>
            <w:proofErr w:type="spellEnd"/>
            <w:r w:rsidRPr="00C80334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A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B1B" w14:textId="77777777" w:rsidR="00015B8F" w:rsidRPr="00C80334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C80334">
              <w:rPr>
                <w:rFonts w:ascii="Corbel" w:hAnsi="Corbel"/>
                <w:b/>
                <w:szCs w:val="24"/>
              </w:rPr>
              <w:t>Liczba pkt</w:t>
            </w:r>
            <w:r w:rsidR="00B90885" w:rsidRPr="00C80334">
              <w:rPr>
                <w:rFonts w:ascii="Corbel" w:hAnsi="Corbel"/>
                <w:b/>
                <w:szCs w:val="24"/>
              </w:rPr>
              <w:t>.</w:t>
            </w:r>
            <w:r w:rsidRPr="00C80334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C80334" w14:paraId="219C4B27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B1D" w14:textId="77FEF4F0" w:rsidR="00015B8F" w:rsidRPr="00C80334" w:rsidRDefault="00DB01A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1E" w14:textId="54999377" w:rsidR="00015B8F" w:rsidRPr="00C80334" w:rsidRDefault="0034563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1F" w14:textId="01BCFA83" w:rsidR="00015B8F" w:rsidRPr="00C80334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0" w14:textId="77777777" w:rsidR="00015B8F" w:rsidRPr="00C80334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1" w14:textId="2A6CE834" w:rsidR="00015B8F" w:rsidRPr="00C80334" w:rsidRDefault="0034563E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2" w14:textId="66F56B9F" w:rsidR="00015B8F" w:rsidRPr="00C80334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3" w14:textId="77777777" w:rsidR="00015B8F" w:rsidRPr="00C80334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4" w14:textId="77777777" w:rsidR="00015B8F" w:rsidRPr="00C80334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5" w14:textId="77777777" w:rsidR="00015B8F" w:rsidRPr="00C80334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B26" w14:textId="069407E1" w:rsidR="00015B8F" w:rsidRPr="00C80334" w:rsidRDefault="00DB01A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219C4B33" w14:textId="77777777" w:rsidR="00923D7D" w:rsidRPr="00C80334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219C4B34" w14:textId="77777777" w:rsidR="00923D7D" w:rsidRPr="00C80334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219C4B35" w14:textId="77777777" w:rsidR="0085747A" w:rsidRPr="00C80334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>1.</w:t>
      </w:r>
      <w:r w:rsidR="00E22FBC" w:rsidRPr="00C80334">
        <w:rPr>
          <w:rFonts w:ascii="Corbel" w:hAnsi="Corbel"/>
          <w:smallCaps w:val="0"/>
          <w:szCs w:val="24"/>
        </w:rPr>
        <w:t>2</w:t>
      </w:r>
      <w:r w:rsidR="00F83B28" w:rsidRPr="00C80334">
        <w:rPr>
          <w:rFonts w:ascii="Corbel" w:hAnsi="Corbel"/>
          <w:smallCaps w:val="0"/>
          <w:szCs w:val="24"/>
        </w:rPr>
        <w:t>.</w:t>
      </w:r>
      <w:r w:rsidR="00F83B28" w:rsidRPr="00C80334">
        <w:rPr>
          <w:rFonts w:ascii="Corbel" w:hAnsi="Corbel"/>
          <w:smallCaps w:val="0"/>
          <w:szCs w:val="24"/>
        </w:rPr>
        <w:tab/>
      </w:r>
      <w:r w:rsidRPr="00C80334">
        <w:rPr>
          <w:rFonts w:ascii="Corbel" w:hAnsi="Corbel"/>
          <w:smallCaps w:val="0"/>
          <w:szCs w:val="24"/>
        </w:rPr>
        <w:t xml:space="preserve">Sposób realizacji zajęć  </w:t>
      </w:r>
    </w:p>
    <w:p w14:paraId="219C4B36" w14:textId="43B61642" w:rsidR="0085747A" w:rsidRPr="00C80334" w:rsidRDefault="00A64FD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C80334">
        <w:rPr>
          <w:rFonts w:ascii="Corbel" w:eastAsia="MS Gothic" w:hAnsi="Corbel" w:cs="Segoe UI Symbol"/>
          <w:b w:val="0"/>
          <w:szCs w:val="24"/>
        </w:rPr>
        <w:t>x</w:t>
      </w:r>
      <w:r w:rsidR="0085747A" w:rsidRPr="00C80334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219C4B37" w14:textId="77777777" w:rsidR="0085747A" w:rsidRPr="00C80334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C80334">
        <w:rPr>
          <w:rFonts w:ascii="Segoe UI Symbol" w:eastAsia="MS Gothic" w:hAnsi="Segoe UI Symbol" w:cs="Segoe UI Symbol"/>
          <w:b w:val="0"/>
          <w:szCs w:val="24"/>
        </w:rPr>
        <w:t>☐</w:t>
      </w:r>
      <w:r w:rsidRPr="00C80334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219C4B38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19C4B39" w14:textId="77777777" w:rsidR="00E22FBC" w:rsidRPr="00C80334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 xml:space="preserve">1.3 </w:t>
      </w:r>
      <w:r w:rsidR="00F83B28" w:rsidRPr="00C80334">
        <w:rPr>
          <w:rFonts w:ascii="Corbel" w:hAnsi="Corbel"/>
          <w:smallCaps w:val="0"/>
          <w:szCs w:val="24"/>
        </w:rPr>
        <w:tab/>
      </w:r>
      <w:r w:rsidRPr="00C80334">
        <w:rPr>
          <w:rFonts w:ascii="Corbel" w:hAnsi="Corbel"/>
          <w:smallCaps w:val="0"/>
          <w:szCs w:val="24"/>
        </w:rPr>
        <w:t>For</w:t>
      </w:r>
      <w:r w:rsidR="00445970" w:rsidRPr="00C80334">
        <w:rPr>
          <w:rFonts w:ascii="Corbel" w:hAnsi="Corbel"/>
          <w:smallCaps w:val="0"/>
          <w:szCs w:val="24"/>
        </w:rPr>
        <w:t xml:space="preserve">ma zaliczenia przedmiotu </w:t>
      </w:r>
      <w:r w:rsidRPr="00C80334">
        <w:rPr>
          <w:rFonts w:ascii="Corbel" w:hAnsi="Corbel"/>
          <w:smallCaps w:val="0"/>
          <w:szCs w:val="24"/>
        </w:rPr>
        <w:t xml:space="preserve"> (z toku) </w:t>
      </w:r>
      <w:r w:rsidRPr="00C80334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219C4B3A" w14:textId="242A829C" w:rsidR="009C54AE" w:rsidRPr="00C80334" w:rsidRDefault="00DB01AD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 xml:space="preserve">egzamin </w:t>
      </w:r>
    </w:p>
    <w:p w14:paraId="219C4B3B" w14:textId="77777777" w:rsidR="00E960BB" w:rsidRPr="00C80334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19C4B3C" w14:textId="77777777" w:rsidR="00E960BB" w:rsidRPr="00C8033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C80334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C80334" w14:paraId="219C4B3F" w14:textId="77777777" w:rsidTr="00745302">
        <w:tc>
          <w:tcPr>
            <w:tcW w:w="9670" w:type="dxa"/>
          </w:tcPr>
          <w:p w14:paraId="219C4B3E" w14:textId="3390E12F" w:rsidR="0085747A" w:rsidRPr="00C80334" w:rsidRDefault="00B57C40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Zaliczony</w:t>
            </w:r>
            <w:r w:rsidR="00A64FD4"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kurs ‘Toksykologia molekularna”</w:t>
            </w:r>
          </w:p>
        </w:tc>
      </w:tr>
    </w:tbl>
    <w:p w14:paraId="219C4B40" w14:textId="77777777" w:rsidR="00153C41" w:rsidRPr="00C80334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19C4B41" w14:textId="77777777" w:rsidR="0085747A" w:rsidRPr="00C80334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C80334">
        <w:rPr>
          <w:rFonts w:ascii="Corbel" w:hAnsi="Corbel"/>
          <w:szCs w:val="24"/>
        </w:rPr>
        <w:t>3.</w:t>
      </w:r>
      <w:r w:rsidR="0085747A" w:rsidRPr="00C80334">
        <w:rPr>
          <w:rFonts w:ascii="Corbel" w:hAnsi="Corbel"/>
          <w:szCs w:val="24"/>
        </w:rPr>
        <w:t xml:space="preserve"> </w:t>
      </w:r>
      <w:r w:rsidR="00A84C85" w:rsidRPr="00C80334">
        <w:rPr>
          <w:rFonts w:ascii="Corbel" w:hAnsi="Corbel"/>
          <w:szCs w:val="24"/>
        </w:rPr>
        <w:t>cele, efekty uczenia się</w:t>
      </w:r>
      <w:r w:rsidR="0085747A" w:rsidRPr="00C80334">
        <w:rPr>
          <w:rFonts w:ascii="Corbel" w:hAnsi="Corbel"/>
          <w:szCs w:val="24"/>
        </w:rPr>
        <w:t xml:space="preserve"> , treści Programowe i stosowane metody Dydaktyczne</w:t>
      </w:r>
    </w:p>
    <w:p w14:paraId="219C4B42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19C4B43" w14:textId="77777777" w:rsidR="0085747A" w:rsidRPr="00C80334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C80334">
        <w:rPr>
          <w:rFonts w:ascii="Corbel" w:hAnsi="Corbel"/>
          <w:sz w:val="24"/>
          <w:szCs w:val="24"/>
        </w:rPr>
        <w:t xml:space="preserve">3.1 </w:t>
      </w:r>
      <w:r w:rsidR="00C05F44" w:rsidRPr="00C80334">
        <w:rPr>
          <w:rFonts w:ascii="Corbel" w:hAnsi="Corbel"/>
          <w:sz w:val="24"/>
          <w:szCs w:val="24"/>
        </w:rPr>
        <w:t>Cele przedmiotu</w:t>
      </w:r>
    </w:p>
    <w:p w14:paraId="219C4B44" w14:textId="77777777" w:rsidR="00F83B28" w:rsidRPr="00C80334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C80334" w14:paraId="219C4B47" w14:textId="77777777" w:rsidTr="00923D7D">
        <w:tc>
          <w:tcPr>
            <w:tcW w:w="851" w:type="dxa"/>
            <w:vAlign w:val="center"/>
          </w:tcPr>
          <w:p w14:paraId="219C4B45" w14:textId="77777777" w:rsidR="0085747A" w:rsidRPr="00C80334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219C4B46" w14:textId="6E08D4E3" w:rsidR="0085747A" w:rsidRPr="00C80334" w:rsidRDefault="00B57C4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>Zrozumienie podstaw bioterroryzmu i zagrożeń CBRNE</w:t>
            </w:r>
          </w:p>
        </w:tc>
      </w:tr>
      <w:tr w:rsidR="0085747A" w:rsidRPr="00C80334" w14:paraId="219C4B4A" w14:textId="77777777" w:rsidTr="00923D7D">
        <w:tc>
          <w:tcPr>
            <w:tcW w:w="851" w:type="dxa"/>
            <w:vAlign w:val="center"/>
          </w:tcPr>
          <w:p w14:paraId="219C4B48" w14:textId="35123311" w:rsidR="0085747A" w:rsidRPr="00C80334" w:rsidRDefault="00B57C40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219C4B49" w14:textId="7B242231" w:rsidR="0085747A" w:rsidRPr="00C80334" w:rsidRDefault="00B57C40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Style w:val="Pogrubienie"/>
                <w:rFonts w:ascii="Corbel" w:hAnsi="Corbel"/>
              </w:rPr>
              <w:t>Identyfikacja i klasyfikacja czynników zagrożeń</w:t>
            </w:r>
          </w:p>
        </w:tc>
      </w:tr>
      <w:tr w:rsidR="00B57C40" w:rsidRPr="00C80334" w14:paraId="7EF58267" w14:textId="77777777" w:rsidTr="00923D7D">
        <w:tc>
          <w:tcPr>
            <w:tcW w:w="851" w:type="dxa"/>
            <w:vAlign w:val="center"/>
          </w:tcPr>
          <w:p w14:paraId="0C685342" w14:textId="181248B8" w:rsidR="00B57C40" w:rsidRPr="00C80334" w:rsidRDefault="00B57C40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194ECC04" w14:textId="6BC912C3" w:rsidR="00B57C40" w:rsidRPr="00C80334" w:rsidRDefault="009C01C3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Style w:val="Pogrubienie"/>
                <w:rFonts w:ascii="Corbel" w:hAnsi="Corbel"/>
              </w:rPr>
              <w:t>Ochrona przed zagrożeniami CBRNE</w:t>
            </w:r>
          </w:p>
        </w:tc>
      </w:tr>
      <w:tr w:rsidR="00B57C40" w:rsidRPr="00C80334" w14:paraId="56116A99" w14:textId="77777777" w:rsidTr="00923D7D">
        <w:tc>
          <w:tcPr>
            <w:tcW w:w="851" w:type="dxa"/>
            <w:vAlign w:val="center"/>
          </w:tcPr>
          <w:p w14:paraId="0DCA5DF0" w14:textId="4B04CC5F" w:rsidR="00B57C40" w:rsidRPr="00C80334" w:rsidRDefault="00B57C40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27828ABE" w14:textId="21D7B861" w:rsidR="00B57C40" w:rsidRPr="00C80334" w:rsidRDefault="009C01C3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Style w:val="Pogrubienie"/>
                <w:rFonts w:ascii="Corbel" w:hAnsi="Corbel"/>
              </w:rPr>
              <w:t>Zarządzanie kryzysowe w sytuacjach bioterroryzmu i CBRNE</w:t>
            </w:r>
          </w:p>
        </w:tc>
      </w:tr>
      <w:tr w:rsidR="00B57C40" w:rsidRPr="00C80334" w14:paraId="748B6C11" w14:textId="77777777" w:rsidTr="00923D7D">
        <w:tc>
          <w:tcPr>
            <w:tcW w:w="851" w:type="dxa"/>
            <w:vAlign w:val="center"/>
          </w:tcPr>
          <w:p w14:paraId="29D3A36C" w14:textId="41A62F9B" w:rsidR="00B57C40" w:rsidRPr="00C80334" w:rsidRDefault="00B57C40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37312CAB" w14:textId="49BBC96B" w:rsidR="00B57C40" w:rsidRPr="00C80334" w:rsidRDefault="009C01C3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Style w:val="Pogrubienie"/>
                <w:rFonts w:ascii="Corbel" w:hAnsi="Corbel"/>
              </w:rPr>
              <w:t>Regulacje prawne i międzynarodowe konwencje dotyczące zagrożeń CBRNE</w:t>
            </w:r>
            <w:r w:rsidRPr="00C80334">
              <w:rPr>
                <w:rFonts w:ascii="Corbel" w:hAnsi="Corbel"/>
              </w:rPr>
              <w:t>:</w:t>
            </w:r>
          </w:p>
        </w:tc>
      </w:tr>
      <w:tr w:rsidR="009C01C3" w:rsidRPr="00C80334" w14:paraId="224778E8" w14:textId="77777777" w:rsidTr="00923D7D">
        <w:tc>
          <w:tcPr>
            <w:tcW w:w="851" w:type="dxa"/>
            <w:vAlign w:val="center"/>
          </w:tcPr>
          <w:p w14:paraId="33633F34" w14:textId="422284F6" w:rsidR="009C01C3" w:rsidRPr="00C80334" w:rsidRDefault="009C01C3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017C8D5A" w14:textId="34469CB0" w:rsidR="009C01C3" w:rsidRPr="00C80334" w:rsidRDefault="003967B1" w:rsidP="009C54AE">
            <w:pPr>
              <w:pStyle w:val="Podpunkty"/>
              <w:spacing w:before="40" w:after="40"/>
              <w:ind w:left="0"/>
              <w:jc w:val="left"/>
              <w:rPr>
                <w:rStyle w:val="Pogrubienie"/>
                <w:rFonts w:ascii="Corbel" w:hAnsi="Corbel"/>
              </w:rPr>
            </w:pPr>
            <w:r w:rsidRPr="00C80334">
              <w:rPr>
                <w:rStyle w:val="Pogrubienie"/>
                <w:rFonts w:ascii="Corbel" w:hAnsi="Corbel"/>
              </w:rPr>
              <w:t>Organizacja działań ratunkowych w zdarzeniach CBRNE/HAZMAT</w:t>
            </w:r>
          </w:p>
        </w:tc>
      </w:tr>
      <w:tr w:rsidR="003967B1" w:rsidRPr="00C80334" w14:paraId="75A21BA1" w14:textId="77777777" w:rsidTr="00923D7D">
        <w:tc>
          <w:tcPr>
            <w:tcW w:w="851" w:type="dxa"/>
            <w:vAlign w:val="center"/>
          </w:tcPr>
          <w:p w14:paraId="7CA24409" w14:textId="314832ED" w:rsidR="003967B1" w:rsidRPr="00C80334" w:rsidRDefault="00E61355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C7</w:t>
            </w:r>
          </w:p>
        </w:tc>
        <w:tc>
          <w:tcPr>
            <w:tcW w:w="8819" w:type="dxa"/>
            <w:vAlign w:val="center"/>
          </w:tcPr>
          <w:p w14:paraId="7819175C" w14:textId="2CC31B8F" w:rsidR="003967B1" w:rsidRPr="00C80334" w:rsidRDefault="00E61355" w:rsidP="009C54AE">
            <w:pPr>
              <w:pStyle w:val="Podpunkty"/>
              <w:spacing w:before="40" w:after="40"/>
              <w:ind w:left="0"/>
              <w:jc w:val="left"/>
              <w:rPr>
                <w:rStyle w:val="Pogrubienie"/>
                <w:rFonts w:ascii="Corbel" w:hAnsi="Corbel"/>
              </w:rPr>
            </w:pPr>
            <w:r w:rsidRPr="00C80334">
              <w:rPr>
                <w:rStyle w:val="Pogrubienie"/>
                <w:rFonts w:ascii="Corbel" w:hAnsi="Corbel"/>
              </w:rPr>
              <w:t>Kombinezony i środki ochrony osobistej stosowane w bioterroryzmie i zdarzeniach typu CBRNE</w:t>
            </w:r>
          </w:p>
        </w:tc>
      </w:tr>
      <w:tr w:rsidR="00E61355" w:rsidRPr="00C80334" w14:paraId="1ECC43CE" w14:textId="77777777" w:rsidTr="00923D7D">
        <w:tc>
          <w:tcPr>
            <w:tcW w:w="851" w:type="dxa"/>
            <w:vAlign w:val="center"/>
          </w:tcPr>
          <w:p w14:paraId="398F56FA" w14:textId="6F305D07" w:rsidR="00E61355" w:rsidRPr="00C80334" w:rsidRDefault="00E61355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C8</w:t>
            </w:r>
          </w:p>
        </w:tc>
        <w:tc>
          <w:tcPr>
            <w:tcW w:w="8819" w:type="dxa"/>
            <w:vAlign w:val="center"/>
          </w:tcPr>
          <w:p w14:paraId="4B08770E" w14:textId="3DF6BB5C" w:rsidR="00E61355" w:rsidRPr="00C80334" w:rsidRDefault="00E61355" w:rsidP="009C54AE">
            <w:pPr>
              <w:pStyle w:val="Podpunkty"/>
              <w:spacing w:before="40" w:after="40"/>
              <w:ind w:left="0"/>
              <w:jc w:val="left"/>
              <w:rPr>
                <w:rStyle w:val="Pogrubienie"/>
                <w:rFonts w:ascii="Corbel" w:hAnsi="Corbel"/>
              </w:rPr>
            </w:pPr>
            <w:r w:rsidRPr="00C80334">
              <w:rPr>
                <w:rStyle w:val="Pogrubienie"/>
                <w:rFonts w:ascii="Corbel" w:hAnsi="Corbel"/>
              </w:rPr>
              <w:t>Mobilne laboratoria stosowane w toksykologii militarnej</w:t>
            </w:r>
          </w:p>
        </w:tc>
      </w:tr>
    </w:tbl>
    <w:p w14:paraId="219C4B4E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219C4B4F" w14:textId="77777777" w:rsidR="001D7B54" w:rsidRPr="00C80334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C80334">
        <w:rPr>
          <w:rFonts w:ascii="Corbel" w:hAnsi="Corbel"/>
          <w:b/>
          <w:sz w:val="24"/>
          <w:szCs w:val="24"/>
        </w:rPr>
        <w:t xml:space="preserve">3.2 </w:t>
      </w:r>
      <w:r w:rsidR="001D7B54" w:rsidRPr="00C80334">
        <w:rPr>
          <w:rFonts w:ascii="Corbel" w:hAnsi="Corbel"/>
          <w:b/>
          <w:sz w:val="24"/>
          <w:szCs w:val="24"/>
        </w:rPr>
        <w:t xml:space="preserve">Efekty </w:t>
      </w:r>
      <w:r w:rsidR="00C05F44" w:rsidRPr="00C80334">
        <w:rPr>
          <w:rFonts w:ascii="Corbel" w:hAnsi="Corbel"/>
          <w:b/>
          <w:sz w:val="24"/>
          <w:szCs w:val="24"/>
        </w:rPr>
        <w:t xml:space="preserve">uczenia się </w:t>
      </w:r>
      <w:r w:rsidR="001D7B54" w:rsidRPr="00C80334">
        <w:rPr>
          <w:rFonts w:ascii="Corbel" w:hAnsi="Corbel"/>
          <w:b/>
          <w:sz w:val="24"/>
          <w:szCs w:val="24"/>
        </w:rPr>
        <w:t>dla przedmiotu</w:t>
      </w:r>
      <w:r w:rsidR="00445970" w:rsidRPr="00C80334">
        <w:rPr>
          <w:rFonts w:ascii="Corbel" w:hAnsi="Corbel"/>
          <w:sz w:val="24"/>
          <w:szCs w:val="24"/>
        </w:rPr>
        <w:t xml:space="preserve"> </w:t>
      </w:r>
    </w:p>
    <w:p w14:paraId="219C4B50" w14:textId="77777777" w:rsidR="001D7B54" w:rsidRPr="00C80334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C80334" w14:paraId="219C4B54" w14:textId="77777777" w:rsidTr="0071620A">
        <w:tc>
          <w:tcPr>
            <w:tcW w:w="1701" w:type="dxa"/>
            <w:vAlign w:val="center"/>
          </w:tcPr>
          <w:p w14:paraId="219C4B51" w14:textId="77777777" w:rsidR="0085747A" w:rsidRPr="00C80334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C80334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C80334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219C4B52" w14:textId="77777777" w:rsidR="0085747A" w:rsidRPr="00C80334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219C4B53" w14:textId="77777777" w:rsidR="0085747A" w:rsidRPr="00C80334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C80334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C80334" w14:paraId="219C4B58" w14:textId="77777777" w:rsidTr="005E6E85">
        <w:tc>
          <w:tcPr>
            <w:tcW w:w="1701" w:type="dxa"/>
          </w:tcPr>
          <w:p w14:paraId="219C4B55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C80334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219C4B56" w14:textId="689194D3" w:rsidR="0085747A" w:rsidRPr="00C80334" w:rsidRDefault="004D31C5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Techniki i sposoby walki z bioterroryzmem i zdarzeniami typu CBRNE</w:t>
            </w:r>
            <w:r w:rsidR="000D076F"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 w zakresie przeciwdziałaniu zagrożeniom</w:t>
            </w:r>
          </w:p>
        </w:tc>
        <w:tc>
          <w:tcPr>
            <w:tcW w:w="1873" w:type="dxa"/>
          </w:tcPr>
          <w:p w14:paraId="219C4B57" w14:textId="75D551D9" w:rsidR="0085747A" w:rsidRPr="00C80334" w:rsidRDefault="00BF7F8B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K_W01, K_W04, K_W05,</w:t>
            </w:r>
            <w:r w:rsidR="00433455"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 K_K03</w:t>
            </w:r>
          </w:p>
        </w:tc>
      </w:tr>
      <w:tr w:rsidR="0085747A" w:rsidRPr="00C80334" w14:paraId="219C4B5C" w14:textId="77777777" w:rsidTr="005E6E85">
        <w:tc>
          <w:tcPr>
            <w:tcW w:w="1701" w:type="dxa"/>
          </w:tcPr>
          <w:p w14:paraId="219C4B59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219C4B5A" w14:textId="1086ADDB" w:rsidR="0085747A" w:rsidRPr="00C80334" w:rsidRDefault="00B652C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Prawne, ekonomiczne i etyczne aspekty walki z bioterroryzmem</w:t>
            </w:r>
          </w:p>
        </w:tc>
        <w:tc>
          <w:tcPr>
            <w:tcW w:w="1873" w:type="dxa"/>
          </w:tcPr>
          <w:p w14:paraId="219C4B5B" w14:textId="4BBFE6BE" w:rsidR="0085747A" w:rsidRPr="00C80334" w:rsidRDefault="00B652C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K_W07</w:t>
            </w:r>
          </w:p>
        </w:tc>
      </w:tr>
      <w:tr w:rsidR="0085747A" w:rsidRPr="00C80334" w14:paraId="219C4B60" w14:textId="77777777" w:rsidTr="005E6E85">
        <w:tc>
          <w:tcPr>
            <w:tcW w:w="1701" w:type="dxa"/>
          </w:tcPr>
          <w:p w14:paraId="219C4B5D" w14:textId="14ECE340" w:rsidR="0085747A" w:rsidRPr="00C80334" w:rsidRDefault="0082340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096" w:type="dxa"/>
          </w:tcPr>
          <w:p w14:paraId="219C4B5E" w14:textId="083929C8" w:rsidR="0085747A" w:rsidRPr="00C80334" w:rsidRDefault="00261CE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Umiejętność zastosowania posiadanej wiedzy teoretycznej i praktycznej w opracowaniu, optymalizacji specjalistycznych procesów mających znaczenie w walce z bioterroryzmem i zdarzeniami typu CBRNE</w:t>
            </w:r>
          </w:p>
        </w:tc>
        <w:tc>
          <w:tcPr>
            <w:tcW w:w="1873" w:type="dxa"/>
          </w:tcPr>
          <w:p w14:paraId="219C4B5F" w14:textId="26D000D3" w:rsidR="0085747A" w:rsidRPr="00C80334" w:rsidRDefault="00261CE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K_U01</w:t>
            </w:r>
            <w:r w:rsidR="00433455" w:rsidRPr="00C80334">
              <w:rPr>
                <w:rFonts w:ascii="Corbel" w:hAnsi="Corbel"/>
                <w:b w:val="0"/>
                <w:smallCaps w:val="0"/>
                <w:szCs w:val="24"/>
              </w:rPr>
              <w:t>, K_K03</w:t>
            </w:r>
            <w:r w:rsidR="00F61F3A" w:rsidRPr="00C80334">
              <w:rPr>
                <w:rFonts w:ascii="Corbel" w:hAnsi="Corbel"/>
                <w:b w:val="0"/>
                <w:smallCaps w:val="0"/>
                <w:szCs w:val="24"/>
              </w:rPr>
              <w:t>, K_K04</w:t>
            </w:r>
          </w:p>
        </w:tc>
      </w:tr>
      <w:tr w:rsidR="00823404" w:rsidRPr="00C80334" w14:paraId="507CB47F" w14:textId="77777777" w:rsidTr="005E6E85">
        <w:tc>
          <w:tcPr>
            <w:tcW w:w="1701" w:type="dxa"/>
          </w:tcPr>
          <w:p w14:paraId="200878AD" w14:textId="3B046068" w:rsidR="00823404" w:rsidRPr="00C80334" w:rsidRDefault="0082340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000A5999" w14:textId="7A0092D2" w:rsidR="00823404" w:rsidRPr="00C80334" w:rsidRDefault="002F68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Korzyści oraz zagrożenia wynikające ze stosowania technik biotechnologicznych w kontekście bioterroryzmu i zdarzeniami typu CBRNE</w:t>
            </w:r>
          </w:p>
        </w:tc>
        <w:tc>
          <w:tcPr>
            <w:tcW w:w="1873" w:type="dxa"/>
          </w:tcPr>
          <w:p w14:paraId="281BE068" w14:textId="52CBE350" w:rsidR="00823404" w:rsidRPr="00C80334" w:rsidRDefault="00261CE9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 K_U06, K_U07</w:t>
            </w:r>
            <w:r w:rsidR="002F687A" w:rsidRPr="00C80334">
              <w:rPr>
                <w:rFonts w:ascii="Corbel" w:hAnsi="Corbel"/>
                <w:b w:val="0"/>
                <w:smallCaps w:val="0"/>
                <w:szCs w:val="24"/>
              </w:rPr>
              <w:t>, K_U08</w:t>
            </w:r>
          </w:p>
        </w:tc>
      </w:tr>
      <w:tr w:rsidR="00823404" w:rsidRPr="00C80334" w14:paraId="57F7E25A" w14:textId="77777777" w:rsidTr="005E6E85">
        <w:tc>
          <w:tcPr>
            <w:tcW w:w="1701" w:type="dxa"/>
          </w:tcPr>
          <w:p w14:paraId="1B555C66" w14:textId="4D4CA5D6" w:rsidR="00823404" w:rsidRPr="00C80334" w:rsidRDefault="0082340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6096" w:type="dxa"/>
          </w:tcPr>
          <w:p w14:paraId="34C67C9D" w14:textId="72A85850" w:rsidR="00823404" w:rsidRPr="00C80334" w:rsidRDefault="00F8485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Oceny skutków prowadzonej działalności w zakresie biotechnologii w kontekście bioterroryzmu</w:t>
            </w:r>
          </w:p>
        </w:tc>
        <w:tc>
          <w:tcPr>
            <w:tcW w:w="1873" w:type="dxa"/>
          </w:tcPr>
          <w:p w14:paraId="3DA7586B" w14:textId="143CA3BD" w:rsidR="00823404" w:rsidRPr="00C80334" w:rsidRDefault="00F8485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K_K01</w:t>
            </w:r>
          </w:p>
        </w:tc>
      </w:tr>
    </w:tbl>
    <w:p w14:paraId="219C4B61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25F06FB" w14:textId="77777777" w:rsidR="00823404" w:rsidRPr="00C80334" w:rsidRDefault="00823404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19C4B62" w14:textId="77777777" w:rsidR="0085747A" w:rsidRPr="00C80334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C80334">
        <w:rPr>
          <w:rFonts w:ascii="Corbel" w:hAnsi="Corbel"/>
          <w:b/>
          <w:sz w:val="24"/>
          <w:szCs w:val="24"/>
        </w:rPr>
        <w:t>3.3</w:t>
      </w:r>
      <w:r w:rsidR="001D7B54" w:rsidRPr="00C80334">
        <w:rPr>
          <w:rFonts w:ascii="Corbel" w:hAnsi="Corbel"/>
          <w:b/>
          <w:sz w:val="24"/>
          <w:szCs w:val="24"/>
        </w:rPr>
        <w:t xml:space="preserve"> </w:t>
      </w:r>
      <w:r w:rsidR="0085747A" w:rsidRPr="00C80334">
        <w:rPr>
          <w:rFonts w:ascii="Corbel" w:hAnsi="Corbel"/>
          <w:b/>
          <w:sz w:val="24"/>
          <w:szCs w:val="24"/>
        </w:rPr>
        <w:t>T</w:t>
      </w:r>
      <w:r w:rsidR="001D7B54" w:rsidRPr="00C80334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C80334">
        <w:rPr>
          <w:rFonts w:ascii="Corbel" w:hAnsi="Corbel"/>
          <w:sz w:val="24"/>
          <w:szCs w:val="24"/>
        </w:rPr>
        <w:t xml:space="preserve">  </w:t>
      </w:r>
    </w:p>
    <w:p w14:paraId="219C4B63" w14:textId="69B2247C" w:rsidR="0085747A" w:rsidRPr="00C80334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C80334">
        <w:rPr>
          <w:rFonts w:ascii="Corbel" w:hAnsi="Corbel"/>
          <w:sz w:val="24"/>
          <w:szCs w:val="24"/>
        </w:rPr>
        <w:t xml:space="preserve">Problematyka wykładu </w:t>
      </w:r>
      <w:r w:rsidR="00823404" w:rsidRPr="00C80334">
        <w:rPr>
          <w:rFonts w:ascii="Corbel" w:hAnsi="Corbel"/>
          <w:sz w:val="24"/>
          <w:szCs w:val="24"/>
        </w:rPr>
        <w:t>-</w:t>
      </w:r>
    </w:p>
    <w:p w14:paraId="219C4B64" w14:textId="77777777" w:rsidR="00675843" w:rsidRPr="00C80334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p w14:paraId="219C4B6E" w14:textId="77777777" w:rsidR="0085747A" w:rsidRPr="00C80334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C80334">
        <w:rPr>
          <w:rFonts w:ascii="Corbel" w:hAnsi="Corbel"/>
          <w:sz w:val="24"/>
          <w:szCs w:val="24"/>
        </w:rPr>
        <w:t>Problematyka ćwiczeń, konwersator</w:t>
      </w:r>
      <w:r w:rsidR="005F76A3" w:rsidRPr="00C80334">
        <w:rPr>
          <w:rFonts w:ascii="Corbel" w:hAnsi="Corbel"/>
          <w:sz w:val="24"/>
          <w:szCs w:val="24"/>
        </w:rPr>
        <w:t>iów</w:t>
      </w:r>
      <w:r w:rsidRPr="00C80334">
        <w:rPr>
          <w:rFonts w:ascii="Corbel" w:hAnsi="Corbel"/>
          <w:sz w:val="24"/>
          <w:szCs w:val="24"/>
        </w:rPr>
        <w:t>, laborator</w:t>
      </w:r>
      <w:r w:rsidR="005F76A3" w:rsidRPr="00C80334">
        <w:rPr>
          <w:rFonts w:ascii="Corbel" w:hAnsi="Corbel"/>
          <w:sz w:val="24"/>
          <w:szCs w:val="24"/>
        </w:rPr>
        <w:t>iów</w:t>
      </w:r>
      <w:r w:rsidR="009F4610" w:rsidRPr="00C80334">
        <w:rPr>
          <w:rFonts w:ascii="Corbel" w:hAnsi="Corbel"/>
          <w:sz w:val="24"/>
          <w:szCs w:val="24"/>
        </w:rPr>
        <w:t xml:space="preserve">, </w:t>
      </w:r>
      <w:r w:rsidRPr="00C80334">
        <w:rPr>
          <w:rFonts w:ascii="Corbel" w:hAnsi="Corbel"/>
          <w:sz w:val="24"/>
          <w:szCs w:val="24"/>
        </w:rPr>
        <w:t xml:space="preserve">zajęć praktycznych </w:t>
      </w:r>
    </w:p>
    <w:p w14:paraId="219C4B6F" w14:textId="77777777" w:rsidR="0085747A" w:rsidRPr="00C80334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C80334" w14:paraId="219C4B71" w14:textId="77777777" w:rsidTr="00923D7D">
        <w:tc>
          <w:tcPr>
            <w:tcW w:w="9639" w:type="dxa"/>
          </w:tcPr>
          <w:p w14:paraId="219C4B70" w14:textId="77777777" w:rsidR="0085747A" w:rsidRPr="00C80334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C80334" w14:paraId="219C4B73" w14:textId="77777777" w:rsidTr="00923D7D">
        <w:tc>
          <w:tcPr>
            <w:tcW w:w="9639" w:type="dxa"/>
          </w:tcPr>
          <w:p w14:paraId="219C4B72" w14:textId="027D90CB" w:rsidR="0085747A" w:rsidRPr="00C80334" w:rsidRDefault="00D81D9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Analiza przypadków historycznych bioterroryzmu i zdarzeń CBRNE</w:t>
            </w:r>
          </w:p>
        </w:tc>
      </w:tr>
      <w:tr w:rsidR="0085747A" w:rsidRPr="00C80334" w14:paraId="219C4B75" w14:textId="77777777" w:rsidTr="00923D7D">
        <w:tc>
          <w:tcPr>
            <w:tcW w:w="9639" w:type="dxa"/>
          </w:tcPr>
          <w:p w14:paraId="219C4B74" w14:textId="0EDA9A7A" w:rsidR="0085747A" w:rsidRPr="00C80334" w:rsidRDefault="00D13749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Techniki wykrywania i identyfikacji substancji i czynników istotnych w bioterroryzmie i zdarzeniach CBRNE</w:t>
            </w:r>
          </w:p>
        </w:tc>
      </w:tr>
      <w:tr w:rsidR="0085747A" w:rsidRPr="00C80334" w14:paraId="219C4B77" w14:textId="77777777" w:rsidTr="00923D7D">
        <w:tc>
          <w:tcPr>
            <w:tcW w:w="9639" w:type="dxa"/>
          </w:tcPr>
          <w:p w14:paraId="219C4B76" w14:textId="1EF4C87D" w:rsidR="0085747A" w:rsidRPr="00C80334" w:rsidRDefault="00132FD7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lastRenderedPageBreak/>
              <w:t>Symulacji zdarzenia awaryjnego z użyciem substancji toksycznych, z zastosowaniem środków ochrony indywidualnej (PPE) i procedur dekontaminacji.</w:t>
            </w:r>
          </w:p>
        </w:tc>
      </w:tr>
      <w:tr w:rsidR="00132FD7" w:rsidRPr="00C80334" w14:paraId="2936A42B" w14:textId="77777777" w:rsidTr="00923D7D">
        <w:tc>
          <w:tcPr>
            <w:tcW w:w="9639" w:type="dxa"/>
          </w:tcPr>
          <w:p w14:paraId="61AC4742" w14:textId="0212D8F5" w:rsidR="00132FD7" w:rsidRPr="00C80334" w:rsidRDefault="00132FD7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Zastosowanie technik spektroskopowych do identyfikacji toksyn</w:t>
            </w:r>
          </w:p>
        </w:tc>
      </w:tr>
      <w:tr w:rsidR="00132FD7" w:rsidRPr="00C80334" w14:paraId="56FB0FEB" w14:textId="77777777" w:rsidTr="00923D7D">
        <w:tc>
          <w:tcPr>
            <w:tcW w:w="9639" w:type="dxa"/>
          </w:tcPr>
          <w:p w14:paraId="043A988D" w14:textId="06BE626F" w:rsidR="00132FD7" w:rsidRPr="00C80334" w:rsidRDefault="00132FD7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Przegląd regulacji prawnych i procedur dotyczących zagrożeń CBRNE</w:t>
            </w:r>
          </w:p>
        </w:tc>
      </w:tr>
      <w:tr w:rsidR="00132FD7" w:rsidRPr="00C80334" w14:paraId="3894C07C" w14:textId="77777777" w:rsidTr="00923D7D">
        <w:tc>
          <w:tcPr>
            <w:tcW w:w="9639" w:type="dxa"/>
          </w:tcPr>
          <w:p w14:paraId="45C52E79" w14:textId="76AE97E1" w:rsidR="00132FD7" w:rsidRPr="00C80334" w:rsidRDefault="00132FD7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Mobilne laboratoria stosowane w toksykologii militarnej</w:t>
            </w:r>
          </w:p>
        </w:tc>
      </w:tr>
    </w:tbl>
    <w:p w14:paraId="219C4B78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19C4B79" w14:textId="77777777" w:rsidR="0085747A" w:rsidRPr="00C80334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>3.4 Metody dydaktyczne</w:t>
      </w:r>
      <w:r w:rsidRPr="00C80334">
        <w:rPr>
          <w:rFonts w:ascii="Corbel" w:hAnsi="Corbel"/>
          <w:b w:val="0"/>
          <w:smallCaps w:val="0"/>
          <w:szCs w:val="24"/>
        </w:rPr>
        <w:t xml:space="preserve"> </w:t>
      </w:r>
    </w:p>
    <w:p w14:paraId="219C4B7A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19C4B7B" w14:textId="77777777" w:rsidR="00E21E7D" w:rsidRPr="00C80334" w:rsidRDefault="00153C41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  <w:r w:rsidRPr="00C80334">
        <w:rPr>
          <w:rFonts w:ascii="Corbel" w:hAnsi="Corbel"/>
          <w:b w:val="0"/>
          <w:smallCaps w:val="0"/>
          <w:sz w:val="20"/>
          <w:szCs w:val="20"/>
        </w:rPr>
        <w:t>N</w:t>
      </w:r>
      <w:r w:rsidR="0085747A" w:rsidRPr="00C80334">
        <w:rPr>
          <w:rFonts w:ascii="Corbel" w:hAnsi="Corbel"/>
          <w:b w:val="0"/>
          <w:smallCaps w:val="0"/>
          <w:sz w:val="20"/>
          <w:szCs w:val="20"/>
        </w:rPr>
        <w:t>p</w:t>
      </w:r>
      <w:r w:rsidR="0085747A" w:rsidRPr="00C80334">
        <w:rPr>
          <w:rFonts w:ascii="Corbel" w:hAnsi="Corbel"/>
          <w:sz w:val="20"/>
          <w:szCs w:val="20"/>
        </w:rPr>
        <w:t>.:</w:t>
      </w:r>
      <w:r w:rsidR="00923D7D" w:rsidRPr="00C80334">
        <w:rPr>
          <w:rFonts w:ascii="Corbel" w:hAnsi="Corbel"/>
          <w:sz w:val="20"/>
          <w:szCs w:val="20"/>
        </w:rPr>
        <w:t xml:space="preserve"> </w:t>
      </w:r>
    </w:p>
    <w:p w14:paraId="219C4B7C" w14:textId="230593FE" w:rsidR="00153C41" w:rsidRPr="00C80334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C80334">
        <w:rPr>
          <w:rFonts w:ascii="Corbel" w:hAnsi="Corbel"/>
          <w:b w:val="0"/>
          <w:i/>
          <w:sz w:val="20"/>
          <w:szCs w:val="20"/>
        </w:rPr>
        <w:t xml:space="preserve"> </w:t>
      </w:r>
    </w:p>
    <w:p w14:paraId="219C4B7D" w14:textId="77777777" w:rsidR="00153C41" w:rsidRPr="00C80334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Ćwiczenia: </w:t>
      </w:r>
      <w:r w:rsidR="009F4610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analiza </w:t>
      </w:r>
      <w:r w:rsidR="00923D7D" w:rsidRPr="00C80334">
        <w:rPr>
          <w:rFonts w:ascii="Corbel" w:hAnsi="Corbel"/>
          <w:b w:val="0"/>
          <w:i/>
          <w:smallCaps w:val="0"/>
          <w:sz w:val="20"/>
          <w:szCs w:val="20"/>
        </w:rPr>
        <w:t>tekstów z dyskusją,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 metoda projektów</w:t>
      </w:r>
      <w:r w:rsidR="00923D7D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>(projekt badawczy, wdrożeniowy, praktyczny</w:t>
      </w:r>
      <w:r w:rsidR="0071620A" w:rsidRPr="00C80334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>grupach</w:t>
      </w:r>
      <w:r w:rsidR="0071620A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 (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>rozwiązywanie zadań</w:t>
      </w:r>
      <w:r w:rsidR="0071620A" w:rsidRPr="00C80334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 dyskusja</w:t>
      </w:r>
      <w:r w:rsidR="0071620A" w:rsidRPr="00C80334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219C4B7E" w14:textId="77777777" w:rsidR="0085747A" w:rsidRPr="00C80334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Laboratorium: </w:t>
      </w:r>
      <w:r w:rsidR="0085747A" w:rsidRPr="00C80334">
        <w:rPr>
          <w:rFonts w:ascii="Corbel" w:hAnsi="Corbel"/>
          <w:b w:val="0"/>
          <w:i/>
          <w:smallCaps w:val="0"/>
          <w:sz w:val="20"/>
          <w:szCs w:val="20"/>
        </w:rPr>
        <w:t>wykonywanie doświadczeń, projektowanie doświadczeń</w:t>
      </w:r>
      <w:r w:rsidR="00BF2C41" w:rsidRPr="00C80334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</w:p>
    <w:p w14:paraId="219C4B7F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19C4B82" w14:textId="77777777" w:rsidR="00E960BB" w:rsidRPr="00C80334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19C4B83" w14:textId="77777777" w:rsidR="00E960BB" w:rsidRPr="00C80334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19C4B84" w14:textId="77777777" w:rsidR="0085747A" w:rsidRPr="00C80334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 xml:space="preserve">4. </w:t>
      </w:r>
      <w:r w:rsidR="0085747A" w:rsidRPr="00C80334">
        <w:rPr>
          <w:rFonts w:ascii="Corbel" w:hAnsi="Corbel"/>
          <w:smallCaps w:val="0"/>
          <w:szCs w:val="24"/>
        </w:rPr>
        <w:t>METODY I KRYTERIA OCENY</w:t>
      </w:r>
      <w:r w:rsidR="009F4610" w:rsidRPr="00C80334">
        <w:rPr>
          <w:rFonts w:ascii="Corbel" w:hAnsi="Corbel"/>
          <w:smallCaps w:val="0"/>
          <w:szCs w:val="24"/>
        </w:rPr>
        <w:t xml:space="preserve"> </w:t>
      </w:r>
    </w:p>
    <w:p w14:paraId="219C4B85" w14:textId="77777777" w:rsidR="00923D7D" w:rsidRPr="00C80334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19C4B86" w14:textId="77777777" w:rsidR="0085747A" w:rsidRPr="00C80334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C80334">
        <w:rPr>
          <w:rFonts w:ascii="Corbel" w:hAnsi="Corbel"/>
          <w:smallCaps w:val="0"/>
          <w:szCs w:val="24"/>
        </w:rPr>
        <w:t>uczenia się</w:t>
      </w:r>
    </w:p>
    <w:p w14:paraId="219C4B87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C80334" w14:paraId="219C4B8D" w14:textId="77777777" w:rsidTr="00C05F44">
        <w:tc>
          <w:tcPr>
            <w:tcW w:w="1985" w:type="dxa"/>
            <w:vAlign w:val="center"/>
          </w:tcPr>
          <w:p w14:paraId="219C4B88" w14:textId="77777777" w:rsidR="0085747A" w:rsidRPr="00C80334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219C4B89" w14:textId="77777777" w:rsidR="0085747A" w:rsidRPr="00C80334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219C4B8A" w14:textId="77777777" w:rsidR="0085747A" w:rsidRPr="00C80334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219C4B8B" w14:textId="77777777" w:rsidR="00923D7D" w:rsidRPr="00C80334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219C4B8C" w14:textId="77777777" w:rsidR="0085747A" w:rsidRPr="00C80334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C80334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C80334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B476FF" w:rsidRPr="00C80334" w14:paraId="219C4B91" w14:textId="77777777" w:rsidTr="00FC00BD">
        <w:tc>
          <w:tcPr>
            <w:tcW w:w="1985" w:type="dxa"/>
          </w:tcPr>
          <w:p w14:paraId="219C4B8E" w14:textId="40D1B63C" w:rsidR="00B476FF" w:rsidRPr="00C80334" w:rsidRDefault="00B476FF" w:rsidP="00B476F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C80334">
              <w:rPr>
                <w:rFonts w:ascii="Corbel" w:hAnsi="Corbel"/>
                <w:b w:val="0"/>
                <w:bCs/>
                <w:szCs w:val="24"/>
              </w:rPr>
              <w:t>EK_01-EK_03</w:t>
            </w:r>
          </w:p>
        </w:tc>
        <w:tc>
          <w:tcPr>
            <w:tcW w:w="5528" w:type="dxa"/>
          </w:tcPr>
          <w:p w14:paraId="219C4B8F" w14:textId="4848F825" w:rsidR="00B476FF" w:rsidRPr="00C80334" w:rsidRDefault="00B476FF" w:rsidP="00B476F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trike/>
                <w:szCs w:val="24"/>
              </w:rPr>
            </w:pPr>
            <w:r w:rsidRPr="00C80334">
              <w:rPr>
                <w:rFonts w:ascii="Corbel" w:hAnsi="Corbel"/>
                <w:b w:val="0"/>
                <w:bCs/>
                <w:szCs w:val="24"/>
              </w:rPr>
              <w:t>Zaliczenie pisemne lub/i ustne w trakcie zajęć</w:t>
            </w:r>
          </w:p>
        </w:tc>
        <w:tc>
          <w:tcPr>
            <w:tcW w:w="2126" w:type="dxa"/>
            <w:vAlign w:val="center"/>
          </w:tcPr>
          <w:p w14:paraId="219C4B90" w14:textId="32648B98" w:rsidR="00B476FF" w:rsidRPr="00C80334" w:rsidRDefault="00B476FF" w:rsidP="00B476F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C80334">
              <w:rPr>
                <w:rFonts w:ascii="Corbel" w:hAnsi="Corbel"/>
                <w:b w:val="0"/>
                <w:bCs/>
                <w:szCs w:val="24"/>
              </w:rPr>
              <w:t xml:space="preserve">W, </w:t>
            </w:r>
            <w:proofErr w:type="spellStart"/>
            <w:r w:rsidRPr="00C80334">
              <w:rPr>
                <w:rFonts w:ascii="Corbel" w:hAnsi="Corbel"/>
                <w:b w:val="0"/>
                <w:bCs/>
                <w:szCs w:val="24"/>
              </w:rPr>
              <w:t>Sem</w:t>
            </w:r>
            <w:proofErr w:type="spellEnd"/>
            <w:r w:rsidRPr="00C80334">
              <w:rPr>
                <w:rFonts w:ascii="Corbel" w:hAnsi="Corbel"/>
                <w:b w:val="0"/>
                <w:bCs/>
                <w:szCs w:val="24"/>
              </w:rPr>
              <w:t>, Ćw.</w:t>
            </w:r>
          </w:p>
        </w:tc>
      </w:tr>
      <w:tr w:rsidR="00B476FF" w:rsidRPr="00C80334" w14:paraId="219C4B95" w14:textId="77777777" w:rsidTr="00FC00BD">
        <w:tc>
          <w:tcPr>
            <w:tcW w:w="1985" w:type="dxa"/>
          </w:tcPr>
          <w:p w14:paraId="219C4B92" w14:textId="35FA44CC" w:rsidR="00B476FF" w:rsidRPr="00C80334" w:rsidRDefault="00B476FF" w:rsidP="00B476F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C80334">
              <w:rPr>
                <w:rFonts w:ascii="Corbel" w:hAnsi="Corbel"/>
                <w:b w:val="0"/>
                <w:bCs/>
                <w:szCs w:val="24"/>
              </w:rPr>
              <w:t>EK_04</w:t>
            </w:r>
            <w:r w:rsidR="00DB01AD">
              <w:rPr>
                <w:rFonts w:ascii="Corbel" w:hAnsi="Corbel"/>
                <w:b w:val="0"/>
                <w:bCs/>
                <w:szCs w:val="24"/>
              </w:rPr>
              <w:t>-</w:t>
            </w:r>
            <w:r w:rsidR="00DB01AD" w:rsidRPr="00F15D0C">
              <w:rPr>
                <w:rFonts w:ascii="Corbel" w:hAnsi="Corbel"/>
                <w:b w:val="0"/>
                <w:bCs/>
                <w:szCs w:val="24"/>
              </w:rPr>
              <w:t>ek_05</w:t>
            </w:r>
          </w:p>
        </w:tc>
        <w:tc>
          <w:tcPr>
            <w:tcW w:w="5528" w:type="dxa"/>
          </w:tcPr>
          <w:p w14:paraId="219C4B93" w14:textId="6C4BC4BB" w:rsidR="00B476FF" w:rsidRPr="00C80334" w:rsidRDefault="00B476FF" w:rsidP="00B476F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r w:rsidRPr="00C80334">
              <w:rPr>
                <w:rFonts w:ascii="Corbel" w:hAnsi="Corbel"/>
                <w:b w:val="0"/>
                <w:bCs/>
                <w:szCs w:val="24"/>
              </w:rPr>
              <w:t xml:space="preserve">Obserwacja w trakcie zajęć, aktywność </w:t>
            </w:r>
          </w:p>
        </w:tc>
        <w:tc>
          <w:tcPr>
            <w:tcW w:w="2126" w:type="dxa"/>
            <w:vAlign w:val="center"/>
          </w:tcPr>
          <w:p w14:paraId="219C4B94" w14:textId="31C73DF5" w:rsidR="00B476FF" w:rsidRPr="00C80334" w:rsidRDefault="00B476FF" w:rsidP="00B476FF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Cs w:val="24"/>
              </w:rPr>
            </w:pPr>
            <w:proofErr w:type="spellStart"/>
            <w:r w:rsidRPr="00C80334">
              <w:rPr>
                <w:rFonts w:ascii="Corbel" w:hAnsi="Corbel"/>
                <w:b w:val="0"/>
                <w:bCs/>
                <w:szCs w:val="24"/>
              </w:rPr>
              <w:t>Sem</w:t>
            </w:r>
            <w:proofErr w:type="spellEnd"/>
            <w:r w:rsidRPr="00C80334">
              <w:rPr>
                <w:rFonts w:ascii="Corbel" w:hAnsi="Corbel"/>
                <w:b w:val="0"/>
                <w:bCs/>
                <w:szCs w:val="24"/>
              </w:rPr>
              <w:t>, Ćw.</w:t>
            </w:r>
          </w:p>
        </w:tc>
      </w:tr>
    </w:tbl>
    <w:p w14:paraId="219C4B96" w14:textId="77777777" w:rsidR="00923D7D" w:rsidRPr="00C80334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19C4B97" w14:textId="77777777" w:rsidR="0085747A" w:rsidRPr="00C80334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 xml:space="preserve">4.2 </w:t>
      </w:r>
      <w:r w:rsidR="0085747A" w:rsidRPr="00C80334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C80334">
        <w:rPr>
          <w:rFonts w:ascii="Corbel" w:hAnsi="Corbel"/>
          <w:smallCaps w:val="0"/>
          <w:szCs w:val="24"/>
        </w:rPr>
        <w:t xml:space="preserve"> </w:t>
      </w:r>
    </w:p>
    <w:p w14:paraId="219C4B98" w14:textId="77777777" w:rsidR="00923D7D" w:rsidRPr="00C80334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C80334" w14:paraId="219C4B9C" w14:textId="77777777" w:rsidTr="00923D7D">
        <w:tc>
          <w:tcPr>
            <w:tcW w:w="9670" w:type="dxa"/>
          </w:tcPr>
          <w:p w14:paraId="47A56192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Metody oceny:</w:t>
            </w:r>
          </w:p>
          <w:p w14:paraId="2E9CF0FC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55D5D04F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B: Pytania z zakresu widomości do rozumienia;</w:t>
            </w:r>
          </w:p>
          <w:p w14:paraId="06A53B99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0BEC0858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7908CE70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61E4A0E9" w14:textId="77777777" w:rsidR="005B1D4A" w:rsidRPr="00C80334" w:rsidRDefault="005B1D4A" w:rsidP="005B1D4A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Ćwiczenia audytoryjne: suma punktów z kolokwiów cząstkowych z wybranych tematów w przeliczeniu na % zgodnie z obowiązującym regulaminem studiów UR</w:t>
            </w:r>
          </w:p>
          <w:p w14:paraId="1AFDFF29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1D328CAE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Ćwiczenia laboratoryjne: suma punktów ze sprawozdań/kolokwiów z wybranych tematów w przeliczeniu na % zgodnie z obowiązującym regulaminem studiów UR</w:t>
            </w:r>
          </w:p>
          <w:p w14:paraId="374BBF4F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6FF71A34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</w:p>
          <w:p w14:paraId="75B53B4B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Kryteria oceny:</w:t>
            </w:r>
          </w:p>
          <w:p w14:paraId="44B09692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- za niewystarczające rozwiązanie zadań tylko z obszaru A i B = ocena 2,0</w:t>
            </w:r>
          </w:p>
          <w:p w14:paraId="458D2F4A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- za rozwiązanie zadań tylko z obszaru A i B możliwość uzyskania max. oceny 3,0</w:t>
            </w:r>
          </w:p>
          <w:p w14:paraId="545BF1F7" w14:textId="77777777" w:rsidR="005B1D4A" w:rsidRPr="00C80334" w:rsidRDefault="005B1D4A" w:rsidP="005B1D4A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- za rozwiązanie zadań z obszaru A + B + C możliwość uzyskania max. oceny 4,0</w:t>
            </w:r>
          </w:p>
          <w:p w14:paraId="219C4B9A" w14:textId="665E6087" w:rsidR="00923D7D" w:rsidRPr="00C80334" w:rsidRDefault="005B1D4A" w:rsidP="005B1D4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szCs w:val="24"/>
              </w:rPr>
              <w:t>- za rozwiązanie zadań z obszaru A + B + C + D możliwość uzyskania oceny 5,0</w:t>
            </w:r>
          </w:p>
          <w:p w14:paraId="219C4B9B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219C4B9D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20524E9" w14:textId="77777777" w:rsidR="00B50DC2" w:rsidRPr="00C80334" w:rsidRDefault="00B50DC2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0F255EE" w14:textId="77777777" w:rsidR="00B50DC2" w:rsidRPr="00C80334" w:rsidRDefault="00B50DC2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19C4B9E" w14:textId="77777777" w:rsidR="009F4610" w:rsidRPr="00C80334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C80334">
        <w:rPr>
          <w:rFonts w:ascii="Corbel" w:hAnsi="Corbel"/>
          <w:b/>
          <w:sz w:val="24"/>
          <w:szCs w:val="24"/>
        </w:rPr>
        <w:lastRenderedPageBreak/>
        <w:t xml:space="preserve">5. </w:t>
      </w:r>
      <w:r w:rsidR="00C61DC5" w:rsidRPr="00C80334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219C4B9F" w14:textId="77777777" w:rsidR="0085747A" w:rsidRPr="00C80334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C80334" w14:paraId="219C4BA2" w14:textId="77777777" w:rsidTr="003E1941">
        <w:tc>
          <w:tcPr>
            <w:tcW w:w="4962" w:type="dxa"/>
            <w:vAlign w:val="center"/>
          </w:tcPr>
          <w:p w14:paraId="219C4BA0" w14:textId="77777777" w:rsidR="0085747A" w:rsidRPr="00C80334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80334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C80334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C80334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219C4BA1" w14:textId="77777777" w:rsidR="0085747A" w:rsidRPr="00C80334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80334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C80334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C80334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C80334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9651B0" w:rsidRPr="00C80334" w14:paraId="219C4BA5" w14:textId="77777777" w:rsidTr="00923D7D">
        <w:tc>
          <w:tcPr>
            <w:tcW w:w="4962" w:type="dxa"/>
          </w:tcPr>
          <w:p w14:paraId="219C4BA3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Godziny z harmonogramu studiów</w:t>
            </w:r>
          </w:p>
        </w:tc>
        <w:tc>
          <w:tcPr>
            <w:tcW w:w="4677" w:type="dxa"/>
          </w:tcPr>
          <w:p w14:paraId="219C4BA4" w14:textId="453A944C" w:rsidR="009651B0" w:rsidRPr="00C80334" w:rsidRDefault="009651B0" w:rsidP="009651B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9651B0" w:rsidRPr="00C80334" w14:paraId="219C4BA9" w14:textId="77777777" w:rsidTr="00923D7D">
        <w:tc>
          <w:tcPr>
            <w:tcW w:w="4962" w:type="dxa"/>
          </w:tcPr>
          <w:p w14:paraId="219C4BA6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Inne z udziałem nauczyciela akademickiego</w:t>
            </w:r>
          </w:p>
          <w:p w14:paraId="219C4BA7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219C4BA8" w14:textId="73580006" w:rsidR="009651B0" w:rsidRPr="00C80334" w:rsidRDefault="009651B0" w:rsidP="009651B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9651B0" w:rsidRPr="00C80334" w14:paraId="219C4BAD" w14:textId="77777777" w:rsidTr="00923D7D">
        <w:tc>
          <w:tcPr>
            <w:tcW w:w="4962" w:type="dxa"/>
          </w:tcPr>
          <w:p w14:paraId="219C4BAA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C80334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C80334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219C4BAB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219C4BAC" w14:textId="1205CCE9" w:rsidR="009651B0" w:rsidRPr="00C80334" w:rsidRDefault="009651B0" w:rsidP="009651B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40</w:t>
            </w:r>
          </w:p>
        </w:tc>
      </w:tr>
      <w:tr w:rsidR="009651B0" w:rsidRPr="00C80334" w14:paraId="219C4BB0" w14:textId="77777777" w:rsidTr="00923D7D">
        <w:tc>
          <w:tcPr>
            <w:tcW w:w="4962" w:type="dxa"/>
          </w:tcPr>
          <w:p w14:paraId="219C4BAE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219C4BAF" w14:textId="0392BB53" w:rsidR="009651B0" w:rsidRPr="00C80334" w:rsidRDefault="009651B0" w:rsidP="009651B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85</w:t>
            </w:r>
          </w:p>
        </w:tc>
      </w:tr>
      <w:tr w:rsidR="009651B0" w:rsidRPr="00C80334" w14:paraId="219C4BB3" w14:textId="77777777" w:rsidTr="00923D7D">
        <w:tc>
          <w:tcPr>
            <w:tcW w:w="4962" w:type="dxa"/>
          </w:tcPr>
          <w:p w14:paraId="219C4BB1" w14:textId="77777777" w:rsidR="009651B0" w:rsidRPr="00C80334" w:rsidRDefault="009651B0" w:rsidP="009651B0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C80334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219C4BB2" w14:textId="2F2906DE" w:rsidR="009651B0" w:rsidRPr="00C80334" w:rsidRDefault="009651B0" w:rsidP="009651B0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C80334"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219C4BB4" w14:textId="77777777" w:rsidR="0085747A" w:rsidRPr="00C80334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C80334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C80334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219C4BB5" w14:textId="77777777" w:rsidR="003E1941" w:rsidRPr="00C80334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19C4BB6" w14:textId="77777777" w:rsidR="0085747A" w:rsidRPr="00C80334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 xml:space="preserve">6. </w:t>
      </w:r>
      <w:r w:rsidR="0085747A" w:rsidRPr="00C80334">
        <w:rPr>
          <w:rFonts w:ascii="Corbel" w:hAnsi="Corbel"/>
          <w:smallCaps w:val="0"/>
          <w:szCs w:val="24"/>
        </w:rPr>
        <w:t>PRAKTYKI ZAWO</w:t>
      </w:r>
      <w:r w:rsidR="009D3F3B" w:rsidRPr="00C80334">
        <w:rPr>
          <w:rFonts w:ascii="Corbel" w:hAnsi="Corbel"/>
          <w:smallCaps w:val="0"/>
          <w:szCs w:val="24"/>
        </w:rPr>
        <w:t>DOWE W RAMACH PRZEDMIOTU</w:t>
      </w:r>
    </w:p>
    <w:p w14:paraId="219C4BB7" w14:textId="77777777" w:rsidR="0085747A" w:rsidRPr="00C80334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205"/>
      </w:tblGrid>
      <w:tr w:rsidR="0085747A" w:rsidRPr="00C80334" w14:paraId="219C4BBA" w14:textId="77777777" w:rsidTr="00AD22B9">
        <w:trPr>
          <w:trHeight w:val="397"/>
        </w:trPr>
        <w:tc>
          <w:tcPr>
            <w:tcW w:w="2359" w:type="pct"/>
          </w:tcPr>
          <w:p w14:paraId="219C4BB8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2641" w:type="pct"/>
          </w:tcPr>
          <w:p w14:paraId="219C4BB9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85747A" w:rsidRPr="00C80334" w14:paraId="219C4BBD" w14:textId="77777777" w:rsidTr="00AD22B9">
        <w:trPr>
          <w:trHeight w:val="397"/>
        </w:trPr>
        <w:tc>
          <w:tcPr>
            <w:tcW w:w="2359" w:type="pct"/>
          </w:tcPr>
          <w:p w14:paraId="219C4BBB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2641" w:type="pct"/>
          </w:tcPr>
          <w:p w14:paraId="219C4BBC" w14:textId="77777777" w:rsidR="0085747A" w:rsidRPr="00C80334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219C4BBE" w14:textId="77777777" w:rsidR="003E1941" w:rsidRPr="00C80334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19C4BBF" w14:textId="77777777" w:rsidR="0085747A" w:rsidRPr="00C80334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C80334">
        <w:rPr>
          <w:rFonts w:ascii="Corbel" w:hAnsi="Corbel"/>
          <w:smallCaps w:val="0"/>
          <w:szCs w:val="24"/>
        </w:rPr>
        <w:t xml:space="preserve">7. </w:t>
      </w:r>
      <w:r w:rsidR="0085747A" w:rsidRPr="00C80334">
        <w:rPr>
          <w:rFonts w:ascii="Corbel" w:hAnsi="Corbel"/>
          <w:smallCaps w:val="0"/>
          <w:szCs w:val="24"/>
        </w:rPr>
        <w:t>LITERATURA</w:t>
      </w:r>
      <w:r w:rsidRPr="00C80334">
        <w:rPr>
          <w:rFonts w:ascii="Corbel" w:hAnsi="Corbel"/>
          <w:smallCaps w:val="0"/>
          <w:szCs w:val="24"/>
        </w:rPr>
        <w:t xml:space="preserve"> </w:t>
      </w:r>
    </w:p>
    <w:p w14:paraId="219C4BC0" w14:textId="77777777" w:rsidR="00675843" w:rsidRPr="00C80334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D22B9" w:rsidRPr="00C80334" w14:paraId="219C4BC2" w14:textId="77777777" w:rsidTr="00AD22B9">
        <w:trPr>
          <w:trHeight w:val="397"/>
        </w:trPr>
        <w:tc>
          <w:tcPr>
            <w:tcW w:w="5000" w:type="pct"/>
          </w:tcPr>
          <w:p w14:paraId="5203E329" w14:textId="77777777" w:rsidR="00AD22B9" w:rsidRPr="00C80334" w:rsidRDefault="00AD22B9" w:rsidP="00AD22B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Literatura podstawowa:</w:t>
            </w:r>
          </w:p>
          <w:p w14:paraId="7A2E7967" w14:textId="77777777" w:rsidR="00AD22B9" w:rsidRPr="00C80334" w:rsidRDefault="00AD22B9" w:rsidP="00AD22B9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K. Jurowski, W. </w:t>
            </w:r>
            <w:proofErr w:type="spellStart"/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Piekoszewski</w:t>
            </w:r>
            <w:proofErr w:type="spellEnd"/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(red.) Toksykologia, t. 1. oraz t. 2, PZWL, Warszawa 2020</w:t>
            </w:r>
          </w:p>
          <w:p w14:paraId="63F458A1" w14:textId="77777777" w:rsidR="00AD22B9" w:rsidRPr="00C80334" w:rsidRDefault="00AD22B9" w:rsidP="00AD22B9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K. Jurowski, W. </w:t>
            </w:r>
            <w:proofErr w:type="spellStart"/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Piekoszewski</w:t>
            </w:r>
            <w:proofErr w:type="spellEnd"/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(red.) Toksykologia w zadaniach, t. 1. oraz t. 2, PZWL, Warszawa 2020</w:t>
            </w:r>
          </w:p>
          <w:p w14:paraId="03787EAD" w14:textId="2FF90E34" w:rsidR="00AD22B9" w:rsidRPr="00C80334" w:rsidRDefault="00AD22B9" w:rsidP="00AD22B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Aktualna literatura naukowa w języku polskim i angielskim – aktualna literatura wskazana przez prowadzących w trakcie zajęć</w:t>
            </w:r>
          </w:p>
        </w:tc>
      </w:tr>
      <w:tr w:rsidR="00AD22B9" w:rsidRPr="00C80334" w14:paraId="219C4BC4" w14:textId="77777777" w:rsidTr="00AD22B9">
        <w:trPr>
          <w:trHeight w:val="397"/>
        </w:trPr>
        <w:tc>
          <w:tcPr>
            <w:tcW w:w="5000" w:type="pct"/>
          </w:tcPr>
          <w:p w14:paraId="00A2A215" w14:textId="77777777" w:rsidR="00AD22B9" w:rsidRPr="00C80334" w:rsidRDefault="00AD22B9" w:rsidP="00AD22B9">
            <w:pPr>
              <w:pStyle w:val="Akapitzlist1"/>
              <w:spacing w:after="0" w:line="200" w:lineRule="atLeast"/>
              <w:ind w:left="0"/>
              <w:jc w:val="both"/>
              <w:rPr>
                <w:rFonts w:ascii="Corbel" w:eastAsia="Cambria" w:hAnsi="Corbel" w:cs="Times New Roman"/>
              </w:rPr>
            </w:pPr>
            <w:r w:rsidRPr="00C80334">
              <w:rPr>
                <w:rFonts w:ascii="Corbel" w:eastAsia="Cambria" w:hAnsi="Corbel" w:cs="Times New Roman"/>
              </w:rPr>
              <w:t xml:space="preserve">Literatura uzupełniająca: </w:t>
            </w:r>
          </w:p>
          <w:p w14:paraId="08D1925C" w14:textId="7A30B427" w:rsidR="00AD22B9" w:rsidRPr="00C80334" w:rsidRDefault="00AD22B9" w:rsidP="00AD22B9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80334">
              <w:rPr>
                <w:rFonts w:ascii="Corbel" w:eastAsia="Cambria" w:hAnsi="Corbel"/>
              </w:rPr>
              <w:t xml:space="preserve">1. </w:t>
            </w:r>
            <w:r w:rsidRPr="00C80334">
              <w:rPr>
                <w:rFonts w:ascii="Corbel" w:hAnsi="Corbel"/>
                <w:bCs/>
                <w:color w:val="000000"/>
              </w:rPr>
              <w:t>Aktualna literatura naukowa w języku polskim i angielskim – aktualna literatura wskazana przez prowadzącego w trakcie zajęć</w:t>
            </w:r>
          </w:p>
        </w:tc>
      </w:tr>
    </w:tbl>
    <w:p w14:paraId="219C4BC5" w14:textId="77777777" w:rsidR="0085747A" w:rsidRPr="00C80334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19C4BC6" w14:textId="77777777" w:rsidR="0085747A" w:rsidRPr="00C80334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19C4BC7" w14:textId="77777777" w:rsidR="0085747A" w:rsidRPr="00C80334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C80334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C80334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4C71" w14:textId="77777777" w:rsidR="005E0D18" w:rsidRDefault="005E0D18" w:rsidP="00C16ABF">
      <w:pPr>
        <w:spacing w:after="0" w:line="240" w:lineRule="auto"/>
      </w:pPr>
      <w:r>
        <w:separator/>
      </w:r>
    </w:p>
  </w:endnote>
  <w:endnote w:type="continuationSeparator" w:id="0">
    <w:p w14:paraId="53731358" w14:textId="77777777" w:rsidR="005E0D18" w:rsidRDefault="005E0D18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B3DB8" w14:textId="77777777" w:rsidR="005E0D18" w:rsidRDefault="005E0D18" w:rsidP="00C16ABF">
      <w:pPr>
        <w:spacing w:after="0" w:line="240" w:lineRule="auto"/>
      </w:pPr>
      <w:r>
        <w:separator/>
      </w:r>
    </w:p>
  </w:footnote>
  <w:footnote w:type="continuationSeparator" w:id="0">
    <w:p w14:paraId="2B43B5F7" w14:textId="77777777" w:rsidR="005E0D18" w:rsidRDefault="005E0D18" w:rsidP="00C16ABF">
      <w:pPr>
        <w:spacing w:after="0" w:line="240" w:lineRule="auto"/>
      </w:pPr>
      <w:r>
        <w:continuationSeparator/>
      </w:r>
    </w:p>
  </w:footnote>
  <w:footnote w:id="1">
    <w:p w14:paraId="219C4BCC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86768"/>
    <w:multiLevelType w:val="hybridMultilevel"/>
    <w:tmpl w:val="5C5E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11809">
    <w:abstractNumId w:val="0"/>
  </w:num>
  <w:num w:numId="2" w16cid:durableId="78396580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54F0D"/>
    <w:rsid w:val="00070ED6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D04B0"/>
    <w:rsid w:val="000D076F"/>
    <w:rsid w:val="000F1C57"/>
    <w:rsid w:val="000F5615"/>
    <w:rsid w:val="001045A1"/>
    <w:rsid w:val="00124BFF"/>
    <w:rsid w:val="0012560E"/>
    <w:rsid w:val="00127108"/>
    <w:rsid w:val="00132FD7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61CE9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2F687A"/>
    <w:rsid w:val="003018BA"/>
    <w:rsid w:val="0030395F"/>
    <w:rsid w:val="00305C92"/>
    <w:rsid w:val="003151C5"/>
    <w:rsid w:val="003343CF"/>
    <w:rsid w:val="0034563E"/>
    <w:rsid w:val="00346FE9"/>
    <w:rsid w:val="0034759A"/>
    <w:rsid w:val="003503F6"/>
    <w:rsid w:val="003530DD"/>
    <w:rsid w:val="00363F78"/>
    <w:rsid w:val="003967B1"/>
    <w:rsid w:val="003A0A5B"/>
    <w:rsid w:val="003A1176"/>
    <w:rsid w:val="003C0BAE"/>
    <w:rsid w:val="003D18A9"/>
    <w:rsid w:val="003D4884"/>
    <w:rsid w:val="003D6CE2"/>
    <w:rsid w:val="003E1941"/>
    <w:rsid w:val="003E2FE6"/>
    <w:rsid w:val="003E49D5"/>
    <w:rsid w:val="003F205D"/>
    <w:rsid w:val="003F38C0"/>
    <w:rsid w:val="00406A27"/>
    <w:rsid w:val="00414E3C"/>
    <w:rsid w:val="0042244A"/>
    <w:rsid w:val="0042745A"/>
    <w:rsid w:val="00431D5C"/>
    <w:rsid w:val="00433455"/>
    <w:rsid w:val="004362C6"/>
    <w:rsid w:val="00437FA2"/>
    <w:rsid w:val="00445970"/>
    <w:rsid w:val="00461EFC"/>
    <w:rsid w:val="00462B41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31C5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696D"/>
    <w:rsid w:val="0059484D"/>
    <w:rsid w:val="005A0855"/>
    <w:rsid w:val="005A3196"/>
    <w:rsid w:val="005B1D4A"/>
    <w:rsid w:val="005C080F"/>
    <w:rsid w:val="005C55E5"/>
    <w:rsid w:val="005C696A"/>
    <w:rsid w:val="005E0D18"/>
    <w:rsid w:val="005E6E85"/>
    <w:rsid w:val="005F31D2"/>
    <w:rsid w:val="005F76A3"/>
    <w:rsid w:val="0061029B"/>
    <w:rsid w:val="00617230"/>
    <w:rsid w:val="00621CE1"/>
    <w:rsid w:val="00627FC9"/>
    <w:rsid w:val="00631780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C3299"/>
    <w:rsid w:val="007C3BCC"/>
    <w:rsid w:val="007C4546"/>
    <w:rsid w:val="007D6E56"/>
    <w:rsid w:val="007F4155"/>
    <w:rsid w:val="00810AC8"/>
    <w:rsid w:val="0081554D"/>
    <w:rsid w:val="0081707E"/>
    <w:rsid w:val="00823404"/>
    <w:rsid w:val="008449B3"/>
    <w:rsid w:val="008552A2"/>
    <w:rsid w:val="0085747A"/>
    <w:rsid w:val="00884922"/>
    <w:rsid w:val="00885F64"/>
    <w:rsid w:val="008917F9"/>
    <w:rsid w:val="008A45F7"/>
    <w:rsid w:val="008A7F24"/>
    <w:rsid w:val="008C0CC0"/>
    <w:rsid w:val="008C19A9"/>
    <w:rsid w:val="008C379D"/>
    <w:rsid w:val="008C5147"/>
    <w:rsid w:val="008C5359"/>
    <w:rsid w:val="008C5363"/>
    <w:rsid w:val="008D3DFB"/>
    <w:rsid w:val="008E5997"/>
    <w:rsid w:val="008E64F4"/>
    <w:rsid w:val="008F12C9"/>
    <w:rsid w:val="008F6E29"/>
    <w:rsid w:val="00916188"/>
    <w:rsid w:val="00923D7D"/>
    <w:rsid w:val="009508DF"/>
    <w:rsid w:val="00950DAC"/>
    <w:rsid w:val="00954A07"/>
    <w:rsid w:val="009651B0"/>
    <w:rsid w:val="00997F14"/>
    <w:rsid w:val="009A78D9"/>
    <w:rsid w:val="009C01C3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64FD4"/>
    <w:rsid w:val="00A84C85"/>
    <w:rsid w:val="00A97DE1"/>
    <w:rsid w:val="00AB053C"/>
    <w:rsid w:val="00AD1146"/>
    <w:rsid w:val="00AD22B9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33C97"/>
    <w:rsid w:val="00B40ADB"/>
    <w:rsid w:val="00B43B77"/>
    <w:rsid w:val="00B43E80"/>
    <w:rsid w:val="00B476FF"/>
    <w:rsid w:val="00B50DC2"/>
    <w:rsid w:val="00B57C40"/>
    <w:rsid w:val="00B607DB"/>
    <w:rsid w:val="00B652C8"/>
    <w:rsid w:val="00B65413"/>
    <w:rsid w:val="00B66529"/>
    <w:rsid w:val="00B75946"/>
    <w:rsid w:val="00B8056E"/>
    <w:rsid w:val="00B819C8"/>
    <w:rsid w:val="00B82308"/>
    <w:rsid w:val="00B90885"/>
    <w:rsid w:val="00BB520A"/>
    <w:rsid w:val="00BD3869"/>
    <w:rsid w:val="00BD66E9"/>
    <w:rsid w:val="00BD6FF4"/>
    <w:rsid w:val="00BF2C41"/>
    <w:rsid w:val="00BF7F8B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80334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3749"/>
    <w:rsid w:val="00D17C3C"/>
    <w:rsid w:val="00D26B2C"/>
    <w:rsid w:val="00D3397B"/>
    <w:rsid w:val="00D352C9"/>
    <w:rsid w:val="00D425B2"/>
    <w:rsid w:val="00D428D6"/>
    <w:rsid w:val="00D552B2"/>
    <w:rsid w:val="00D608D1"/>
    <w:rsid w:val="00D74119"/>
    <w:rsid w:val="00D8075B"/>
    <w:rsid w:val="00D81D90"/>
    <w:rsid w:val="00D8678B"/>
    <w:rsid w:val="00DA2114"/>
    <w:rsid w:val="00DB01AD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61355"/>
    <w:rsid w:val="00E63348"/>
    <w:rsid w:val="00E742AA"/>
    <w:rsid w:val="00E77E88"/>
    <w:rsid w:val="00E8107D"/>
    <w:rsid w:val="00E8259E"/>
    <w:rsid w:val="00E85551"/>
    <w:rsid w:val="00E960BB"/>
    <w:rsid w:val="00EA2074"/>
    <w:rsid w:val="00EA3B66"/>
    <w:rsid w:val="00EA4832"/>
    <w:rsid w:val="00EA4E9D"/>
    <w:rsid w:val="00EC4899"/>
    <w:rsid w:val="00ED03AB"/>
    <w:rsid w:val="00ED32D2"/>
    <w:rsid w:val="00EE32DE"/>
    <w:rsid w:val="00EE5457"/>
    <w:rsid w:val="00F070AB"/>
    <w:rsid w:val="00F15D0C"/>
    <w:rsid w:val="00F17567"/>
    <w:rsid w:val="00F27A7B"/>
    <w:rsid w:val="00F329D4"/>
    <w:rsid w:val="00F526AF"/>
    <w:rsid w:val="00F617C3"/>
    <w:rsid w:val="00F61A26"/>
    <w:rsid w:val="00F61F3A"/>
    <w:rsid w:val="00F7066B"/>
    <w:rsid w:val="00F83B28"/>
    <w:rsid w:val="00F84857"/>
    <w:rsid w:val="00F974DA"/>
    <w:rsid w:val="00FA46E5"/>
    <w:rsid w:val="00FB7DBA"/>
    <w:rsid w:val="00FC1C25"/>
    <w:rsid w:val="00FC3F45"/>
    <w:rsid w:val="00FD184D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4ADF"/>
  <w15:docId w15:val="{1CC557A5-1979-4A16-8A5B-AE697E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57C40"/>
    <w:rPr>
      <w:b/>
      <w:bCs/>
    </w:rPr>
  </w:style>
  <w:style w:type="paragraph" w:customStyle="1" w:styleId="Akapitzlist1">
    <w:name w:val="Akapit z listą1"/>
    <w:basedOn w:val="Normalny"/>
    <w:rsid w:val="00AD22B9"/>
    <w:pPr>
      <w:suppressAutoHyphens/>
      <w:ind w:left="720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162-99F7-42AB-B3F2-A060DBF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13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52</cp:revision>
  <cp:lastPrinted>2019-02-06T12:12:00Z</cp:lastPrinted>
  <dcterms:created xsi:type="dcterms:W3CDTF">2019-03-06T14:29:00Z</dcterms:created>
  <dcterms:modified xsi:type="dcterms:W3CDTF">2025-02-03T10:28:00Z</dcterms:modified>
</cp:coreProperties>
</file>