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3207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5F2F072A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2A32C12F" w14:textId="19DFFEB4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CF42F4">
        <w:rPr>
          <w:rFonts w:ascii="Corbel" w:hAnsi="Corbel"/>
          <w:b/>
          <w:smallCaps/>
          <w:sz w:val="24"/>
          <w:szCs w:val="24"/>
        </w:rPr>
        <w:t>202</w:t>
      </w:r>
      <w:r w:rsidR="00110DAA">
        <w:rPr>
          <w:rFonts w:ascii="Corbel" w:hAnsi="Corbel"/>
          <w:b/>
          <w:smallCaps/>
          <w:sz w:val="24"/>
          <w:szCs w:val="24"/>
        </w:rPr>
        <w:t>4</w:t>
      </w:r>
      <w:r w:rsidR="00CF42F4">
        <w:rPr>
          <w:rFonts w:ascii="Corbel" w:hAnsi="Corbel"/>
          <w:b/>
          <w:smallCaps/>
          <w:sz w:val="24"/>
          <w:szCs w:val="24"/>
        </w:rPr>
        <w:t>/202</w:t>
      </w:r>
      <w:r w:rsidR="00110DAA">
        <w:rPr>
          <w:rFonts w:ascii="Corbel" w:hAnsi="Corbel"/>
          <w:b/>
          <w:smallCaps/>
          <w:sz w:val="24"/>
          <w:szCs w:val="24"/>
        </w:rPr>
        <w:t>5</w:t>
      </w:r>
      <w:r w:rsidR="00CF42F4">
        <w:rPr>
          <w:rFonts w:ascii="Corbel" w:hAnsi="Corbel"/>
          <w:b/>
          <w:smallCaps/>
          <w:sz w:val="24"/>
          <w:szCs w:val="24"/>
        </w:rPr>
        <w:t>-202</w:t>
      </w:r>
      <w:r w:rsidR="00110DAA">
        <w:rPr>
          <w:rFonts w:ascii="Corbel" w:hAnsi="Corbel"/>
          <w:b/>
          <w:smallCaps/>
          <w:sz w:val="24"/>
          <w:szCs w:val="24"/>
        </w:rPr>
        <w:t>5</w:t>
      </w:r>
      <w:r w:rsidR="00CF42F4">
        <w:rPr>
          <w:rFonts w:ascii="Corbel" w:hAnsi="Corbel"/>
          <w:b/>
          <w:smallCaps/>
          <w:sz w:val="24"/>
          <w:szCs w:val="24"/>
        </w:rPr>
        <w:t>/2</w:t>
      </w:r>
      <w:r w:rsidR="00110DAA">
        <w:rPr>
          <w:rFonts w:ascii="Corbel" w:hAnsi="Corbel"/>
          <w:b/>
          <w:smallCaps/>
          <w:sz w:val="24"/>
          <w:szCs w:val="24"/>
        </w:rPr>
        <w:t>6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7829E344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7A009492" w14:textId="57AD8D47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CF42F4">
        <w:rPr>
          <w:rFonts w:ascii="Corbel" w:hAnsi="Corbel"/>
          <w:sz w:val="20"/>
          <w:szCs w:val="20"/>
        </w:rPr>
        <w:t>202</w:t>
      </w:r>
      <w:r w:rsidR="00110DAA">
        <w:rPr>
          <w:rFonts w:ascii="Corbel" w:hAnsi="Corbel"/>
          <w:sz w:val="20"/>
          <w:szCs w:val="20"/>
        </w:rPr>
        <w:t>4</w:t>
      </w:r>
      <w:r w:rsidR="00CF42F4">
        <w:rPr>
          <w:rFonts w:ascii="Corbel" w:hAnsi="Corbel"/>
          <w:sz w:val="20"/>
          <w:szCs w:val="20"/>
        </w:rPr>
        <w:t>/2</w:t>
      </w:r>
      <w:r w:rsidR="00110DAA">
        <w:rPr>
          <w:rFonts w:ascii="Corbel" w:hAnsi="Corbel"/>
          <w:sz w:val="20"/>
          <w:szCs w:val="20"/>
        </w:rPr>
        <w:t>5</w:t>
      </w:r>
    </w:p>
    <w:p w14:paraId="0350A266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4772D22F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6945F8CA" w14:textId="77777777" w:rsidTr="00B819C8">
        <w:tc>
          <w:tcPr>
            <w:tcW w:w="2694" w:type="dxa"/>
            <w:vAlign w:val="center"/>
          </w:tcPr>
          <w:p w14:paraId="1AF63895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72E57EFF" w14:textId="77777777" w:rsidR="0085747A" w:rsidRPr="00CF42F4" w:rsidRDefault="00EC08D7" w:rsidP="003E40A5">
            <w:pPr>
              <w:pStyle w:val="TableParagraph"/>
              <w:rPr>
                <w:bCs/>
                <w:sz w:val="20"/>
                <w:szCs w:val="20"/>
              </w:rPr>
            </w:pPr>
            <w:r w:rsidRPr="00CF42F4">
              <w:rPr>
                <w:bCs/>
                <w:sz w:val="20"/>
                <w:szCs w:val="20"/>
              </w:rPr>
              <w:t>Systemy ratownictwa medycznego</w:t>
            </w:r>
          </w:p>
        </w:tc>
      </w:tr>
      <w:tr w:rsidR="0085747A" w:rsidRPr="00B169DF" w14:paraId="4775A2BE" w14:textId="77777777" w:rsidTr="00B819C8">
        <w:tc>
          <w:tcPr>
            <w:tcW w:w="2694" w:type="dxa"/>
            <w:vAlign w:val="center"/>
          </w:tcPr>
          <w:p w14:paraId="3C665CD6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E045675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52D023CE" w14:textId="77777777" w:rsidTr="00B819C8">
        <w:tc>
          <w:tcPr>
            <w:tcW w:w="2694" w:type="dxa"/>
            <w:vAlign w:val="center"/>
          </w:tcPr>
          <w:p w14:paraId="06F11D82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6B05A677" w14:textId="49824C45" w:rsidR="0085747A" w:rsidRPr="00B169DF" w:rsidRDefault="0034433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85747A" w:rsidRPr="00B169DF" w14:paraId="08E735C9" w14:textId="77777777" w:rsidTr="00B819C8">
        <w:tc>
          <w:tcPr>
            <w:tcW w:w="2694" w:type="dxa"/>
            <w:vAlign w:val="center"/>
          </w:tcPr>
          <w:p w14:paraId="15FA8A5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479A637B" w14:textId="65971CAB" w:rsidR="0085747A" w:rsidRPr="00B169DF" w:rsidRDefault="003E40A5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 xml:space="preserve">Collegium </w:t>
            </w:r>
            <w:proofErr w:type="spellStart"/>
            <w:r>
              <w:t>Medicum</w:t>
            </w:r>
            <w:proofErr w:type="spellEnd"/>
            <w:r>
              <w:t xml:space="preserve">, </w:t>
            </w:r>
            <w:r w:rsidR="00EC08D7" w:rsidRPr="00EC08D7">
              <w:t>Instytut Nauk o Zdrowiu</w:t>
            </w:r>
          </w:p>
        </w:tc>
      </w:tr>
      <w:tr w:rsidR="0085747A" w:rsidRPr="00B169DF" w14:paraId="23036EDC" w14:textId="77777777" w:rsidTr="00B819C8">
        <w:tc>
          <w:tcPr>
            <w:tcW w:w="2694" w:type="dxa"/>
            <w:vAlign w:val="center"/>
          </w:tcPr>
          <w:p w14:paraId="29071A2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083954D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Biotechnologia</w:t>
            </w:r>
          </w:p>
        </w:tc>
      </w:tr>
      <w:tr w:rsidR="0085747A" w:rsidRPr="00B169DF" w14:paraId="36198841" w14:textId="77777777" w:rsidTr="00B819C8">
        <w:tc>
          <w:tcPr>
            <w:tcW w:w="2694" w:type="dxa"/>
            <w:vAlign w:val="center"/>
          </w:tcPr>
          <w:p w14:paraId="55C0B720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D3E3238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II stopień</w:t>
            </w:r>
          </w:p>
        </w:tc>
      </w:tr>
      <w:tr w:rsidR="0085747A" w:rsidRPr="00B169DF" w14:paraId="5464134D" w14:textId="77777777" w:rsidTr="00B819C8">
        <w:tc>
          <w:tcPr>
            <w:tcW w:w="2694" w:type="dxa"/>
            <w:vAlign w:val="center"/>
          </w:tcPr>
          <w:p w14:paraId="0C8CED66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157C15FC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t>ogólnoakademicki</w:t>
            </w:r>
            <w:proofErr w:type="spellEnd"/>
          </w:p>
        </w:tc>
      </w:tr>
      <w:tr w:rsidR="0085747A" w:rsidRPr="00B169DF" w14:paraId="7410A6F1" w14:textId="77777777" w:rsidTr="00B819C8">
        <w:tc>
          <w:tcPr>
            <w:tcW w:w="2694" w:type="dxa"/>
            <w:vAlign w:val="center"/>
          </w:tcPr>
          <w:p w14:paraId="1E455800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654DC879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stacjonarne</w:t>
            </w:r>
          </w:p>
        </w:tc>
      </w:tr>
      <w:tr w:rsidR="0085747A" w:rsidRPr="00B169DF" w14:paraId="3620F71A" w14:textId="77777777" w:rsidTr="00B819C8">
        <w:tc>
          <w:tcPr>
            <w:tcW w:w="2694" w:type="dxa"/>
            <w:vAlign w:val="center"/>
          </w:tcPr>
          <w:p w14:paraId="3DE1555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08942375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rok I, semestr 1</w:t>
            </w:r>
          </w:p>
        </w:tc>
      </w:tr>
      <w:tr w:rsidR="0085747A" w:rsidRPr="00B169DF" w14:paraId="60EC4DA7" w14:textId="77777777" w:rsidTr="00B819C8">
        <w:tc>
          <w:tcPr>
            <w:tcW w:w="2694" w:type="dxa"/>
            <w:vAlign w:val="center"/>
          </w:tcPr>
          <w:p w14:paraId="29B471BF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0A7C62F0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specjalnościowy</w:t>
            </w:r>
          </w:p>
        </w:tc>
      </w:tr>
      <w:tr w:rsidR="00923D7D" w:rsidRPr="00B169DF" w14:paraId="6C52FB40" w14:textId="77777777" w:rsidTr="00B819C8">
        <w:tc>
          <w:tcPr>
            <w:tcW w:w="2694" w:type="dxa"/>
            <w:vAlign w:val="center"/>
          </w:tcPr>
          <w:p w14:paraId="646BEFE9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1BDF9B3C" w14:textId="77777777" w:rsidR="00923D7D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język polski</w:t>
            </w:r>
          </w:p>
        </w:tc>
      </w:tr>
      <w:tr w:rsidR="0085747A" w:rsidRPr="00B169DF" w14:paraId="70BECF40" w14:textId="77777777" w:rsidTr="00B819C8">
        <w:tc>
          <w:tcPr>
            <w:tcW w:w="2694" w:type="dxa"/>
            <w:vAlign w:val="center"/>
          </w:tcPr>
          <w:p w14:paraId="467DB7C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FFFBB3C" w14:textId="23761B9E" w:rsidR="0085747A" w:rsidRPr="00B169DF" w:rsidRDefault="00EC08D7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EC08D7">
              <w:t xml:space="preserve">Dr n. o </w:t>
            </w:r>
            <w:proofErr w:type="spellStart"/>
            <w:r w:rsidRPr="00EC08D7">
              <w:t>zdr</w:t>
            </w:r>
            <w:proofErr w:type="spellEnd"/>
            <w:r w:rsidRPr="00EC08D7">
              <w:t xml:space="preserve">. </w:t>
            </w:r>
            <w:r w:rsidR="005D4D46">
              <w:t>Dorota Ozga</w:t>
            </w:r>
          </w:p>
        </w:tc>
      </w:tr>
      <w:tr w:rsidR="0085747A" w:rsidRPr="00B169DF" w14:paraId="6CBA5BF8" w14:textId="77777777" w:rsidTr="00B819C8">
        <w:tc>
          <w:tcPr>
            <w:tcW w:w="2694" w:type="dxa"/>
            <w:vAlign w:val="center"/>
          </w:tcPr>
          <w:p w14:paraId="6321BE0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0836B5C" w14:textId="57DB4640" w:rsidR="005D4D46" w:rsidRPr="00B169DF" w:rsidRDefault="005D4D46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EC08D7">
              <w:t xml:space="preserve">Dr n. o </w:t>
            </w:r>
            <w:proofErr w:type="spellStart"/>
            <w:r w:rsidRPr="00EC08D7">
              <w:t>zdr</w:t>
            </w:r>
            <w:proofErr w:type="spellEnd"/>
            <w:r>
              <w:t xml:space="preserve">. Dorota Ozga, </w:t>
            </w:r>
            <w:r w:rsidR="003E40A5" w:rsidRPr="003E40A5">
              <w:t xml:space="preserve">mgr Karol Jan </w:t>
            </w:r>
            <w:proofErr w:type="spellStart"/>
            <w:r w:rsidR="003E40A5" w:rsidRPr="003E40A5">
              <w:t>Zdybek</w:t>
            </w:r>
            <w:proofErr w:type="spellEnd"/>
            <w:r w:rsidR="003E40A5" w:rsidRPr="003E40A5">
              <w:t xml:space="preserve">  </w:t>
            </w:r>
          </w:p>
        </w:tc>
      </w:tr>
    </w:tbl>
    <w:p w14:paraId="44673819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46DFEC6D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177DE72B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41A20BB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46CADB5D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40C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3CE4793B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A11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60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3D6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CF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2B7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232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C478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DF6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218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76874B90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103" w14:textId="77777777" w:rsidR="00015B8F" w:rsidRPr="00B169DF" w:rsidRDefault="00D3567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550" w14:textId="7740B59C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668" w14:textId="42FB0E0B" w:rsidR="00015B8F" w:rsidRPr="00B169DF" w:rsidRDefault="00E23D1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D2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66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71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FE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FB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1B8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231" w14:textId="77777777" w:rsidR="00015B8F" w:rsidRPr="00B169DF" w:rsidRDefault="00EC08D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3F6AC461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7DFC9AD2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ECC6578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625D9E1C" w14:textId="77777777" w:rsidR="0085747A" w:rsidRPr="00B169DF" w:rsidRDefault="00D3567F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>x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3C877921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43EC27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66B793D7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2BAF90EC" w14:textId="77777777" w:rsidR="009C54AE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9578435" w14:textId="308E05AF" w:rsidR="00D3567F" w:rsidRDefault="00E21807" w:rsidP="009C54AE">
      <w:pPr>
        <w:pStyle w:val="Punktygwne"/>
        <w:spacing w:before="0" w:after="0"/>
      </w:pPr>
      <w:r>
        <w:t xml:space="preserve">Zaliczenie </w:t>
      </w:r>
      <w:r w:rsidR="00E23D1F">
        <w:t xml:space="preserve">z oceną </w:t>
      </w:r>
    </w:p>
    <w:p w14:paraId="7D7789E4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DF1E936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09E78941" w14:textId="77777777" w:rsidTr="00745302">
        <w:tc>
          <w:tcPr>
            <w:tcW w:w="9670" w:type="dxa"/>
          </w:tcPr>
          <w:p w14:paraId="748CA058" w14:textId="77777777" w:rsidR="0085747A" w:rsidRPr="00B169DF" w:rsidRDefault="00D3567F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t xml:space="preserve">Wiadomości z kursów </w:t>
            </w:r>
            <w:r w:rsidR="00E21807">
              <w:t>BHP oraz pierwszej pomocy</w:t>
            </w:r>
          </w:p>
          <w:p w14:paraId="51F0472E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1289386A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545FE05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lastRenderedPageBreak/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592ED28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44FF855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3AF6CCEA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676"/>
      </w:tblGrid>
      <w:tr w:rsidR="0085747A" w:rsidRPr="00B169DF" w14:paraId="64D57AB0" w14:textId="77777777" w:rsidTr="00923D7D">
        <w:tc>
          <w:tcPr>
            <w:tcW w:w="851" w:type="dxa"/>
            <w:vAlign w:val="center"/>
          </w:tcPr>
          <w:p w14:paraId="2920068D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4CA80505" w14:textId="77777777" w:rsidR="0085747A" w:rsidRPr="00E21807" w:rsidRDefault="00E21807" w:rsidP="003E40A5">
            <w:pPr>
              <w:pStyle w:val="Podpunkty"/>
              <w:spacing w:before="40" w:after="40"/>
              <w:ind w:left="0"/>
            </w:pPr>
            <w:r>
              <w:t>Zapoznanie studenta z zasadami funkcjonowania ratownictwa medycznego w Polsce i na świecie.</w:t>
            </w:r>
          </w:p>
        </w:tc>
      </w:tr>
      <w:tr w:rsidR="0085747A" w:rsidRPr="00B169DF" w14:paraId="43F0E2B1" w14:textId="77777777" w:rsidTr="00923D7D">
        <w:tc>
          <w:tcPr>
            <w:tcW w:w="851" w:type="dxa"/>
            <w:vAlign w:val="center"/>
          </w:tcPr>
          <w:p w14:paraId="6CD0A506" w14:textId="77777777" w:rsidR="0085747A" w:rsidRPr="00B169DF" w:rsidRDefault="00D3567F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1B57D762" w14:textId="77777777" w:rsidR="00E21807" w:rsidRDefault="00E21807" w:rsidP="003E40A5">
            <w:pPr>
              <w:pStyle w:val="Podpunkty"/>
              <w:spacing w:before="40" w:after="40"/>
              <w:ind w:left="0"/>
            </w:pPr>
            <w:r>
              <w:t>Kształtowanie postawy studenta do pogłębiania wiedzy i doskonalenia umiejętności z</w:t>
            </w:r>
          </w:p>
          <w:p w14:paraId="13EE9C5A" w14:textId="77777777" w:rsidR="0085747A" w:rsidRPr="00B169DF" w:rsidRDefault="00E21807" w:rsidP="00E21807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t>zakresu organizacji systemu ratownictwa medycznego</w:t>
            </w:r>
          </w:p>
        </w:tc>
      </w:tr>
    </w:tbl>
    <w:p w14:paraId="0B356A6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1B3FE3E9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7D172A19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5986"/>
        <w:gridCol w:w="1862"/>
      </w:tblGrid>
      <w:tr w:rsidR="0085747A" w:rsidRPr="00B169DF" w14:paraId="418748FA" w14:textId="77777777" w:rsidTr="00E21807">
        <w:tc>
          <w:tcPr>
            <w:tcW w:w="1672" w:type="dxa"/>
            <w:vAlign w:val="center"/>
          </w:tcPr>
          <w:p w14:paraId="7CB6F3B8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86" w:type="dxa"/>
            <w:vAlign w:val="center"/>
          </w:tcPr>
          <w:p w14:paraId="11B0D6C1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2" w:type="dxa"/>
            <w:vAlign w:val="center"/>
          </w:tcPr>
          <w:p w14:paraId="482B55CC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10534F88" w14:textId="77777777" w:rsidTr="00E21807">
        <w:tc>
          <w:tcPr>
            <w:tcW w:w="1672" w:type="dxa"/>
          </w:tcPr>
          <w:p w14:paraId="7E077EC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86" w:type="dxa"/>
          </w:tcPr>
          <w:p w14:paraId="00987277" w14:textId="77777777" w:rsidR="0085747A" w:rsidRPr="00E21807" w:rsidRDefault="00D3567F" w:rsidP="00E21807">
            <w:pPr>
              <w:pStyle w:val="Punktygwne"/>
              <w:spacing w:after="0"/>
            </w:pPr>
            <w:r>
              <w:t xml:space="preserve">Student </w:t>
            </w:r>
            <w:r w:rsidR="00E21807">
              <w:t>zna systemy ratownictwa medycznego w Polsce i na świecie oraz strukturę i organizację systemu Państwowe Ratownictwo Medyczne</w:t>
            </w:r>
          </w:p>
        </w:tc>
        <w:tc>
          <w:tcPr>
            <w:tcW w:w="1862" w:type="dxa"/>
          </w:tcPr>
          <w:p w14:paraId="736BF999" w14:textId="77777777" w:rsidR="0085747A" w:rsidRPr="00CF42F4" w:rsidRDefault="00E218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F42F4">
              <w:rPr>
                <w:bCs/>
                <w:sz w:val="20"/>
                <w:szCs w:val="20"/>
              </w:rPr>
              <w:t>K_W05</w:t>
            </w:r>
          </w:p>
        </w:tc>
      </w:tr>
      <w:tr w:rsidR="0085747A" w:rsidRPr="00B169DF" w14:paraId="32D068F5" w14:textId="77777777" w:rsidTr="00E21807">
        <w:tc>
          <w:tcPr>
            <w:tcW w:w="1672" w:type="dxa"/>
          </w:tcPr>
          <w:p w14:paraId="671ED77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86" w:type="dxa"/>
          </w:tcPr>
          <w:p w14:paraId="253CDFE0" w14:textId="77777777" w:rsidR="00E21807" w:rsidRDefault="00E21807" w:rsidP="00E21807">
            <w:pPr>
              <w:pStyle w:val="Punktygwne"/>
              <w:spacing w:after="0"/>
            </w:pPr>
            <w:r>
              <w:t>zasady funkcjonowania systemu Państwowe</w:t>
            </w:r>
          </w:p>
          <w:p w14:paraId="2B656094" w14:textId="77777777" w:rsidR="0085747A" w:rsidRPr="00B169DF" w:rsidRDefault="00E21807" w:rsidP="00E2180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t>Ratownictwo Medyczne</w:t>
            </w:r>
          </w:p>
        </w:tc>
        <w:tc>
          <w:tcPr>
            <w:tcW w:w="1862" w:type="dxa"/>
          </w:tcPr>
          <w:p w14:paraId="6B36DD30" w14:textId="77777777" w:rsidR="0085747A" w:rsidRPr="00CF42F4" w:rsidRDefault="00E218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F42F4">
              <w:rPr>
                <w:bCs/>
                <w:sz w:val="20"/>
                <w:szCs w:val="20"/>
              </w:rPr>
              <w:t>K_U06</w:t>
            </w:r>
          </w:p>
        </w:tc>
      </w:tr>
      <w:tr w:rsidR="00D3567F" w:rsidRPr="00B169DF" w14:paraId="6B663E18" w14:textId="77777777" w:rsidTr="00E21807">
        <w:tc>
          <w:tcPr>
            <w:tcW w:w="1672" w:type="dxa"/>
          </w:tcPr>
          <w:p w14:paraId="005755DA" w14:textId="77777777" w:rsidR="00D3567F" w:rsidRPr="00B169DF" w:rsidRDefault="00D3567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86" w:type="dxa"/>
          </w:tcPr>
          <w:p w14:paraId="31852D51" w14:textId="77777777" w:rsidR="00D3567F" w:rsidRPr="00D3567F" w:rsidRDefault="00D3567F" w:rsidP="009C54AE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>
              <w:rPr>
                <w:rFonts w:ascii="Corbel" w:hAnsi="Corbel"/>
                <w:smallCaps w:val="0"/>
                <w:sz w:val="22"/>
              </w:rPr>
              <w:t xml:space="preserve">STUDENT </w:t>
            </w:r>
            <w:r w:rsidR="00E21807">
              <w:rPr>
                <w:rFonts w:ascii="Corbel" w:hAnsi="Corbel"/>
                <w:smallCaps w:val="0"/>
                <w:sz w:val="22"/>
              </w:rPr>
              <w:t>ZNA ZASADY POSTEPOWANIA PODCZAS ZAGROZENIA W LABORATORIUM Biologiczno-ch</w:t>
            </w:r>
            <w:r w:rsidR="00F60553">
              <w:rPr>
                <w:rFonts w:ascii="Corbel" w:hAnsi="Corbel"/>
                <w:smallCaps w:val="0"/>
                <w:sz w:val="22"/>
              </w:rPr>
              <w:t>e</w:t>
            </w:r>
            <w:r w:rsidR="00E21807">
              <w:rPr>
                <w:rFonts w:ascii="Corbel" w:hAnsi="Corbel"/>
                <w:smallCaps w:val="0"/>
                <w:sz w:val="22"/>
              </w:rPr>
              <w:t>micznym</w:t>
            </w:r>
          </w:p>
        </w:tc>
        <w:tc>
          <w:tcPr>
            <w:tcW w:w="1862" w:type="dxa"/>
          </w:tcPr>
          <w:p w14:paraId="5D283AD7" w14:textId="77777777" w:rsidR="00D3567F" w:rsidRPr="00CF42F4" w:rsidRDefault="00E218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F42F4">
              <w:rPr>
                <w:bCs/>
                <w:sz w:val="20"/>
                <w:szCs w:val="20"/>
              </w:rPr>
              <w:t>K_U07</w:t>
            </w:r>
          </w:p>
        </w:tc>
      </w:tr>
      <w:tr w:rsidR="00D3567F" w:rsidRPr="00B169DF" w14:paraId="05FA0B18" w14:textId="77777777" w:rsidTr="00E21807">
        <w:tc>
          <w:tcPr>
            <w:tcW w:w="1672" w:type="dxa"/>
          </w:tcPr>
          <w:p w14:paraId="4C68FF73" w14:textId="77777777" w:rsidR="00D3567F" w:rsidRPr="00B169DF" w:rsidRDefault="0046520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986" w:type="dxa"/>
          </w:tcPr>
          <w:p w14:paraId="731CCBCC" w14:textId="77777777" w:rsidR="00D3567F" w:rsidRPr="00B169DF" w:rsidRDefault="0046520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E21807">
              <w:rPr>
                <w:rFonts w:ascii="Corbel" w:hAnsi="Corbel"/>
                <w:b w:val="0"/>
                <w:smallCaps w:val="0"/>
                <w:szCs w:val="24"/>
              </w:rPr>
              <w:t xml:space="preserve">potrafi identyfikować i przeciwdziałać zagrożeniom w laboratorium </w:t>
            </w:r>
          </w:p>
        </w:tc>
        <w:tc>
          <w:tcPr>
            <w:tcW w:w="1862" w:type="dxa"/>
          </w:tcPr>
          <w:p w14:paraId="32C335F7" w14:textId="77777777" w:rsidR="00D3567F" w:rsidRPr="00CF42F4" w:rsidRDefault="00E2180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F42F4">
              <w:rPr>
                <w:bCs/>
                <w:sz w:val="20"/>
                <w:szCs w:val="20"/>
              </w:rPr>
              <w:t>K_K01</w:t>
            </w:r>
          </w:p>
        </w:tc>
      </w:tr>
      <w:tr w:rsidR="00465201" w:rsidRPr="00B169DF" w14:paraId="65BD867E" w14:textId="77777777" w:rsidTr="00E21807">
        <w:tc>
          <w:tcPr>
            <w:tcW w:w="1672" w:type="dxa"/>
          </w:tcPr>
          <w:p w14:paraId="64883A55" w14:textId="77777777" w:rsidR="00465201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5986" w:type="dxa"/>
          </w:tcPr>
          <w:p w14:paraId="5932CBEF" w14:textId="77777777" w:rsidR="00E21807" w:rsidRDefault="00465201" w:rsidP="00E21807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65201"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F60553">
              <w:rPr>
                <w:rFonts w:ascii="Corbel" w:hAnsi="Corbel"/>
                <w:b w:val="0"/>
                <w:smallCaps w:val="0"/>
                <w:szCs w:val="24"/>
              </w:rPr>
              <w:t xml:space="preserve">zna protokoły postępowania w przypadku sytuacji zagrażających życiu oraz wykazuje się kreatywnością w przypadku sytuacji kryzysowych </w:t>
            </w:r>
          </w:p>
          <w:p w14:paraId="0CC66FBC" w14:textId="77777777" w:rsidR="00465201" w:rsidRDefault="00465201" w:rsidP="0046520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62" w:type="dxa"/>
          </w:tcPr>
          <w:p w14:paraId="33B945F5" w14:textId="77777777" w:rsidR="00465201" w:rsidRPr="00CF42F4" w:rsidRDefault="00E21807" w:rsidP="009C54AE">
            <w:pPr>
              <w:pStyle w:val="Punktygwne"/>
              <w:spacing w:before="0" w:after="0"/>
              <w:rPr>
                <w:sz w:val="20"/>
                <w:szCs w:val="20"/>
              </w:rPr>
            </w:pPr>
            <w:r w:rsidRPr="00CF42F4">
              <w:rPr>
                <w:bCs/>
                <w:sz w:val="20"/>
                <w:szCs w:val="20"/>
              </w:rPr>
              <w:t>K_K04</w:t>
            </w:r>
          </w:p>
        </w:tc>
      </w:tr>
    </w:tbl>
    <w:p w14:paraId="32DD7C5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5F81D5F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4A8BCACF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28E8984F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E27E0D1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AE8B520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B4307" w:rsidRPr="00B169DF" w14:paraId="38348108" w14:textId="77777777" w:rsidTr="009A639A">
        <w:tc>
          <w:tcPr>
            <w:tcW w:w="9639" w:type="dxa"/>
          </w:tcPr>
          <w:p w14:paraId="01050243" w14:textId="77777777" w:rsidR="00AB4307" w:rsidRPr="00B169DF" w:rsidRDefault="00AB4307" w:rsidP="009A639A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AB4307" w:rsidRPr="00B169DF" w14:paraId="2EFA961D" w14:textId="77777777" w:rsidTr="009A639A">
        <w:tc>
          <w:tcPr>
            <w:tcW w:w="9639" w:type="dxa"/>
          </w:tcPr>
          <w:p w14:paraId="5146EEB1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Wprowadzenie. Rys historyczny ratownictwa medycznego w Polsce i na świecie.</w:t>
            </w:r>
          </w:p>
          <w:p w14:paraId="293FD8FD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Modele systemów ratownictwa medycznego.</w:t>
            </w:r>
          </w:p>
          <w:p w14:paraId="11742FD7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Podstawy prawne systemu Państwowe Ratownictwo Medyczne.</w:t>
            </w:r>
          </w:p>
          <w:p w14:paraId="315BFAFC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Planowanie i organizacja systemu PRM. Wojewódzki plan działania systemu. Finansowanie</w:t>
            </w:r>
          </w:p>
          <w:p w14:paraId="30B87202" w14:textId="77777777" w:rsidR="00AB4307" w:rsidRPr="00B169DF" w:rsidRDefault="00AB4307" w:rsidP="009A639A">
            <w:pPr>
              <w:pStyle w:val="Akapitzlist"/>
              <w:spacing w:after="0" w:line="240" w:lineRule="auto"/>
              <w:ind w:left="201"/>
              <w:jc w:val="both"/>
              <w:rPr>
                <w:rFonts w:ascii="Corbel" w:hAnsi="Corbel"/>
                <w:sz w:val="24"/>
                <w:szCs w:val="24"/>
              </w:rPr>
            </w:pPr>
            <w:r>
              <w:t>systemu PRM w Polsce.</w:t>
            </w:r>
          </w:p>
        </w:tc>
      </w:tr>
      <w:tr w:rsidR="00AB4307" w:rsidRPr="00B169DF" w14:paraId="3B22C49C" w14:textId="77777777" w:rsidTr="009A639A">
        <w:tc>
          <w:tcPr>
            <w:tcW w:w="9639" w:type="dxa"/>
          </w:tcPr>
          <w:p w14:paraId="5E5D92C7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Zasady i warunki wykonywania zawodu ratownika medycznego.</w:t>
            </w:r>
          </w:p>
          <w:p w14:paraId="46D4B7A1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Zasady i organizacja kształcenia podyplomowego i doskonalenia zawodowego ratowników</w:t>
            </w:r>
          </w:p>
          <w:p w14:paraId="6995856F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medycznych.</w:t>
            </w:r>
          </w:p>
          <w:p w14:paraId="282CED62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Organizacja i zakres działania samorządu ratowników medycznych.</w:t>
            </w:r>
          </w:p>
          <w:p w14:paraId="5E9B9E51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Zasady odpowiedzialności zawodowej ratowników medycznych.</w:t>
            </w:r>
          </w:p>
          <w:p w14:paraId="131581D7" w14:textId="77777777" w:rsidR="00AB4307" w:rsidRPr="00B169DF" w:rsidRDefault="00AB4307" w:rsidP="009A639A">
            <w:pPr>
              <w:pStyle w:val="Akapitzlist"/>
              <w:spacing w:after="0" w:line="240" w:lineRule="auto"/>
              <w:ind w:left="201"/>
              <w:jc w:val="both"/>
              <w:rPr>
                <w:rFonts w:ascii="Corbel" w:hAnsi="Corbel"/>
                <w:sz w:val="24"/>
                <w:szCs w:val="24"/>
              </w:rPr>
            </w:pPr>
            <w:r>
              <w:t>- Medyczne czynności ratunkowe.</w:t>
            </w:r>
          </w:p>
        </w:tc>
      </w:tr>
      <w:tr w:rsidR="00AB4307" w:rsidRPr="00B169DF" w14:paraId="5C416CC9" w14:textId="77777777" w:rsidTr="009A639A">
        <w:tc>
          <w:tcPr>
            <w:tcW w:w="9639" w:type="dxa"/>
          </w:tcPr>
          <w:p w14:paraId="3FDD74A8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lastRenderedPageBreak/>
              <w:t>Szpitalne oddziały ratunkowe - zasady organizacyjne, struktura i funkcje.</w:t>
            </w:r>
          </w:p>
          <w:p w14:paraId="2DD11EA9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Zespoły ratownictwa medycznego – rodzaje i wyposażenie.</w:t>
            </w:r>
          </w:p>
          <w:p w14:paraId="4A91F3C3" w14:textId="77777777" w:rsidR="00AB4307" w:rsidRPr="00B169DF" w:rsidRDefault="00AB4307" w:rsidP="009A639A">
            <w:pPr>
              <w:pStyle w:val="Akapitzlist"/>
              <w:spacing w:after="0" w:line="240" w:lineRule="auto"/>
              <w:ind w:left="201"/>
              <w:jc w:val="both"/>
              <w:rPr>
                <w:rFonts w:ascii="Corbel" w:hAnsi="Corbel"/>
                <w:sz w:val="24"/>
                <w:szCs w:val="24"/>
              </w:rPr>
            </w:pPr>
            <w:r>
              <w:t>- Organizacja i funkcjonowanie Lotniczego Pogotowia Ratunkowego</w:t>
            </w:r>
          </w:p>
        </w:tc>
      </w:tr>
      <w:tr w:rsidR="00AB4307" w:rsidRPr="00B169DF" w14:paraId="0CF1CFB5" w14:textId="77777777" w:rsidTr="009A639A">
        <w:tc>
          <w:tcPr>
            <w:tcW w:w="9639" w:type="dxa"/>
          </w:tcPr>
          <w:p w14:paraId="54F738E7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System powiadamiania ratunkowego. Zasady dysponowania jednostek systemu PRM,</w:t>
            </w:r>
          </w:p>
          <w:p w14:paraId="2B4EE69D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procedury dyspozytorskie. SWD PRM. Centra urazowe i jednostki wyspecjalizowane szpitali.</w:t>
            </w:r>
          </w:p>
        </w:tc>
      </w:tr>
      <w:tr w:rsidR="00AB4307" w:rsidRPr="00B169DF" w14:paraId="0F967A13" w14:textId="77777777" w:rsidTr="009A639A">
        <w:tc>
          <w:tcPr>
            <w:tcW w:w="9639" w:type="dxa"/>
          </w:tcPr>
          <w:p w14:paraId="33BA0ED9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Jednostki współpracujące z systemem PRM. Ratownik-wymagania i kompetencje.</w:t>
            </w:r>
          </w:p>
          <w:p w14:paraId="03D8683D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Kwalifikowana pierwsza pomoc. Zasady organizacji Krajowego Systemu Ratowniczo-</w:t>
            </w:r>
          </w:p>
          <w:p w14:paraId="202391A0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Gaśniczego</w:t>
            </w:r>
          </w:p>
        </w:tc>
      </w:tr>
      <w:tr w:rsidR="00AB4307" w:rsidRPr="00B169DF" w14:paraId="2C88B248" w14:textId="77777777" w:rsidTr="009A639A">
        <w:tc>
          <w:tcPr>
            <w:tcW w:w="9639" w:type="dxa"/>
          </w:tcPr>
          <w:p w14:paraId="1AD5E14E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Funkcjonowanie systemu PRM w przypadku zdarzeń mnogich i masowych. Segregacja</w:t>
            </w:r>
          </w:p>
          <w:p w14:paraId="1A311BDE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medyczna poszkodowanych.</w:t>
            </w:r>
          </w:p>
          <w:p w14:paraId="6906E5C5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- Organizacja i funkcjonowanie systemu ratownictwa medycznego w warunkach nadzwyczajnych</w:t>
            </w:r>
          </w:p>
          <w:p w14:paraId="48A99367" w14:textId="77777777" w:rsidR="00AB4307" w:rsidRDefault="00AB4307" w:rsidP="009A639A">
            <w:pPr>
              <w:pStyle w:val="Akapitzlist"/>
              <w:spacing w:after="0" w:line="240" w:lineRule="auto"/>
              <w:ind w:left="201"/>
              <w:jc w:val="both"/>
            </w:pPr>
            <w:r>
              <w:t>na przykładzie pandemii COVID.</w:t>
            </w:r>
          </w:p>
        </w:tc>
      </w:tr>
    </w:tbl>
    <w:p w14:paraId="33A2652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81086A0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2D099E1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501A20E" w14:textId="6AC8217A" w:rsidR="00F60553" w:rsidRDefault="00F60553" w:rsidP="00F60553">
      <w:pPr>
        <w:pStyle w:val="Punktygwne"/>
        <w:spacing w:after="0"/>
      </w:pPr>
      <w:r>
        <w:t>prezentacja multimedialną, wykład konwersatoryjny, wykład z prezentacją</w:t>
      </w:r>
    </w:p>
    <w:p w14:paraId="0AB2CF8D" w14:textId="77777777" w:rsidR="0085747A" w:rsidRPr="00B169DF" w:rsidRDefault="00F60553" w:rsidP="00F60553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t>multimedialną w wykorzystaniem MS OFFICE 365</w:t>
      </w:r>
      <w:r w:rsidR="00F25E35">
        <w:t>.</w:t>
      </w:r>
    </w:p>
    <w:p w14:paraId="08D10D3F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6F5E621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28A5B54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00DE691B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F72DE23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24C0E0C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445"/>
        <w:gridCol w:w="2115"/>
      </w:tblGrid>
      <w:tr w:rsidR="0085747A" w:rsidRPr="00B169DF" w14:paraId="4ACE4A4B" w14:textId="77777777" w:rsidTr="00F60553">
        <w:tc>
          <w:tcPr>
            <w:tcW w:w="1960" w:type="dxa"/>
            <w:vAlign w:val="center"/>
          </w:tcPr>
          <w:p w14:paraId="167CCFB3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5" w:type="dxa"/>
            <w:vAlign w:val="center"/>
          </w:tcPr>
          <w:p w14:paraId="4D38B47B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1370C434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5" w:type="dxa"/>
            <w:vAlign w:val="center"/>
          </w:tcPr>
          <w:p w14:paraId="6823B97C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3D8FA589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B169DF" w14:paraId="17C5221A" w14:textId="77777777" w:rsidTr="00F60553">
        <w:tc>
          <w:tcPr>
            <w:tcW w:w="1960" w:type="dxa"/>
          </w:tcPr>
          <w:p w14:paraId="6704EAB2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proofErr w:type="spellStart"/>
            <w:r w:rsidRPr="00B169DF">
              <w:rPr>
                <w:rFonts w:ascii="Corbel" w:hAnsi="Corbel"/>
                <w:b w:val="0"/>
                <w:szCs w:val="24"/>
              </w:rPr>
              <w:t>ek</w:t>
            </w:r>
            <w:proofErr w:type="spellEnd"/>
            <w:r w:rsidRPr="00B169DF">
              <w:rPr>
                <w:rFonts w:ascii="Corbel" w:hAnsi="Corbel"/>
                <w:b w:val="0"/>
                <w:szCs w:val="24"/>
              </w:rPr>
              <w:t xml:space="preserve">_ 01 </w:t>
            </w:r>
            <w:r w:rsidR="00F25E35">
              <w:rPr>
                <w:rFonts w:ascii="Corbel" w:hAnsi="Corbel"/>
                <w:b w:val="0"/>
                <w:szCs w:val="24"/>
              </w:rPr>
              <w:t>– ek_0</w:t>
            </w:r>
            <w:r w:rsidR="00F60553">
              <w:rPr>
                <w:rFonts w:ascii="Corbel" w:hAnsi="Corbel"/>
                <w:b w:val="0"/>
                <w:szCs w:val="24"/>
              </w:rPr>
              <w:t>5</w:t>
            </w:r>
          </w:p>
        </w:tc>
        <w:tc>
          <w:tcPr>
            <w:tcW w:w="5445" w:type="dxa"/>
          </w:tcPr>
          <w:p w14:paraId="42ACAB7F" w14:textId="2352FE6C" w:rsidR="0085747A" w:rsidRPr="00B169DF" w:rsidRDefault="00F60553" w:rsidP="009C54AE">
            <w:pPr>
              <w:pStyle w:val="Punktygwne"/>
              <w:spacing w:before="0" w:after="0"/>
              <w:rPr>
                <w:rFonts w:ascii="Corbel" w:hAnsi="Corbel"/>
                <w:b w:val="0"/>
                <w:strike/>
                <w:szCs w:val="24"/>
              </w:rPr>
            </w:pPr>
            <w:proofErr w:type="spellStart"/>
            <w:r>
              <w:t>KOLOKW</w:t>
            </w:r>
            <w:r w:rsidR="00CF42F4">
              <w:t>ium</w:t>
            </w:r>
            <w:proofErr w:type="spellEnd"/>
            <w:r>
              <w:t xml:space="preserve"> PISEMNE</w:t>
            </w:r>
            <w:r w:rsidR="00CF42F4">
              <w:t xml:space="preserve"> </w:t>
            </w:r>
          </w:p>
        </w:tc>
        <w:tc>
          <w:tcPr>
            <w:tcW w:w="2115" w:type="dxa"/>
          </w:tcPr>
          <w:p w14:paraId="753BF223" w14:textId="132C4229" w:rsidR="0085747A" w:rsidRPr="00B169DF" w:rsidRDefault="00AB4307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Cs w:val="24"/>
              </w:rPr>
              <w:t>ć</w:t>
            </w:r>
            <w:r w:rsidR="00F25E35">
              <w:rPr>
                <w:rFonts w:ascii="Corbel" w:hAnsi="Corbel"/>
                <w:b w:val="0"/>
                <w:szCs w:val="24"/>
              </w:rPr>
              <w:t>w</w:t>
            </w:r>
            <w:proofErr w:type="spellEnd"/>
          </w:p>
        </w:tc>
      </w:tr>
    </w:tbl>
    <w:p w14:paraId="00B9FCD1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A248855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668F1DBD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43937676" w14:textId="77777777" w:rsidTr="00923D7D">
        <w:tc>
          <w:tcPr>
            <w:tcW w:w="9670" w:type="dxa"/>
          </w:tcPr>
          <w:p w14:paraId="1B74C097" w14:textId="77777777" w:rsidR="0055287E" w:rsidRDefault="0055287E" w:rsidP="0055287E">
            <w:pPr>
              <w:pStyle w:val="Punktygwne"/>
              <w:spacing w:after="0"/>
            </w:pPr>
            <w:r>
              <w:t>WYKŁAD</w:t>
            </w:r>
          </w:p>
          <w:p w14:paraId="690D2E08" w14:textId="77777777" w:rsidR="0055287E" w:rsidRDefault="0055287E" w:rsidP="0055287E">
            <w:pPr>
              <w:pStyle w:val="Punktygwne"/>
              <w:spacing w:after="0"/>
            </w:pPr>
            <w:r>
              <w:t>● Zaliczenie treści programowych przewidzianych do realizacji w ciągu danego semestru</w:t>
            </w:r>
          </w:p>
          <w:p w14:paraId="39ABC631" w14:textId="77777777" w:rsidR="0055287E" w:rsidRDefault="0055287E" w:rsidP="0055287E">
            <w:pPr>
              <w:pStyle w:val="Punktygwne"/>
              <w:spacing w:after="0"/>
            </w:pPr>
            <w:r>
              <w:t xml:space="preserve">● Zaliczenie przedmiotu: zaliczenie z </w:t>
            </w:r>
            <w:proofErr w:type="spellStart"/>
            <w:r>
              <w:t>ocenĄ</w:t>
            </w:r>
            <w:proofErr w:type="spellEnd"/>
            <w:r>
              <w:t>,  test jednokrotnego wyboru</w:t>
            </w:r>
          </w:p>
          <w:p w14:paraId="0DDF251D" w14:textId="77777777" w:rsidR="0055287E" w:rsidRDefault="0055287E" w:rsidP="0055287E">
            <w:pPr>
              <w:pStyle w:val="Punktygwne"/>
              <w:spacing w:after="0"/>
            </w:pPr>
            <w:r>
              <w:t>. Warunkiem zaliczenia jest udzielenie minimum 60%</w:t>
            </w:r>
          </w:p>
          <w:p w14:paraId="449F7ECF" w14:textId="77777777" w:rsidR="0055287E" w:rsidRDefault="0055287E" w:rsidP="0055287E">
            <w:pPr>
              <w:pStyle w:val="Punktygwne"/>
              <w:spacing w:after="0"/>
            </w:pPr>
            <w:r>
              <w:t>poprawnych odpowiedzi.</w:t>
            </w:r>
          </w:p>
          <w:p w14:paraId="35D0AAA9" w14:textId="77777777" w:rsidR="0055287E" w:rsidRDefault="0055287E" w:rsidP="0055287E">
            <w:pPr>
              <w:pStyle w:val="Punktygwne"/>
              <w:spacing w:after="0"/>
            </w:pPr>
            <w:r>
              <w:t>Zakres ocen:</w:t>
            </w:r>
          </w:p>
          <w:p w14:paraId="212FD89B" w14:textId="77777777" w:rsidR="0055287E" w:rsidRDefault="0055287E" w:rsidP="0055287E">
            <w:pPr>
              <w:pStyle w:val="Punktygwne"/>
              <w:spacing w:after="0"/>
            </w:pPr>
            <w:r>
              <w:t>5,0 – student zaliczył efekty uczenia się na poziomie 93-100%</w:t>
            </w:r>
          </w:p>
          <w:p w14:paraId="43958986" w14:textId="77777777" w:rsidR="0055287E" w:rsidRDefault="0055287E" w:rsidP="0055287E">
            <w:pPr>
              <w:pStyle w:val="Punktygwne"/>
              <w:spacing w:after="0"/>
            </w:pPr>
            <w:r>
              <w:t>4,5 – student zaliczył efekty uczenia się na poziomie 85-92%</w:t>
            </w:r>
          </w:p>
          <w:p w14:paraId="5AC9C400" w14:textId="77777777" w:rsidR="0085747A" w:rsidRDefault="0055287E" w:rsidP="0055287E">
            <w:pPr>
              <w:pStyle w:val="Punktygwne"/>
              <w:spacing w:before="0" w:after="0"/>
            </w:pPr>
            <w:r>
              <w:t>4,0 – student zaliczył efekty uczenia się na poziomie 77-84%</w:t>
            </w:r>
          </w:p>
          <w:p w14:paraId="09712A8A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szCs w:val="24"/>
              </w:rPr>
              <w:t>3,5 – student zaliczył efekty uczenia się na poziomie 69-76%</w:t>
            </w:r>
          </w:p>
          <w:p w14:paraId="5579B13F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szCs w:val="24"/>
              </w:rPr>
              <w:t>3,0 – student zaliczył efekty uczenia się na poziomie 60%-68%</w:t>
            </w:r>
          </w:p>
          <w:p w14:paraId="389191CF" w14:textId="77777777" w:rsidR="0055287E" w:rsidRPr="00B169DF" w:rsidRDefault="0055287E" w:rsidP="005528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2,0 – student zaliczył efekty uczenia się poniżej 60%</w:t>
            </w:r>
          </w:p>
        </w:tc>
      </w:tr>
    </w:tbl>
    <w:p w14:paraId="0B34528E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14FC236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BDA8D6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68DDA8BC" w14:textId="77777777" w:rsidTr="003E1941">
        <w:tc>
          <w:tcPr>
            <w:tcW w:w="4962" w:type="dxa"/>
            <w:vAlign w:val="center"/>
          </w:tcPr>
          <w:p w14:paraId="2A6F5E9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0D8CAD36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36F79CA4" w14:textId="77777777" w:rsidTr="00923D7D">
        <w:tc>
          <w:tcPr>
            <w:tcW w:w="4962" w:type="dxa"/>
          </w:tcPr>
          <w:p w14:paraId="1A9F366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68F5C0F0" w14:textId="77777777" w:rsidR="0085747A" w:rsidRPr="00B169DF" w:rsidRDefault="0055287E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6B8DEC9B" w14:textId="77777777" w:rsidTr="00923D7D">
        <w:tc>
          <w:tcPr>
            <w:tcW w:w="4962" w:type="dxa"/>
          </w:tcPr>
          <w:p w14:paraId="5441172B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6022B36C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E4A182B" w14:textId="45BB1749" w:rsidR="00C61DC5" w:rsidRPr="00B169DF" w:rsidRDefault="00CF42F4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C61DC5" w:rsidRPr="00B169DF" w14:paraId="550F6E61" w14:textId="77777777" w:rsidTr="00923D7D">
        <w:tc>
          <w:tcPr>
            <w:tcW w:w="4962" w:type="dxa"/>
          </w:tcPr>
          <w:p w14:paraId="3EBADEFC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220939F2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700CEEE" w14:textId="04C03EE8" w:rsidR="00C61DC5" w:rsidRPr="00B169DF" w:rsidRDefault="00CF42F4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55287E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85747A" w:rsidRPr="00B169DF" w14:paraId="7B611D71" w14:textId="77777777" w:rsidTr="00923D7D">
        <w:tc>
          <w:tcPr>
            <w:tcW w:w="4962" w:type="dxa"/>
          </w:tcPr>
          <w:p w14:paraId="4C0A6AFC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46B72707" w14:textId="71F6CB14" w:rsidR="0085747A" w:rsidRPr="00B169DF" w:rsidRDefault="00CF42F4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  <w:r w:rsidR="0055287E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B169DF" w14:paraId="136E7309" w14:textId="77777777" w:rsidTr="00923D7D">
        <w:tc>
          <w:tcPr>
            <w:tcW w:w="4962" w:type="dxa"/>
          </w:tcPr>
          <w:p w14:paraId="57B37973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1B47254B" w14:textId="77777777" w:rsidR="0085747A" w:rsidRPr="00B169DF" w:rsidRDefault="0055287E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0F3FCA02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D3568E0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5050B0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4D85DBF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3ACB51D2" w14:textId="77777777" w:rsidTr="0071620A">
        <w:trPr>
          <w:trHeight w:val="397"/>
        </w:trPr>
        <w:tc>
          <w:tcPr>
            <w:tcW w:w="3544" w:type="dxa"/>
          </w:tcPr>
          <w:p w14:paraId="2354A8AA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01D746FF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434BC36E" w14:textId="77777777" w:rsidTr="0071620A">
        <w:trPr>
          <w:trHeight w:val="397"/>
        </w:trPr>
        <w:tc>
          <w:tcPr>
            <w:tcW w:w="3544" w:type="dxa"/>
          </w:tcPr>
          <w:p w14:paraId="250EAD13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F127CD5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4C953AD0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3FE0DF7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146A6C63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5747A" w:rsidRPr="00B169DF" w14:paraId="35172921" w14:textId="77777777" w:rsidTr="0071620A">
        <w:trPr>
          <w:trHeight w:val="397"/>
        </w:trPr>
        <w:tc>
          <w:tcPr>
            <w:tcW w:w="7513" w:type="dxa"/>
          </w:tcPr>
          <w:p w14:paraId="51CCD985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3AC1AF10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Ustawa z dnia 1 grudnia 2022 r. o zawodzie ratownika medycznego oraz samorządzie</w:t>
            </w:r>
          </w:p>
          <w:p w14:paraId="3365DA4C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ratowników medycznych</w:t>
            </w:r>
          </w:p>
          <w:p w14:paraId="65745526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https://isap.sejm.gov.pl/isap.nsf/DocDetails.xsp?id=WDU20220002705</w:t>
            </w:r>
          </w:p>
          <w:p w14:paraId="3AF36DD8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 Ustawa z dnia 8 września 2006 r. o Państwowym Ratownictwie Medycznym Dz.U. 2006</w:t>
            </w:r>
          </w:p>
          <w:p w14:paraId="27C9C58C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nr 191 poz. 1410 z późniejszymi zmianami</w:t>
            </w:r>
          </w:p>
          <w:p w14:paraId="02AC49AE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https://isap.sejm.gov.pl/isap.nsf/download.xsp/WDU20061911410/U/D20061410Lj.pdf</w:t>
            </w:r>
          </w:p>
          <w:p w14:paraId="26934612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3. Wybrane akty wykonawcze do Ustawy o Państwowym Ratownictwie Medycznym:</w:t>
            </w:r>
          </w:p>
          <w:p w14:paraId="7AF3DA4F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Rozporządzenie Ministra Zdrowia z dnia 22 czerwca 2023 r. w sprawie medycznych</w:t>
            </w:r>
          </w:p>
          <w:p w14:paraId="780AFB43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czynności ratunkowych i świadczeń zdrowotnych innych niż medyczne czynności</w:t>
            </w:r>
          </w:p>
          <w:p w14:paraId="58562F33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ratunkowe, które mogą być udzielane przez ratownika medycznego Dz.U. 2023 poz.</w:t>
            </w:r>
          </w:p>
          <w:p w14:paraId="7D5DAD16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lastRenderedPageBreak/>
              <w:t>1180</w:t>
            </w:r>
          </w:p>
          <w:p w14:paraId="0DC624F9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Rozporządzenie Ministra Zdrowia z dnia 18 sierpnia 2023 r. w sprawie ustawicznego</w:t>
            </w:r>
          </w:p>
          <w:p w14:paraId="0585213A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rozwoju zawodowego ratowników medycznych Dz.U. 2023 poz. 1800</w:t>
            </w:r>
          </w:p>
          <w:p w14:paraId="5F586D75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Obwieszczenie Ministra Zdrowia z dnia 25 maja 2023 r. w sprawie ogłoszenia</w:t>
            </w:r>
          </w:p>
          <w:p w14:paraId="5E6C14F8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jednolitego tekstu rozporządzenia Ministra Zdrowia w sprawie szpitalnego oddziału</w:t>
            </w:r>
          </w:p>
          <w:p w14:paraId="736D4469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ratunkowego Dz.U. 2023 poz. 1225</w:t>
            </w:r>
          </w:p>
          <w:p w14:paraId="41E65393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Obwieszczenie Ministra Zdrowia z dnia 8 maja 2023 r. w sprawie ogłoszenia</w:t>
            </w:r>
          </w:p>
          <w:p w14:paraId="3C2109BE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jednolitego tekstu rozporządzenia Ministra Zdrowia w sprawie wojewódzkiego</w:t>
            </w:r>
          </w:p>
          <w:p w14:paraId="5A7F819C" w14:textId="77777777" w:rsidR="00F25E35" w:rsidRDefault="0055287E" w:rsidP="005528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planu działania systemu Państwowe Ratownictwo Medyczne Dz.U. 2023 poz. 1060</w:t>
            </w:r>
            <w:r w:rsidR="00F25E35" w:rsidRPr="00F25E3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.</w:t>
            </w:r>
          </w:p>
          <w:p w14:paraId="689C115D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Obwieszczenie Marszałka Sejmu Rzeczypospolitej Polskiej z dnia 10 marca 2023 r. w</w:t>
            </w:r>
          </w:p>
          <w:p w14:paraId="465318DE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sprawie ogłoszenia jednolitego tekstu ustawy o systemie powiadamiania</w:t>
            </w:r>
          </w:p>
          <w:p w14:paraId="7CEDCEB1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ratunkowego Dz.U. 2023 poz. 748</w:t>
            </w:r>
          </w:p>
          <w:p w14:paraId="4A1F5888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Rozporządzenie Ministra Zdrowia z dnia 19 sierpnia 2019 r. w sprawie ramowych</w:t>
            </w:r>
          </w:p>
          <w:p w14:paraId="2F94398A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procedur obsługi zgłoszeń alarmowych i powiadomień o zdarzeniach przez</w:t>
            </w:r>
          </w:p>
          <w:p w14:paraId="64703EB1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dyspozytora medycznego Dz.U. 2019 poz. 1703</w:t>
            </w:r>
          </w:p>
          <w:p w14:paraId="41220B28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 Rozporządzenie Ministra Zdrowia z dnia 18 czerwca 2010 r. w sprawie centrum</w:t>
            </w:r>
          </w:p>
          <w:p w14:paraId="5212C4DD" w14:textId="77777777" w:rsidR="0055287E" w:rsidRPr="00B169DF" w:rsidRDefault="0055287E" w:rsidP="005528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urazowego Dz.U. 2010 nr 118 poz. 803</w:t>
            </w:r>
          </w:p>
        </w:tc>
      </w:tr>
      <w:tr w:rsidR="0085747A" w:rsidRPr="00B169DF" w14:paraId="55FCDA5F" w14:textId="77777777" w:rsidTr="0071620A">
        <w:trPr>
          <w:trHeight w:val="397"/>
        </w:trPr>
        <w:tc>
          <w:tcPr>
            <w:tcW w:w="7513" w:type="dxa"/>
          </w:tcPr>
          <w:p w14:paraId="54919E78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7179465F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1. </w:t>
            </w:r>
            <w:proofErr w:type="spellStart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Kosydar</w:t>
            </w:r>
            <w:proofErr w:type="spellEnd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-Bochenek J., Ozga D., Szymańska J., Lewandowski B. Systemy ratownictwa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medycznego a system polski. </w:t>
            </w:r>
            <w:proofErr w:type="spellStart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Zdr</w:t>
            </w:r>
            <w:proofErr w:type="spellEnd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proofErr w:type="spellStart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Publ</w:t>
            </w:r>
            <w:proofErr w:type="spellEnd"/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2012;122(1):70-74</w:t>
            </w:r>
          </w:p>
          <w:p w14:paraId="548D901D" w14:textId="77777777" w:rsidR="0055287E" w:rsidRPr="0055287E" w:rsidRDefault="0055287E" w:rsidP="005528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 Studia i materiały do dziejów ratownictwa medycznego w Polsce, Jerzy Konieczny,</w:t>
            </w:r>
          </w:p>
          <w:p w14:paraId="55DE8E10" w14:textId="77777777" w:rsidR="00F25E35" w:rsidRPr="00B169DF" w:rsidRDefault="0055287E" w:rsidP="0055287E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 w:rsidRPr="005528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Garmond Oficyna Wydawnicza 2007</w:t>
            </w:r>
          </w:p>
        </w:tc>
      </w:tr>
    </w:tbl>
    <w:p w14:paraId="60525131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101A71B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7749CA3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B9F9" w14:textId="77777777" w:rsidR="0068321B" w:rsidRDefault="0068321B" w:rsidP="00C16ABF">
      <w:pPr>
        <w:spacing w:after="0" w:line="240" w:lineRule="auto"/>
      </w:pPr>
      <w:r>
        <w:separator/>
      </w:r>
    </w:p>
  </w:endnote>
  <w:endnote w:type="continuationSeparator" w:id="0">
    <w:p w14:paraId="7E0BF034" w14:textId="77777777" w:rsidR="0068321B" w:rsidRDefault="0068321B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8AC2" w14:textId="77777777" w:rsidR="0068321B" w:rsidRDefault="0068321B" w:rsidP="00C16ABF">
      <w:pPr>
        <w:spacing w:after="0" w:line="240" w:lineRule="auto"/>
      </w:pPr>
      <w:r>
        <w:separator/>
      </w:r>
    </w:p>
  </w:footnote>
  <w:footnote w:type="continuationSeparator" w:id="0">
    <w:p w14:paraId="7BABE717" w14:textId="77777777" w:rsidR="0068321B" w:rsidRDefault="0068321B" w:rsidP="00C16ABF">
      <w:pPr>
        <w:spacing w:after="0" w:line="240" w:lineRule="auto"/>
      </w:pPr>
      <w:r>
        <w:continuationSeparator/>
      </w:r>
    </w:p>
  </w:footnote>
  <w:footnote w:id="1">
    <w:p w14:paraId="072B7E38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977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F1C57"/>
    <w:rsid w:val="000F5615"/>
    <w:rsid w:val="001045A1"/>
    <w:rsid w:val="00110DAA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1C56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433D"/>
    <w:rsid w:val="00346FE9"/>
    <w:rsid w:val="0034759A"/>
    <w:rsid w:val="003503F6"/>
    <w:rsid w:val="003530DD"/>
    <w:rsid w:val="00363F78"/>
    <w:rsid w:val="003A0A5B"/>
    <w:rsid w:val="003A1176"/>
    <w:rsid w:val="003C0BAE"/>
    <w:rsid w:val="003D18A9"/>
    <w:rsid w:val="003D6CE2"/>
    <w:rsid w:val="003E1941"/>
    <w:rsid w:val="003E2FE6"/>
    <w:rsid w:val="003E40A5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09B9"/>
    <w:rsid w:val="00445970"/>
    <w:rsid w:val="004542C1"/>
    <w:rsid w:val="00461EFC"/>
    <w:rsid w:val="0046520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5287E"/>
    <w:rsid w:val="0056696D"/>
    <w:rsid w:val="0059484D"/>
    <w:rsid w:val="005A0855"/>
    <w:rsid w:val="005A3196"/>
    <w:rsid w:val="005C080F"/>
    <w:rsid w:val="005C55E5"/>
    <w:rsid w:val="005C696A"/>
    <w:rsid w:val="005D4D46"/>
    <w:rsid w:val="005E6E85"/>
    <w:rsid w:val="005F31D2"/>
    <w:rsid w:val="005F76A3"/>
    <w:rsid w:val="006036F2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8321B"/>
    <w:rsid w:val="00696477"/>
    <w:rsid w:val="006A0A62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75407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864D7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32611"/>
    <w:rsid w:val="009461BF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B4307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F2C41"/>
    <w:rsid w:val="00BF640E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42F4"/>
    <w:rsid w:val="00CF78ED"/>
    <w:rsid w:val="00D02B25"/>
    <w:rsid w:val="00D02EBA"/>
    <w:rsid w:val="00D17C3C"/>
    <w:rsid w:val="00D26B2C"/>
    <w:rsid w:val="00D3397B"/>
    <w:rsid w:val="00D352C9"/>
    <w:rsid w:val="00D3567F"/>
    <w:rsid w:val="00D425B2"/>
    <w:rsid w:val="00D428D6"/>
    <w:rsid w:val="00D552B2"/>
    <w:rsid w:val="00D608D1"/>
    <w:rsid w:val="00D74119"/>
    <w:rsid w:val="00D8075B"/>
    <w:rsid w:val="00D8678B"/>
    <w:rsid w:val="00DA2114"/>
    <w:rsid w:val="00DA34EB"/>
    <w:rsid w:val="00DE09C0"/>
    <w:rsid w:val="00DE4A14"/>
    <w:rsid w:val="00DF320D"/>
    <w:rsid w:val="00DF71C8"/>
    <w:rsid w:val="00E129B8"/>
    <w:rsid w:val="00E21807"/>
    <w:rsid w:val="00E21E7D"/>
    <w:rsid w:val="00E22FBC"/>
    <w:rsid w:val="00E23D1F"/>
    <w:rsid w:val="00E24BF5"/>
    <w:rsid w:val="00E25338"/>
    <w:rsid w:val="00E51E44"/>
    <w:rsid w:val="00E63348"/>
    <w:rsid w:val="00E742AA"/>
    <w:rsid w:val="00E77E88"/>
    <w:rsid w:val="00E8107D"/>
    <w:rsid w:val="00E960BB"/>
    <w:rsid w:val="00EA2074"/>
    <w:rsid w:val="00EA4832"/>
    <w:rsid w:val="00EA4E9D"/>
    <w:rsid w:val="00EC08D7"/>
    <w:rsid w:val="00EC4899"/>
    <w:rsid w:val="00ED03AB"/>
    <w:rsid w:val="00ED32D2"/>
    <w:rsid w:val="00EE32DE"/>
    <w:rsid w:val="00EE5457"/>
    <w:rsid w:val="00F070AB"/>
    <w:rsid w:val="00F17567"/>
    <w:rsid w:val="00F25E35"/>
    <w:rsid w:val="00F27A7B"/>
    <w:rsid w:val="00F526AF"/>
    <w:rsid w:val="00F60553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2F47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C08D7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5ACA-5D72-4A20-B64D-90D7C41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48</TotalTime>
  <Pages>5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10</cp:revision>
  <cp:lastPrinted>2019-02-06T12:12:00Z</cp:lastPrinted>
  <dcterms:created xsi:type="dcterms:W3CDTF">2024-06-13T16:31:00Z</dcterms:created>
  <dcterms:modified xsi:type="dcterms:W3CDTF">2025-02-04T09:41:00Z</dcterms:modified>
</cp:coreProperties>
</file>