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D2DE" w14:textId="529067C3" w:rsidR="006E5D65" w:rsidRPr="006F3522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6F3522">
        <w:rPr>
          <w:rFonts w:ascii="Corbel" w:hAnsi="Corbel"/>
          <w:b/>
          <w:bCs/>
        </w:rPr>
        <w:t xml:space="preserve">   </w:t>
      </w:r>
      <w:r w:rsidR="00CD6897" w:rsidRPr="006F3522">
        <w:rPr>
          <w:rFonts w:ascii="Corbel" w:hAnsi="Corbel"/>
          <w:b/>
          <w:bCs/>
        </w:rPr>
        <w:tab/>
      </w:r>
      <w:r w:rsidR="00CD6897" w:rsidRPr="006F3522">
        <w:rPr>
          <w:rFonts w:ascii="Corbel" w:hAnsi="Corbel"/>
          <w:b/>
          <w:bCs/>
        </w:rPr>
        <w:tab/>
      </w:r>
      <w:r w:rsidR="00CD6897" w:rsidRPr="006F3522">
        <w:rPr>
          <w:rFonts w:ascii="Corbel" w:hAnsi="Corbel"/>
          <w:b/>
          <w:bCs/>
        </w:rPr>
        <w:tab/>
      </w:r>
      <w:r w:rsidR="00CD6897" w:rsidRPr="006F3522">
        <w:rPr>
          <w:rFonts w:ascii="Corbel" w:hAnsi="Corbel"/>
          <w:b/>
          <w:bCs/>
        </w:rPr>
        <w:tab/>
      </w:r>
      <w:r w:rsidR="00CD6897" w:rsidRPr="006F3522">
        <w:rPr>
          <w:rFonts w:ascii="Corbel" w:hAnsi="Corbel"/>
          <w:b/>
          <w:bCs/>
        </w:rPr>
        <w:tab/>
      </w:r>
      <w:r w:rsidR="00CD6897" w:rsidRPr="006F3522">
        <w:rPr>
          <w:rFonts w:ascii="Corbel" w:hAnsi="Corbel"/>
          <w:b/>
          <w:bCs/>
        </w:rPr>
        <w:tab/>
      </w:r>
      <w:r w:rsidR="002270DF" w:rsidRPr="002270DF">
        <w:rPr>
          <w:rFonts w:ascii="Corbel" w:hAnsi="Corbel"/>
          <w:bCs/>
          <w:i/>
        </w:rPr>
        <w:t>Załącznik nr 1.5 do Zarządzenia Rektora UR  nr 7/2023</w:t>
      </w:r>
    </w:p>
    <w:p w14:paraId="386A5349" w14:textId="77777777" w:rsidR="0085747A" w:rsidRPr="006F3522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6F3522">
        <w:rPr>
          <w:rFonts w:ascii="Corbel" w:hAnsi="Corbel"/>
          <w:b/>
          <w:smallCaps/>
          <w:sz w:val="24"/>
          <w:szCs w:val="24"/>
        </w:rPr>
        <w:t>SYLABUS</w:t>
      </w:r>
    </w:p>
    <w:p w14:paraId="6209D9AE" w14:textId="008B7AFB" w:rsidR="0085747A" w:rsidRPr="006F3522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6F3522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6F3522">
        <w:rPr>
          <w:rFonts w:ascii="Corbel" w:hAnsi="Corbel"/>
          <w:b/>
          <w:smallCaps/>
          <w:sz w:val="24"/>
          <w:szCs w:val="24"/>
        </w:rPr>
        <w:t xml:space="preserve"> </w:t>
      </w:r>
      <w:r w:rsidR="00E206CB" w:rsidRPr="006F3522">
        <w:rPr>
          <w:rFonts w:ascii="Corbel" w:hAnsi="Corbel"/>
          <w:i/>
          <w:smallCaps/>
          <w:sz w:val="24"/>
          <w:szCs w:val="24"/>
        </w:rPr>
        <w:t>20</w:t>
      </w:r>
      <w:r w:rsidR="006F3522" w:rsidRPr="006F3522">
        <w:rPr>
          <w:rFonts w:ascii="Corbel" w:hAnsi="Corbel"/>
          <w:i/>
          <w:smallCaps/>
          <w:sz w:val="24"/>
          <w:szCs w:val="24"/>
        </w:rPr>
        <w:t>2</w:t>
      </w:r>
      <w:r w:rsidR="00142744">
        <w:rPr>
          <w:rFonts w:ascii="Corbel" w:hAnsi="Corbel"/>
          <w:i/>
          <w:smallCaps/>
          <w:sz w:val="24"/>
          <w:szCs w:val="24"/>
        </w:rPr>
        <w:t>4</w:t>
      </w:r>
      <w:r w:rsidR="002270DF">
        <w:rPr>
          <w:rFonts w:ascii="Corbel" w:hAnsi="Corbel"/>
          <w:i/>
          <w:smallCaps/>
          <w:sz w:val="24"/>
          <w:szCs w:val="24"/>
        </w:rPr>
        <w:t>/202</w:t>
      </w:r>
      <w:r w:rsidR="00142744">
        <w:rPr>
          <w:rFonts w:ascii="Corbel" w:hAnsi="Corbel"/>
          <w:i/>
          <w:smallCaps/>
          <w:sz w:val="24"/>
          <w:szCs w:val="24"/>
        </w:rPr>
        <w:t>5</w:t>
      </w:r>
      <w:r w:rsidR="00E206CB" w:rsidRPr="006F3522">
        <w:rPr>
          <w:rFonts w:ascii="Corbel" w:hAnsi="Corbel"/>
          <w:i/>
          <w:smallCaps/>
          <w:sz w:val="24"/>
          <w:szCs w:val="24"/>
        </w:rPr>
        <w:t>-</w:t>
      </w:r>
      <w:r w:rsidR="002270DF">
        <w:rPr>
          <w:rFonts w:ascii="Corbel" w:hAnsi="Corbel"/>
          <w:i/>
          <w:smallCaps/>
          <w:sz w:val="24"/>
          <w:szCs w:val="24"/>
        </w:rPr>
        <w:t>202</w:t>
      </w:r>
      <w:r w:rsidR="00142744">
        <w:rPr>
          <w:rFonts w:ascii="Corbel" w:hAnsi="Corbel"/>
          <w:i/>
          <w:smallCaps/>
          <w:sz w:val="24"/>
          <w:szCs w:val="24"/>
        </w:rPr>
        <w:t>5</w:t>
      </w:r>
      <w:r w:rsidR="002270DF">
        <w:rPr>
          <w:rFonts w:ascii="Corbel" w:hAnsi="Corbel"/>
          <w:i/>
          <w:smallCaps/>
          <w:sz w:val="24"/>
          <w:szCs w:val="24"/>
        </w:rPr>
        <w:t>/</w:t>
      </w:r>
      <w:r w:rsidR="006E7942" w:rsidRPr="006F3522">
        <w:rPr>
          <w:rFonts w:ascii="Corbel" w:hAnsi="Corbel"/>
          <w:i/>
          <w:smallCaps/>
          <w:sz w:val="24"/>
          <w:szCs w:val="24"/>
        </w:rPr>
        <w:t>202</w:t>
      </w:r>
      <w:r w:rsidR="00142744">
        <w:rPr>
          <w:rFonts w:ascii="Corbel" w:hAnsi="Corbel"/>
          <w:i/>
          <w:smallCaps/>
          <w:sz w:val="24"/>
          <w:szCs w:val="24"/>
        </w:rPr>
        <w:t>6</w:t>
      </w:r>
    </w:p>
    <w:p w14:paraId="2EF0D0F6" w14:textId="56DB6EC3" w:rsidR="0085747A" w:rsidRPr="006F3522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6F3522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6F3522" w:rsidRPr="006F3522">
        <w:rPr>
          <w:rFonts w:ascii="Corbel" w:hAnsi="Corbel"/>
          <w:i/>
          <w:sz w:val="24"/>
          <w:szCs w:val="24"/>
        </w:rPr>
        <w:t xml:space="preserve">       </w:t>
      </w:r>
      <w:r w:rsidRPr="006F3522">
        <w:rPr>
          <w:rFonts w:ascii="Corbel" w:hAnsi="Corbel"/>
          <w:i/>
          <w:sz w:val="24"/>
          <w:szCs w:val="24"/>
        </w:rPr>
        <w:t xml:space="preserve"> </w:t>
      </w:r>
      <w:r w:rsidR="0085747A" w:rsidRPr="006F3522">
        <w:rPr>
          <w:rFonts w:ascii="Corbel" w:hAnsi="Corbel"/>
          <w:i/>
          <w:sz w:val="20"/>
          <w:szCs w:val="20"/>
        </w:rPr>
        <w:t>(skrajne daty</w:t>
      </w:r>
      <w:r w:rsidR="0085747A" w:rsidRPr="006F3522">
        <w:rPr>
          <w:rFonts w:ascii="Corbel" w:hAnsi="Corbel"/>
          <w:sz w:val="20"/>
          <w:szCs w:val="20"/>
        </w:rPr>
        <w:t>)</w:t>
      </w:r>
    </w:p>
    <w:p w14:paraId="678D44A8" w14:textId="65D57A17" w:rsidR="00445970" w:rsidRPr="006F3522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6F3522">
        <w:rPr>
          <w:rFonts w:ascii="Corbel" w:hAnsi="Corbel"/>
          <w:sz w:val="20"/>
          <w:szCs w:val="20"/>
        </w:rPr>
        <w:tab/>
      </w:r>
      <w:r w:rsidRPr="006F3522">
        <w:rPr>
          <w:rFonts w:ascii="Corbel" w:hAnsi="Corbel"/>
          <w:sz w:val="20"/>
          <w:szCs w:val="20"/>
        </w:rPr>
        <w:tab/>
      </w:r>
      <w:r w:rsidRPr="006F3522">
        <w:rPr>
          <w:rFonts w:ascii="Corbel" w:hAnsi="Corbel"/>
          <w:sz w:val="20"/>
          <w:szCs w:val="20"/>
        </w:rPr>
        <w:tab/>
      </w:r>
      <w:r w:rsidRPr="006F3522">
        <w:rPr>
          <w:rFonts w:ascii="Corbel" w:hAnsi="Corbel"/>
          <w:sz w:val="20"/>
          <w:szCs w:val="20"/>
        </w:rPr>
        <w:tab/>
      </w:r>
      <w:r w:rsidR="006F3522" w:rsidRPr="006F3522">
        <w:rPr>
          <w:rFonts w:ascii="Corbel" w:hAnsi="Corbel"/>
          <w:sz w:val="20"/>
          <w:szCs w:val="20"/>
        </w:rPr>
        <w:t xml:space="preserve">                </w:t>
      </w:r>
      <w:r w:rsidRPr="006F3522">
        <w:rPr>
          <w:rFonts w:ascii="Corbel" w:hAnsi="Corbel"/>
          <w:sz w:val="20"/>
          <w:szCs w:val="20"/>
        </w:rPr>
        <w:t xml:space="preserve">Rok akademicki   </w:t>
      </w:r>
      <w:r w:rsidR="006E7942" w:rsidRPr="006F3522">
        <w:rPr>
          <w:rFonts w:ascii="Corbel" w:hAnsi="Corbel"/>
          <w:sz w:val="20"/>
          <w:szCs w:val="20"/>
        </w:rPr>
        <w:t>20</w:t>
      </w:r>
      <w:r w:rsidR="006E7942">
        <w:rPr>
          <w:rFonts w:ascii="Corbel" w:hAnsi="Corbel"/>
          <w:sz w:val="20"/>
          <w:szCs w:val="20"/>
        </w:rPr>
        <w:t>2</w:t>
      </w:r>
      <w:r w:rsidR="00142744">
        <w:rPr>
          <w:rFonts w:ascii="Corbel" w:hAnsi="Corbel"/>
          <w:sz w:val="20"/>
          <w:szCs w:val="20"/>
        </w:rPr>
        <w:t>4</w:t>
      </w:r>
      <w:r w:rsidR="00E206CB" w:rsidRPr="006F3522">
        <w:rPr>
          <w:rFonts w:ascii="Corbel" w:hAnsi="Corbel"/>
          <w:sz w:val="20"/>
          <w:szCs w:val="20"/>
        </w:rPr>
        <w:t>/</w:t>
      </w:r>
      <w:r w:rsidR="006E7942" w:rsidRPr="006F3522">
        <w:rPr>
          <w:rFonts w:ascii="Corbel" w:hAnsi="Corbel"/>
          <w:sz w:val="20"/>
          <w:szCs w:val="20"/>
        </w:rPr>
        <w:t>20</w:t>
      </w:r>
      <w:r w:rsidR="006E7942">
        <w:rPr>
          <w:rFonts w:ascii="Corbel" w:hAnsi="Corbel"/>
          <w:sz w:val="20"/>
          <w:szCs w:val="20"/>
        </w:rPr>
        <w:t>2</w:t>
      </w:r>
      <w:r w:rsidR="00142744">
        <w:rPr>
          <w:rFonts w:ascii="Corbel" w:hAnsi="Corbel"/>
          <w:sz w:val="20"/>
          <w:szCs w:val="20"/>
        </w:rPr>
        <w:t>5</w:t>
      </w:r>
    </w:p>
    <w:p w14:paraId="318FD253" w14:textId="77777777" w:rsidR="0085747A" w:rsidRPr="006F3522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5848634" w14:textId="77777777" w:rsidR="0085747A" w:rsidRPr="006F3522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6F3522">
        <w:rPr>
          <w:rFonts w:ascii="Corbel" w:hAnsi="Corbel"/>
          <w:szCs w:val="24"/>
        </w:rPr>
        <w:t xml:space="preserve">1. </w:t>
      </w:r>
      <w:r w:rsidR="0085747A" w:rsidRPr="006F3522">
        <w:rPr>
          <w:rFonts w:ascii="Corbel" w:hAnsi="Corbel"/>
          <w:szCs w:val="24"/>
        </w:rPr>
        <w:t xml:space="preserve">Podstawowe </w:t>
      </w:r>
      <w:r w:rsidR="00445970" w:rsidRPr="006F3522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6F3522" w14:paraId="38E8AA12" w14:textId="77777777" w:rsidTr="006F3522">
        <w:tc>
          <w:tcPr>
            <w:tcW w:w="2694" w:type="dxa"/>
            <w:vAlign w:val="center"/>
          </w:tcPr>
          <w:p w14:paraId="781D60BD" w14:textId="77777777" w:rsidR="0085747A" w:rsidRPr="006F352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A152993" w14:textId="77777777" w:rsidR="0085747A" w:rsidRPr="00D72212" w:rsidRDefault="00E206C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Cs/>
                <w:sz w:val="24"/>
                <w:szCs w:val="24"/>
              </w:rPr>
            </w:pPr>
            <w:r w:rsidRPr="00D72212">
              <w:rPr>
                <w:rFonts w:ascii="Corbel" w:hAnsi="Corbel"/>
                <w:bCs/>
                <w:sz w:val="24"/>
                <w:szCs w:val="24"/>
              </w:rPr>
              <w:t>Biochemiczna analiza instrumentalna</w:t>
            </w:r>
          </w:p>
        </w:tc>
      </w:tr>
      <w:tr w:rsidR="0085747A" w:rsidRPr="006F3522" w14:paraId="429DBE92" w14:textId="77777777" w:rsidTr="006F3522">
        <w:tc>
          <w:tcPr>
            <w:tcW w:w="2694" w:type="dxa"/>
            <w:vAlign w:val="center"/>
          </w:tcPr>
          <w:p w14:paraId="50D13AD2" w14:textId="77777777" w:rsidR="0085747A" w:rsidRPr="006F3522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6F3522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05CA72AB" w14:textId="45CDCF21" w:rsidR="0085747A" w:rsidRPr="006F3522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6F3522" w:rsidRPr="006F3522" w14:paraId="7B5C8A39" w14:textId="77777777" w:rsidTr="006F3522">
        <w:tc>
          <w:tcPr>
            <w:tcW w:w="2694" w:type="dxa"/>
            <w:vAlign w:val="center"/>
          </w:tcPr>
          <w:p w14:paraId="38A4C693" w14:textId="77777777" w:rsidR="006F3522" w:rsidRPr="006F3522" w:rsidRDefault="006F3522" w:rsidP="006F352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2462BF95" w14:textId="6D8FC060" w:rsidR="006F3522" w:rsidRPr="006F3522" w:rsidRDefault="00C35857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C35857" w:rsidRPr="006F3522" w14:paraId="03D19E33" w14:textId="77777777" w:rsidTr="006F3522">
        <w:tc>
          <w:tcPr>
            <w:tcW w:w="2694" w:type="dxa"/>
            <w:vAlign w:val="center"/>
          </w:tcPr>
          <w:p w14:paraId="282F9768" w14:textId="77777777" w:rsidR="00C35857" w:rsidRPr="006F3522" w:rsidRDefault="00C35857" w:rsidP="00C35857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44D03D6F" w14:textId="7C5555EA" w:rsidR="00C35857" w:rsidRPr="006F3522" w:rsidRDefault="00C35857" w:rsidP="00C35857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6F3522" w:rsidRPr="006F3522" w14:paraId="19332291" w14:textId="77777777" w:rsidTr="006F3522">
        <w:tc>
          <w:tcPr>
            <w:tcW w:w="2694" w:type="dxa"/>
            <w:vAlign w:val="center"/>
          </w:tcPr>
          <w:p w14:paraId="1BAEB9F6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920C505" w14:textId="54ABC47F" w:rsidR="006F3522" w:rsidRPr="006F3522" w:rsidRDefault="006F3522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6F3522" w:rsidRPr="006F3522" w14:paraId="71C67AFB" w14:textId="77777777" w:rsidTr="006F3522">
        <w:tc>
          <w:tcPr>
            <w:tcW w:w="2694" w:type="dxa"/>
            <w:vAlign w:val="center"/>
          </w:tcPr>
          <w:p w14:paraId="59C1CEAB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7B226696" w14:textId="3ADA25AB" w:rsidR="006F3522" w:rsidRPr="00CA7526" w:rsidRDefault="006F3522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A7526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6F3522" w:rsidRPr="006F3522" w14:paraId="510481D7" w14:textId="77777777" w:rsidTr="006F3522">
        <w:tc>
          <w:tcPr>
            <w:tcW w:w="2694" w:type="dxa"/>
            <w:vAlign w:val="center"/>
          </w:tcPr>
          <w:p w14:paraId="6668DE00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601998B7" w14:textId="0D0FC1A7" w:rsidR="006F3522" w:rsidRPr="006F3522" w:rsidRDefault="006F3522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6F3522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6F3522" w:rsidRPr="006F3522" w14:paraId="7E8C7CBA" w14:textId="77777777" w:rsidTr="006F3522">
        <w:tc>
          <w:tcPr>
            <w:tcW w:w="2694" w:type="dxa"/>
            <w:vAlign w:val="center"/>
          </w:tcPr>
          <w:p w14:paraId="34F5FB62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BB9B61E" w14:textId="746C4A88" w:rsidR="006F3522" w:rsidRPr="006F3522" w:rsidRDefault="006F3522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6F3522" w:rsidRPr="006F3522" w14:paraId="4D550554" w14:textId="77777777" w:rsidTr="006F3522">
        <w:tc>
          <w:tcPr>
            <w:tcW w:w="2694" w:type="dxa"/>
            <w:vAlign w:val="center"/>
          </w:tcPr>
          <w:p w14:paraId="6E99F7FC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23CB67AC" w14:textId="7AA63CC3" w:rsidR="006F3522" w:rsidRPr="006F3522" w:rsidRDefault="006F3522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>rok I, semestr 1</w:t>
            </w:r>
          </w:p>
        </w:tc>
      </w:tr>
      <w:tr w:rsidR="006F3522" w:rsidRPr="006F3522" w14:paraId="7B3F3BFF" w14:textId="77777777" w:rsidTr="006F3522">
        <w:tc>
          <w:tcPr>
            <w:tcW w:w="2694" w:type="dxa"/>
            <w:vAlign w:val="center"/>
          </w:tcPr>
          <w:p w14:paraId="51BA4B2B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72E2A0C9" w14:textId="0931E0E0" w:rsidR="006F3522" w:rsidRPr="006F3522" w:rsidRDefault="00142744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</w:t>
            </w:r>
            <w:r w:rsidR="001D33AA">
              <w:rPr>
                <w:rFonts w:ascii="Corbel" w:hAnsi="Corbel"/>
                <w:b w:val="0"/>
                <w:sz w:val="24"/>
                <w:szCs w:val="24"/>
              </w:rPr>
              <w:t>pecjalnościowy do wyboru</w:t>
            </w:r>
          </w:p>
        </w:tc>
      </w:tr>
      <w:tr w:rsidR="006F3522" w:rsidRPr="006F3522" w14:paraId="61FA66DD" w14:textId="77777777" w:rsidTr="006F3522">
        <w:tc>
          <w:tcPr>
            <w:tcW w:w="2694" w:type="dxa"/>
            <w:vAlign w:val="center"/>
          </w:tcPr>
          <w:p w14:paraId="43EDA4F1" w14:textId="77777777" w:rsidR="006F3522" w:rsidRPr="006F3522" w:rsidRDefault="006F3522" w:rsidP="006F352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0EDD7C68" w14:textId="46870B6A" w:rsidR="006F3522" w:rsidRPr="006F3522" w:rsidRDefault="00CA7526" w:rsidP="006F352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j</w:t>
            </w:r>
            <w:r w:rsidR="006F3522" w:rsidRPr="006F3522">
              <w:rPr>
                <w:rFonts w:ascii="Corbel" w:hAnsi="Corbel"/>
                <w:b w:val="0"/>
                <w:sz w:val="24"/>
                <w:szCs w:val="24"/>
              </w:rPr>
              <w:t xml:space="preserve">ęzyk </w:t>
            </w:r>
            <w:r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6F3522" w:rsidRPr="006F3522">
              <w:rPr>
                <w:rFonts w:ascii="Corbel" w:hAnsi="Corbel"/>
                <w:b w:val="0"/>
                <w:sz w:val="24"/>
                <w:szCs w:val="24"/>
              </w:rPr>
              <w:t>olski</w:t>
            </w:r>
          </w:p>
        </w:tc>
      </w:tr>
      <w:tr w:rsidR="0085747A" w:rsidRPr="006F3522" w14:paraId="3720158A" w14:textId="77777777" w:rsidTr="006F3522">
        <w:tc>
          <w:tcPr>
            <w:tcW w:w="2694" w:type="dxa"/>
            <w:vAlign w:val="center"/>
          </w:tcPr>
          <w:p w14:paraId="5E491841" w14:textId="77777777" w:rsidR="0085747A" w:rsidRPr="006F352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5346C00" w14:textId="77777777" w:rsidR="0085747A" w:rsidRPr="006F3522" w:rsidRDefault="00E206C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 xml:space="preserve">dr hab.  Ewa </w:t>
            </w:r>
            <w:proofErr w:type="spellStart"/>
            <w:r w:rsidRPr="006F3522">
              <w:rPr>
                <w:rFonts w:ascii="Corbel" w:hAnsi="Corbel"/>
                <w:b w:val="0"/>
                <w:sz w:val="24"/>
                <w:szCs w:val="24"/>
              </w:rPr>
              <w:t>Szpyrka</w:t>
            </w:r>
            <w:proofErr w:type="spellEnd"/>
            <w:r w:rsidRPr="006F3522">
              <w:rPr>
                <w:rFonts w:ascii="Corbel" w:hAnsi="Corbel"/>
                <w:b w:val="0"/>
                <w:sz w:val="24"/>
                <w:szCs w:val="24"/>
              </w:rPr>
              <w:t>, prof. UR</w:t>
            </w:r>
          </w:p>
        </w:tc>
      </w:tr>
      <w:tr w:rsidR="0085747A" w:rsidRPr="006F3522" w14:paraId="01E15FFE" w14:textId="77777777" w:rsidTr="006F3522">
        <w:tc>
          <w:tcPr>
            <w:tcW w:w="2694" w:type="dxa"/>
            <w:vAlign w:val="center"/>
          </w:tcPr>
          <w:p w14:paraId="64E72B4B" w14:textId="77777777" w:rsidR="0085747A" w:rsidRPr="006F3522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1374C61F" w14:textId="6C369D2B" w:rsidR="0085747A" w:rsidRPr="006F3522" w:rsidRDefault="00E206CB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 xml:space="preserve">dr hab. Ewa </w:t>
            </w:r>
            <w:proofErr w:type="spellStart"/>
            <w:r w:rsidRPr="006F3522">
              <w:rPr>
                <w:rFonts w:ascii="Corbel" w:hAnsi="Corbel"/>
                <w:b w:val="0"/>
                <w:sz w:val="24"/>
                <w:szCs w:val="24"/>
              </w:rPr>
              <w:t>Szpyrka</w:t>
            </w:r>
            <w:proofErr w:type="spellEnd"/>
            <w:r w:rsidR="00DF43A5">
              <w:rPr>
                <w:rFonts w:ascii="Corbel" w:hAnsi="Corbel"/>
                <w:b w:val="0"/>
                <w:sz w:val="24"/>
                <w:szCs w:val="24"/>
              </w:rPr>
              <w:t xml:space="preserve"> (wykłady)</w:t>
            </w:r>
            <w:r w:rsidRPr="006F3522">
              <w:rPr>
                <w:rFonts w:ascii="Corbel" w:hAnsi="Corbel"/>
                <w:b w:val="0"/>
                <w:sz w:val="24"/>
                <w:szCs w:val="24"/>
              </w:rPr>
              <w:t>, prof. UR</w:t>
            </w:r>
            <w:r w:rsidR="00DF43A5">
              <w:rPr>
                <w:rFonts w:ascii="Corbel" w:hAnsi="Corbel"/>
                <w:b w:val="0"/>
                <w:sz w:val="24"/>
                <w:szCs w:val="24"/>
              </w:rPr>
              <w:t>, dr inż. Magdalena Podbielska (ćwiczenia)</w:t>
            </w:r>
          </w:p>
        </w:tc>
      </w:tr>
    </w:tbl>
    <w:p w14:paraId="3E2C46C0" w14:textId="77777777" w:rsidR="0085747A" w:rsidRPr="006F3522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6F3522">
        <w:rPr>
          <w:rFonts w:ascii="Corbel" w:hAnsi="Corbel"/>
          <w:sz w:val="24"/>
          <w:szCs w:val="24"/>
        </w:rPr>
        <w:t xml:space="preserve">* </w:t>
      </w:r>
      <w:r w:rsidRPr="006F3522">
        <w:rPr>
          <w:rFonts w:ascii="Corbel" w:hAnsi="Corbel"/>
          <w:i/>
          <w:sz w:val="24"/>
          <w:szCs w:val="24"/>
        </w:rPr>
        <w:t>-</w:t>
      </w:r>
      <w:r w:rsidR="00B90885" w:rsidRPr="006F3522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6F3522">
        <w:rPr>
          <w:rFonts w:ascii="Corbel" w:hAnsi="Corbel"/>
          <w:b w:val="0"/>
          <w:sz w:val="24"/>
          <w:szCs w:val="24"/>
        </w:rPr>
        <w:t>e,</w:t>
      </w:r>
      <w:r w:rsidRPr="006F3522">
        <w:rPr>
          <w:rFonts w:ascii="Corbel" w:hAnsi="Corbel"/>
          <w:i/>
          <w:sz w:val="24"/>
          <w:szCs w:val="24"/>
        </w:rPr>
        <w:t xml:space="preserve"> </w:t>
      </w:r>
      <w:r w:rsidRPr="006F3522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6F3522">
        <w:rPr>
          <w:rFonts w:ascii="Corbel" w:hAnsi="Corbel"/>
          <w:b w:val="0"/>
          <w:i/>
          <w:sz w:val="24"/>
          <w:szCs w:val="24"/>
        </w:rPr>
        <w:t>w Jednostce</w:t>
      </w:r>
    </w:p>
    <w:p w14:paraId="43A3056D" w14:textId="77777777" w:rsidR="00923D7D" w:rsidRPr="006F352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6013F0A0" w14:textId="77777777" w:rsidR="0085747A" w:rsidRPr="006F3522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6F3522">
        <w:rPr>
          <w:rFonts w:ascii="Corbel" w:hAnsi="Corbel"/>
          <w:sz w:val="24"/>
          <w:szCs w:val="24"/>
        </w:rPr>
        <w:t>1.</w:t>
      </w:r>
      <w:r w:rsidR="00E22FBC" w:rsidRPr="006F3522">
        <w:rPr>
          <w:rFonts w:ascii="Corbel" w:hAnsi="Corbel"/>
          <w:sz w:val="24"/>
          <w:szCs w:val="24"/>
        </w:rPr>
        <w:t>1</w:t>
      </w:r>
      <w:r w:rsidRPr="006F3522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780315A5" w14:textId="77777777" w:rsidR="00923D7D" w:rsidRPr="006F3522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6F3522" w14:paraId="1ED714A3" w14:textId="77777777" w:rsidTr="00E206CB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DE2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Semestr</w:t>
            </w:r>
          </w:p>
          <w:p w14:paraId="3B52A328" w14:textId="77777777" w:rsidR="00015B8F" w:rsidRPr="006F3522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(</w:t>
            </w:r>
            <w:r w:rsidR="00363F78" w:rsidRPr="006F3522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F704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F3522">
              <w:rPr>
                <w:rFonts w:ascii="Corbel" w:hAnsi="Corbel"/>
                <w:szCs w:val="24"/>
              </w:rPr>
              <w:t>Wykł</w:t>
            </w:r>
            <w:proofErr w:type="spellEnd"/>
            <w:r w:rsidRPr="006F352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4B36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312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F3522">
              <w:rPr>
                <w:rFonts w:ascii="Corbel" w:hAnsi="Corbel"/>
                <w:szCs w:val="24"/>
              </w:rPr>
              <w:t>Konw</w:t>
            </w:r>
            <w:proofErr w:type="spellEnd"/>
            <w:r w:rsidRPr="006F352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CE81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318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F3522">
              <w:rPr>
                <w:rFonts w:ascii="Corbel" w:hAnsi="Corbel"/>
                <w:szCs w:val="24"/>
              </w:rPr>
              <w:t>Sem</w:t>
            </w:r>
            <w:proofErr w:type="spellEnd"/>
            <w:r w:rsidRPr="006F352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D75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EDE5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6F3522">
              <w:rPr>
                <w:rFonts w:ascii="Corbel" w:hAnsi="Corbel"/>
                <w:szCs w:val="24"/>
              </w:rPr>
              <w:t>Prakt</w:t>
            </w:r>
            <w:proofErr w:type="spellEnd"/>
            <w:r w:rsidRPr="006F3522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5378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6F3522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DDF0" w14:textId="77777777" w:rsidR="00015B8F" w:rsidRPr="006F3522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6F3522">
              <w:rPr>
                <w:rFonts w:ascii="Corbel" w:hAnsi="Corbel"/>
                <w:b/>
                <w:szCs w:val="24"/>
              </w:rPr>
              <w:t>Liczba pkt</w:t>
            </w:r>
            <w:r w:rsidR="00B90885" w:rsidRPr="006F3522">
              <w:rPr>
                <w:rFonts w:ascii="Corbel" w:hAnsi="Corbel"/>
                <w:b/>
                <w:szCs w:val="24"/>
              </w:rPr>
              <w:t>.</w:t>
            </w:r>
            <w:r w:rsidRPr="006F3522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6F3522" w14:paraId="46F9DE04" w14:textId="77777777" w:rsidTr="004F79ED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507" w14:textId="77777777" w:rsidR="00015B8F" w:rsidRPr="006F3522" w:rsidRDefault="00E206CB" w:rsidP="004F79ED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9B63" w14:textId="77777777" w:rsidR="00015B8F" w:rsidRPr="006F3522" w:rsidRDefault="00E206C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564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3E8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862" w14:textId="77777777" w:rsidR="00015B8F" w:rsidRPr="006F3522" w:rsidRDefault="00E206C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DEC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3CE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0ABC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B146" w14:textId="77777777" w:rsidR="00015B8F" w:rsidRPr="006F3522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C89D" w14:textId="77777777" w:rsidR="00015B8F" w:rsidRPr="006F3522" w:rsidRDefault="00E206C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7AC71505" w14:textId="77777777" w:rsidR="00923D7D" w:rsidRPr="006F3522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27E4B4A" w14:textId="77777777" w:rsidR="00923D7D" w:rsidRPr="006F3522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021B3412" w14:textId="77777777" w:rsidR="0085747A" w:rsidRPr="006F3522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>1.</w:t>
      </w:r>
      <w:r w:rsidR="00E22FBC" w:rsidRPr="006F3522">
        <w:rPr>
          <w:rFonts w:ascii="Corbel" w:hAnsi="Corbel"/>
          <w:smallCaps w:val="0"/>
          <w:szCs w:val="24"/>
        </w:rPr>
        <w:t>2</w:t>
      </w:r>
      <w:r w:rsidR="00F83B28" w:rsidRPr="006F3522">
        <w:rPr>
          <w:rFonts w:ascii="Corbel" w:hAnsi="Corbel"/>
          <w:smallCaps w:val="0"/>
          <w:szCs w:val="24"/>
        </w:rPr>
        <w:t>.</w:t>
      </w:r>
      <w:r w:rsidR="00F83B28" w:rsidRPr="006F3522">
        <w:rPr>
          <w:rFonts w:ascii="Corbel" w:hAnsi="Corbel"/>
          <w:smallCaps w:val="0"/>
          <w:szCs w:val="24"/>
        </w:rPr>
        <w:tab/>
      </w:r>
      <w:r w:rsidRPr="006F3522">
        <w:rPr>
          <w:rFonts w:ascii="Corbel" w:hAnsi="Corbel"/>
          <w:smallCaps w:val="0"/>
          <w:szCs w:val="24"/>
        </w:rPr>
        <w:t xml:space="preserve">Sposób realizacji zajęć  </w:t>
      </w:r>
    </w:p>
    <w:p w14:paraId="68A95660" w14:textId="04E8EC0D" w:rsidR="0085747A" w:rsidRPr="006F3522" w:rsidRDefault="00D03BF4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bookmarkStart w:id="0" w:name="_Hlk492990047"/>
      <w:r>
        <w:rPr>
          <w:rFonts w:ascii="Segoe UI Symbol" w:eastAsia="MS Gothic" w:hAnsi="Segoe UI Symbol" w:cs="Segoe UI Symbol"/>
          <w:b w:val="0"/>
          <w:szCs w:val="24"/>
        </w:rPr>
        <w:sym w:font="Wingdings" w:char="F078"/>
      </w:r>
      <w:bookmarkEnd w:id="0"/>
      <w:r>
        <w:rPr>
          <w:rFonts w:ascii="Segoe UI Symbol" w:eastAsia="MS Gothic" w:hAnsi="Segoe UI Symbol" w:cs="Segoe UI Symbol"/>
          <w:b w:val="0"/>
          <w:szCs w:val="24"/>
        </w:rPr>
        <w:t xml:space="preserve"> </w:t>
      </w:r>
      <w:r w:rsidR="0085747A" w:rsidRPr="006F3522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436397CA" w14:textId="42F6AA73" w:rsidR="0085747A" w:rsidRPr="006F3522" w:rsidRDefault="00D72212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sym w:font="Wingdings" w:char="F06F"/>
      </w:r>
      <w:r w:rsidR="0085747A" w:rsidRPr="006F3522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5EC2F4FA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83CF76E" w14:textId="27BF7BD2" w:rsidR="00E22FBC" w:rsidRPr="006F3522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1.3 </w:t>
      </w:r>
      <w:r w:rsidR="00F83B28" w:rsidRPr="006F3522">
        <w:rPr>
          <w:rFonts w:ascii="Corbel" w:hAnsi="Corbel"/>
          <w:smallCaps w:val="0"/>
          <w:szCs w:val="24"/>
        </w:rPr>
        <w:tab/>
      </w:r>
      <w:r w:rsidRPr="006F3522">
        <w:rPr>
          <w:rFonts w:ascii="Corbel" w:hAnsi="Corbel"/>
          <w:smallCaps w:val="0"/>
          <w:szCs w:val="24"/>
        </w:rPr>
        <w:t>For</w:t>
      </w:r>
      <w:r w:rsidR="00445970" w:rsidRPr="006F3522">
        <w:rPr>
          <w:rFonts w:ascii="Corbel" w:hAnsi="Corbel"/>
          <w:smallCaps w:val="0"/>
          <w:szCs w:val="24"/>
        </w:rPr>
        <w:t xml:space="preserve">ma zaliczenia przedmiotu </w:t>
      </w:r>
      <w:r w:rsidRPr="006F3522">
        <w:rPr>
          <w:rFonts w:ascii="Corbel" w:hAnsi="Corbel"/>
          <w:smallCaps w:val="0"/>
          <w:szCs w:val="24"/>
        </w:rPr>
        <w:t xml:space="preserve">(z toku) </w:t>
      </w:r>
      <w:r w:rsidRPr="006F3522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55ED2448" w14:textId="77777777" w:rsidR="00CE7B5D" w:rsidRPr="006F3522" w:rsidRDefault="00CE7B5D" w:rsidP="00CE7B5D">
      <w:pPr>
        <w:pStyle w:val="Punktygwne"/>
        <w:spacing w:after="0"/>
        <w:rPr>
          <w:rFonts w:ascii="Corbel" w:hAnsi="Corbel"/>
          <w:b w:val="0"/>
          <w:szCs w:val="24"/>
        </w:rPr>
      </w:pPr>
      <w:r w:rsidRPr="006F3522">
        <w:rPr>
          <w:rFonts w:ascii="Corbel" w:hAnsi="Corbel"/>
          <w:b w:val="0"/>
          <w:szCs w:val="24"/>
        </w:rPr>
        <w:tab/>
        <w:t xml:space="preserve">Wykład: zaliczenie bez oceny </w:t>
      </w:r>
    </w:p>
    <w:p w14:paraId="0595B899" w14:textId="77777777" w:rsidR="009C54AE" w:rsidRPr="006F3522" w:rsidRDefault="00CE7B5D" w:rsidP="00CE7B5D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 w:rsidRPr="006F3522">
        <w:rPr>
          <w:rFonts w:ascii="Corbel" w:hAnsi="Corbel"/>
          <w:b w:val="0"/>
          <w:szCs w:val="24"/>
        </w:rPr>
        <w:t>Laboratorium: zaliczenie z oceną</w:t>
      </w:r>
    </w:p>
    <w:p w14:paraId="5BD78246" w14:textId="77777777" w:rsidR="00E960BB" w:rsidRPr="006F3522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5AD9636" w14:textId="77777777" w:rsidR="00E960BB" w:rsidRPr="006F352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6F3522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F3522" w14:paraId="08FDD9D6" w14:textId="77777777" w:rsidTr="00745302">
        <w:tc>
          <w:tcPr>
            <w:tcW w:w="9670" w:type="dxa"/>
          </w:tcPr>
          <w:p w14:paraId="1F688D34" w14:textId="77777777" w:rsidR="0085747A" w:rsidRPr="006F3522" w:rsidRDefault="00CE7B5D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Znajomość podstawowych zagadnień z zakresu biologii, chemii oraz technik laboratoryjnych.</w:t>
            </w:r>
          </w:p>
        </w:tc>
      </w:tr>
    </w:tbl>
    <w:p w14:paraId="0D9AA755" w14:textId="06387A3A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FB5C36F" w14:textId="77777777" w:rsidR="004156D8" w:rsidRPr="006F3522" w:rsidRDefault="004156D8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01123163" w14:textId="04DB2B78" w:rsidR="0085747A" w:rsidRPr="006F3522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6F3522">
        <w:rPr>
          <w:rFonts w:ascii="Corbel" w:hAnsi="Corbel"/>
          <w:szCs w:val="24"/>
        </w:rPr>
        <w:lastRenderedPageBreak/>
        <w:t>3.</w:t>
      </w:r>
      <w:r w:rsidR="0085747A" w:rsidRPr="006F3522">
        <w:rPr>
          <w:rFonts w:ascii="Corbel" w:hAnsi="Corbel"/>
          <w:szCs w:val="24"/>
        </w:rPr>
        <w:t xml:space="preserve"> </w:t>
      </w:r>
      <w:r w:rsidR="00A84C85" w:rsidRPr="006F3522">
        <w:rPr>
          <w:rFonts w:ascii="Corbel" w:hAnsi="Corbel"/>
          <w:szCs w:val="24"/>
        </w:rPr>
        <w:t>cele, efekty uczenia się</w:t>
      </w:r>
      <w:r w:rsidR="0085747A" w:rsidRPr="006F3522">
        <w:rPr>
          <w:rFonts w:ascii="Corbel" w:hAnsi="Corbel"/>
          <w:szCs w:val="24"/>
        </w:rPr>
        <w:t>, treści Programowe i stosowane metody Dydaktyczne</w:t>
      </w:r>
    </w:p>
    <w:p w14:paraId="31FD5DB6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000D22D" w14:textId="77777777" w:rsidR="0085747A" w:rsidRPr="006F3522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6F3522">
        <w:rPr>
          <w:rFonts w:ascii="Corbel" w:hAnsi="Corbel"/>
          <w:sz w:val="24"/>
          <w:szCs w:val="24"/>
        </w:rPr>
        <w:t xml:space="preserve">3.1 </w:t>
      </w:r>
      <w:r w:rsidR="00C05F44" w:rsidRPr="006F3522">
        <w:rPr>
          <w:rFonts w:ascii="Corbel" w:hAnsi="Corbel"/>
          <w:sz w:val="24"/>
          <w:szCs w:val="24"/>
        </w:rPr>
        <w:t>Cele przedmiotu</w:t>
      </w:r>
    </w:p>
    <w:p w14:paraId="1A8C037F" w14:textId="77777777" w:rsidR="00F83B28" w:rsidRPr="006F3522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675"/>
      </w:tblGrid>
      <w:tr w:rsidR="00CE7B5D" w:rsidRPr="006F3522" w14:paraId="140C33BA" w14:textId="77777777" w:rsidTr="00CE7B5D">
        <w:tc>
          <w:tcPr>
            <w:tcW w:w="845" w:type="dxa"/>
            <w:vAlign w:val="center"/>
          </w:tcPr>
          <w:p w14:paraId="086ED397" w14:textId="77777777" w:rsidR="00CE7B5D" w:rsidRPr="006F3522" w:rsidRDefault="00CE7B5D" w:rsidP="00CE7B5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675" w:type="dxa"/>
          </w:tcPr>
          <w:p w14:paraId="1EB80107" w14:textId="77777777" w:rsidR="00CE7B5D" w:rsidRPr="006F3522" w:rsidRDefault="00CE7B5D" w:rsidP="0054023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Zapoznanie studenta z najważniejszymi instrumentalnymi technikami jakościowej i ilościowej analizy substancji biochemicznych oraz ich złożonych mieszanin, a mianowicie z: chromatografią planarną, kolumnową, gazową (GLC), cieczową (HPLC), elektroforezą i spektrofotometrią</w:t>
            </w:r>
            <w:r w:rsidR="004429B9" w:rsidRPr="006F3522">
              <w:rPr>
                <w:rFonts w:ascii="Corbel" w:hAnsi="Corbel"/>
                <w:sz w:val="24"/>
                <w:szCs w:val="24"/>
              </w:rPr>
              <w:t xml:space="preserve"> oraz</w:t>
            </w:r>
            <w:r w:rsidR="00A5400A"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r w:rsidR="004429B9" w:rsidRPr="006F3522">
              <w:rPr>
                <w:rFonts w:ascii="Corbel" w:hAnsi="Corbel"/>
                <w:sz w:val="24"/>
                <w:szCs w:val="24"/>
              </w:rPr>
              <w:t>atomową spektrometrią absorpcyjną</w:t>
            </w:r>
            <w:r w:rsidR="004E7B84" w:rsidRPr="006F3522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CE7B5D" w:rsidRPr="006F3522" w14:paraId="3F87A223" w14:textId="77777777" w:rsidTr="00CE7B5D">
        <w:tc>
          <w:tcPr>
            <w:tcW w:w="845" w:type="dxa"/>
            <w:vAlign w:val="center"/>
          </w:tcPr>
          <w:p w14:paraId="3329134E" w14:textId="77777777" w:rsidR="00CE7B5D" w:rsidRPr="006F3522" w:rsidRDefault="00CE7B5D" w:rsidP="00CE7B5D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675" w:type="dxa"/>
          </w:tcPr>
          <w:p w14:paraId="49D65BAC" w14:textId="77777777" w:rsidR="00CE7B5D" w:rsidRPr="006F3522" w:rsidRDefault="00CE7B5D" w:rsidP="0054023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Ugruntowanie wiedzy teoretycznej z zakresu</w:t>
            </w:r>
            <w:r w:rsidR="007A6B14" w:rsidRPr="006F3522">
              <w:rPr>
                <w:rFonts w:ascii="Corbel" w:hAnsi="Corbel"/>
                <w:sz w:val="24"/>
                <w:szCs w:val="24"/>
              </w:rPr>
              <w:t>: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 technik analitycznych i ich praktycznego zastosowania w biochemii, zasad konstrukcji stosowanej aparatury, metod walidacji, sposob</w:t>
            </w:r>
            <w:r w:rsidR="007A6B14" w:rsidRPr="006F3522">
              <w:rPr>
                <w:rFonts w:ascii="Corbel" w:hAnsi="Corbel"/>
                <w:sz w:val="24"/>
                <w:szCs w:val="24"/>
              </w:rPr>
              <w:t>ów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 statystycznego opracowania wyników.</w:t>
            </w:r>
          </w:p>
        </w:tc>
      </w:tr>
      <w:tr w:rsidR="00CE7B5D" w:rsidRPr="006F3522" w14:paraId="35BE5C89" w14:textId="77777777" w:rsidTr="00CE7B5D">
        <w:tc>
          <w:tcPr>
            <w:tcW w:w="845" w:type="dxa"/>
            <w:vAlign w:val="center"/>
          </w:tcPr>
          <w:p w14:paraId="5163EB96" w14:textId="77777777" w:rsidR="00CE7B5D" w:rsidRPr="006F3522" w:rsidRDefault="00CE7B5D" w:rsidP="00CE7B5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6F3522">
              <w:rPr>
                <w:rFonts w:ascii="Corbel" w:hAnsi="Corbel"/>
                <w:b w:val="0"/>
                <w:sz w:val="24"/>
                <w:szCs w:val="24"/>
              </w:rPr>
              <w:t>C3</w:t>
            </w:r>
          </w:p>
        </w:tc>
        <w:tc>
          <w:tcPr>
            <w:tcW w:w="8675" w:type="dxa"/>
          </w:tcPr>
          <w:p w14:paraId="0151AF4A" w14:textId="77777777" w:rsidR="00CE7B5D" w:rsidRPr="006F3522" w:rsidRDefault="00CE7B5D" w:rsidP="0054023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Nabycie przez studenta umiejętności wykonania oznaczeń różnych związków biochemicznych technikami analizy instrumentalnej.</w:t>
            </w:r>
          </w:p>
        </w:tc>
      </w:tr>
    </w:tbl>
    <w:p w14:paraId="62F0C584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49D644C6" w14:textId="77777777" w:rsidR="001D7B54" w:rsidRPr="006F3522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6F3522">
        <w:rPr>
          <w:rFonts w:ascii="Corbel" w:hAnsi="Corbel"/>
          <w:b/>
          <w:sz w:val="24"/>
          <w:szCs w:val="24"/>
        </w:rPr>
        <w:t xml:space="preserve">3.2 </w:t>
      </w:r>
      <w:r w:rsidR="001D7B54" w:rsidRPr="006F3522">
        <w:rPr>
          <w:rFonts w:ascii="Corbel" w:hAnsi="Corbel"/>
          <w:b/>
          <w:sz w:val="24"/>
          <w:szCs w:val="24"/>
        </w:rPr>
        <w:t xml:space="preserve">Efekty </w:t>
      </w:r>
      <w:r w:rsidR="00C05F44" w:rsidRPr="006F3522">
        <w:rPr>
          <w:rFonts w:ascii="Corbel" w:hAnsi="Corbel"/>
          <w:b/>
          <w:sz w:val="24"/>
          <w:szCs w:val="24"/>
        </w:rPr>
        <w:t xml:space="preserve">uczenia się </w:t>
      </w:r>
      <w:r w:rsidR="001D7B54" w:rsidRPr="006F3522">
        <w:rPr>
          <w:rFonts w:ascii="Corbel" w:hAnsi="Corbel"/>
          <w:b/>
          <w:sz w:val="24"/>
          <w:szCs w:val="24"/>
        </w:rPr>
        <w:t>dla przedmiotu</w:t>
      </w:r>
      <w:r w:rsidR="00445970" w:rsidRPr="006F3522">
        <w:rPr>
          <w:rFonts w:ascii="Corbel" w:hAnsi="Corbel"/>
          <w:sz w:val="24"/>
          <w:szCs w:val="24"/>
        </w:rPr>
        <w:t xml:space="preserve"> </w:t>
      </w:r>
    </w:p>
    <w:p w14:paraId="3C194861" w14:textId="77777777" w:rsidR="001D7B54" w:rsidRPr="006F3522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974"/>
        <w:gridCol w:w="1865"/>
      </w:tblGrid>
      <w:tr w:rsidR="0085747A" w:rsidRPr="006F3522" w14:paraId="76CEC87B" w14:textId="77777777" w:rsidTr="00CE7B5D">
        <w:tc>
          <w:tcPr>
            <w:tcW w:w="1681" w:type="dxa"/>
            <w:vAlign w:val="center"/>
          </w:tcPr>
          <w:p w14:paraId="30FA9305" w14:textId="77777777" w:rsidR="0085747A" w:rsidRPr="006F352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6F3522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6F3522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4" w:type="dxa"/>
            <w:vAlign w:val="center"/>
          </w:tcPr>
          <w:p w14:paraId="17E7023B" w14:textId="77777777" w:rsidR="0085747A" w:rsidRPr="006F352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5" w:type="dxa"/>
            <w:vAlign w:val="center"/>
          </w:tcPr>
          <w:p w14:paraId="144D5BFE" w14:textId="77777777" w:rsidR="0085747A" w:rsidRPr="006F3522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6F3522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6F3522" w:rsidRPr="006F3522" w14:paraId="702FA5A7" w14:textId="77777777" w:rsidTr="00CE7B5D">
        <w:tc>
          <w:tcPr>
            <w:tcW w:w="1681" w:type="dxa"/>
          </w:tcPr>
          <w:p w14:paraId="75EE1323" w14:textId="6C5A1B13" w:rsidR="006F3522" w:rsidRPr="006F3522" w:rsidRDefault="006F3522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5974" w:type="dxa"/>
          </w:tcPr>
          <w:p w14:paraId="49611AAD" w14:textId="5B4A6BE9" w:rsidR="006F3522" w:rsidRPr="006F3522" w:rsidRDefault="006F3522" w:rsidP="00381801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Student zna</w:t>
            </w:r>
            <w:r w:rsidR="00624D00">
              <w:rPr>
                <w:rFonts w:ascii="Corbel" w:hAnsi="Corbel"/>
                <w:sz w:val="24"/>
                <w:szCs w:val="24"/>
              </w:rPr>
              <w:t xml:space="preserve"> techniki biochemicznej analizy instrumentalnej 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zna budowę, działanie oraz zastosowanie chromatografu gazowego i cieczowego, atomowego spektrometru absorpcyjnego, spektrofotometru </w:t>
            </w:r>
            <w:r w:rsidR="0001740D">
              <w:rPr>
                <w:rFonts w:ascii="Corbel" w:hAnsi="Corbel"/>
                <w:sz w:val="24"/>
                <w:szCs w:val="24"/>
              </w:rPr>
              <w:br/>
            </w:r>
            <w:r w:rsidRPr="006F3522">
              <w:rPr>
                <w:rFonts w:ascii="Corbel" w:hAnsi="Corbel"/>
                <w:sz w:val="24"/>
                <w:szCs w:val="24"/>
              </w:rPr>
              <w:t>i aparatury do elektroforezy.</w:t>
            </w:r>
          </w:p>
        </w:tc>
        <w:tc>
          <w:tcPr>
            <w:tcW w:w="1865" w:type="dxa"/>
          </w:tcPr>
          <w:p w14:paraId="2D494D85" w14:textId="63BDF234" w:rsidR="00624D00" w:rsidRPr="00A10577" w:rsidRDefault="00624D00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10577">
              <w:rPr>
                <w:rFonts w:ascii="Corbel" w:hAnsi="Corbel"/>
                <w:b w:val="0"/>
                <w:smallCaps w:val="0"/>
                <w:szCs w:val="24"/>
              </w:rPr>
              <w:t>K_W0</w:t>
            </w:r>
            <w:r w:rsidR="00BE19C4" w:rsidRPr="00A10577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</w:tr>
      <w:tr w:rsidR="006F3522" w:rsidRPr="006F3522" w14:paraId="6396D656" w14:textId="77777777" w:rsidTr="00CE7B5D">
        <w:tc>
          <w:tcPr>
            <w:tcW w:w="1681" w:type="dxa"/>
          </w:tcPr>
          <w:p w14:paraId="6EF2FCAA" w14:textId="152E6000" w:rsidR="006F3522" w:rsidRPr="006F3522" w:rsidRDefault="006F3522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74" w:type="dxa"/>
          </w:tcPr>
          <w:p w14:paraId="7AD3EF7A" w14:textId="0A8DA937" w:rsidR="006F3522" w:rsidRPr="006F3522" w:rsidRDefault="006F3522" w:rsidP="00381801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Przeprowadza samodzielnie lub w grupie oznaczania substancji biochemicznych metodami analizy instrumentalnej z wykorzystaniem chromatografu</w:t>
            </w:r>
            <w:r w:rsidR="00272427">
              <w:rPr>
                <w:rFonts w:ascii="Corbel" w:hAnsi="Corbel"/>
                <w:sz w:val="24"/>
                <w:szCs w:val="24"/>
              </w:rPr>
              <w:t xml:space="preserve"> </w:t>
            </w:r>
            <w:r w:rsidR="0001740D">
              <w:rPr>
                <w:rFonts w:ascii="Corbel" w:hAnsi="Corbel"/>
                <w:sz w:val="24"/>
                <w:szCs w:val="24"/>
              </w:rPr>
              <w:br/>
            </w:r>
            <w:r w:rsidR="00272427">
              <w:rPr>
                <w:rFonts w:ascii="Corbel" w:hAnsi="Corbel"/>
                <w:sz w:val="24"/>
                <w:szCs w:val="24"/>
              </w:rPr>
              <w:t xml:space="preserve">i spektrometru mas. 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Samodzielnie interpretuje </w:t>
            </w:r>
            <w:r w:rsidR="0001740D">
              <w:rPr>
                <w:rFonts w:ascii="Corbel" w:hAnsi="Corbel"/>
                <w:sz w:val="24"/>
                <w:szCs w:val="24"/>
              </w:rPr>
              <w:br/>
            </w:r>
            <w:r w:rsidRPr="006F3522">
              <w:rPr>
                <w:rFonts w:ascii="Corbel" w:hAnsi="Corbel"/>
                <w:sz w:val="24"/>
                <w:szCs w:val="24"/>
              </w:rPr>
              <w:t>i opracowuje wyniki doświadczalne.</w:t>
            </w:r>
          </w:p>
        </w:tc>
        <w:tc>
          <w:tcPr>
            <w:tcW w:w="1865" w:type="dxa"/>
          </w:tcPr>
          <w:p w14:paraId="31A380DB" w14:textId="0BBA8B3D" w:rsidR="00BE19C4" w:rsidRPr="00A10577" w:rsidRDefault="006F3522" w:rsidP="00BE19C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10577">
              <w:rPr>
                <w:rFonts w:ascii="Corbel" w:hAnsi="Corbel"/>
                <w:b w:val="0"/>
                <w:smallCaps w:val="0"/>
                <w:szCs w:val="24"/>
              </w:rPr>
              <w:t>K_U01</w:t>
            </w:r>
            <w:r w:rsidR="00BE19C4" w:rsidRPr="00A10577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A10577" w:rsidRPr="00A10577">
              <w:rPr>
                <w:rFonts w:ascii="Corbel" w:hAnsi="Corbel"/>
                <w:b w:val="0"/>
                <w:smallCaps w:val="0"/>
                <w:szCs w:val="24"/>
              </w:rPr>
              <w:t>K_U05,</w:t>
            </w:r>
            <w:r w:rsidR="00BE19C4" w:rsidRPr="00A10577">
              <w:rPr>
                <w:rFonts w:ascii="Corbel" w:hAnsi="Corbel"/>
                <w:b w:val="0"/>
                <w:smallCaps w:val="0"/>
                <w:szCs w:val="24"/>
              </w:rPr>
              <w:t xml:space="preserve"> K_U08</w:t>
            </w:r>
            <w:r w:rsidR="00A10577" w:rsidRPr="00A10577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  <w:p w14:paraId="5EC1D4A7" w14:textId="68930F39" w:rsidR="006F3522" w:rsidRPr="00A10577" w:rsidRDefault="006F3522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1CAC8183" w14:textId="4DB8122F" w:rsidR="00F928D1" w:rsidRPr="00A10577" w:rsidRDefault="00F928D1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54BCA1C5" w14:textId="2CE5561C" w:rsidR="006F3522" w:rsidRPr="00A10577" w:rsidRDefault="006F3522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</w:tr>
      <w:tr w:rsidR="006F3522" w:rsidRPr="006F3522" w14:paraId="283A15BD" w14:textId="77777777" w:rsidTr="00CE7B5D">
        <w:tc>
          <w:tcPr>
            <w:tcW w:w="1681" w:type="dxa"/>
          </w:tcPr>
          <w:p w14:paraId="2CA97DEE" w14:textId="3E7A8610" w:rsidR="006F3522" w:rsidRPr="006F3522" w:rsidRDefault="006F3522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5974" w:type="dxa"/>
          </w:tcPr>
          <w:p w14:paraId="7D50E162" w14:textId="10214009" w:rsidR="006F3522" w:rsidRPr="006F3522" w:rsidRDefault="006F3522" w:rsidP="00381801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 xml:space="preserve">Wykazuje </w:t>
            </w:r>
            <w:r w:rsidR="00BE19C4" w:rsidRPr="006F3522">
              <w:rPr>
                <w:rFonts w:ascii="Corbel" w:hAnsi="Corbel"/>
                <w:sz w:val="24"/>
                <w:szCs w:val="24"/>
              </w:rPr>
              <w:t>się</w:t>
            </w:r>
            <w:r w:rsidR="00BE19C4">
              <w:rPr>
                <w:rFonts w:ascii="Corbel" w:hAnsi="Corbel"/>
                <w:sz w:val="24"/>
                <w:szCs w:val="24"/>
              </w:rPr>
              <w:t xml:space="preserve"> wiedzą dotyczącą zasad bezpieczeństwa i higieny pracy,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 odpowiedzialnością za sprzęt laboratoryjny, z którego korzysta podczas realizacji zajęć, oraz rozwija własne umiejętności. </w:t>
            </w:r>
          </w:p>
        </w:tc>
        <w:tc>
          <w:tcPr>
            <w:tcW w:w="1865" w:type="dxa"/>
          </w:tcPr>
          <w:p w14:paraId="0947F2CB" w14:textId="2B27FAA2" w:rsidR="006F3522" w:rsidRPr="00A10577" w:rsidRDefault="00BE19C4" w:rsidP="006F352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A10577">
              <w:rPr>
                <w:rFonts w:ascii="Corbel" w:hAnsi="Corbel"/>
                <w:b w:val="0"/>
                <w:smallCaps w:val="0"/>
                <w:szCs w:val="24"/>
              </w:rPr>
              <w:t xml:space="preserve">K_W06, </w:t>
            </w:r>
            <w:r w:rsidR="00A10577" w:rsidRPr="00A10577">
              <w:rPr>
                <w:rFonts w:ascii="Corbel" w:hAnsi="Corbel"/>
                <w:b w:val="0"/>
                <w:smallCaps w:val="0"/>
                <w:szCs w:val="24"/>
              </w:rPr>
              <w:t xml:space="preserve">K_K03, </w:t>
            </w:r>
            <w:r w:rsidR="00F928D1" w:rsidRPr="00A10577"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 w:rsidRPr="00A10577">
              <w:rPr>
                <w:rFonts w:ascii="Corbel" w:hAnsi="Corbel"/>
                <w:b w:val="0"/>
                <w:smallCaps w:val="0"/>
                <w:szCs w:val="24"/>
              </w:rPr>
              <w:t>7</w:t>
            </w:r>
          </w:p>
        </w:tc>
      </w:tr>
    </w:tbl>
    <w:p w14:paraId="5760ABC8" w14:textId="74729CA6" w:rsidR="0085747A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2AAF35F" w14:textId="77777777" w:rsidR="0085747A" w:rsidRPr="006F3522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6F3522">
        <w:rPr>
          <w:rFonts w:ascii="Corbel" w:hAnsi="Corbel"/>
          <w:b/>
          <w:sz w:val="24"/>
          <w:szCs w:val="24"/>
        </w:rPr>
        <w:t>3.3</w:t>
      </w:r>
      <w:r w:rsidR="001D7B54" w:rsidRPr="006F3522">
        <w:rPr>
          <w:rFonts w:ascii="Corbel" w:hAnsi="Corbel"/>
          <w:b/>
          <w:sz w:val="24"/>
          <w:szCs w:val="24"/>
        </w:rPr>
        <w:t xml:space="preserve"> </w:t>
      </w:r>
      <w:r w:rsidR="0085747A" w:rsidRPr="006F3522">
        <w:rPr>
          <w:rFonts w:ascii="Corbel" w:hAnsi="Corbel"/>
          <w:b/>
          <w:sz w:val="24"/>
          <w:szCs w:val="24"/>
        </w:rPr>
        <w:t>T</w:t>
      </w:r>
      <w:r w:rsidR="001D7B54" w:rsidRPr="006F3522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6F3522">
        <w:rPr>
          <w:rFonts w:ascii="Corbel" w:hAnsi="Corbel"/>
          <w:sz w:val="24"/>
          <w:szCs w:val="24"/>
        </w:rPr>
        <w:t xml:space="preserve">  </w:t>
      </w:r>
    </w:p>
    <w:p w14:paraId="63474393" w14:textId="77777777" w:rsidR="0085747A" w:rsidRPr="006F3522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6F3522">
        <w:rPr>
          <w:rFonts w:ascii="Corbel" w:hAnsi="Corbel"/>
          <w:sz w:val="24"/>
          <w:szCs w:val="24"/>
        </w:rPr>
        <w:t xml:space="preserve">Problematyka wykładu </w:t>
      </w:r>
    </w:p>
    <w:p w14:paraId="3FF843DB" w14:textId="77777777" w:rsidR="00675843" w:rsidRPr="006F3522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F3522" w14:paraId="4222989B" w14:textId="77777777" w:rsidTr="00CE7B5D">
        <w:tc>
          <w:tcPr>
            <w:tcW w:w="9520" w:type="dxa"/>
          </w:tcPr>
          <w:p w14:paraId="32500027" w14:textId="77777777" w:rsidR="0085747A" w:rsidRPr="006F3522" w:rsidRDefault="0085747A" w:rsidP="00F03EB7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CE7B5D" w:rsidRPr="006F3522" w14:paraId="32BD9183" w14:textId="77777777" w:rsidTr="00CE7B5D">
        <w:tc>
          <w:tcPr>
            <w:tcW w:w="9520" w:type="dxa"/>
          </w:tcPr>
          <w:p w14:paraId="4445543D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Analiza instrumentalna: problemy i procedury analityczne, techniki i metody analityczne, kalibrowanie i materiały referencyjne, dobra praktyka laboratoryjna, błędy w analizie instrumentalnej, jakość w laboratoriach analitycznych, badanie biegłości i akredytacja laboratoriów.</w:t>
            </w:r>
          </w:p>
        </w:tc>
      </w:tr>
      <w:tr w:rsidR="008A24E5" w:rsidRPr="006F3522" w14:paraId="2AB2FD14" w14:textId="77777777" w:rsidTr="00CE7B5D">
        <w:tc>
          <w:tcPr>
            <w:tcW w:w="9520" w:type="dxa"/>
          </w:tcPr>
          <w:p w14:paraId="5FFA91A9" w14:textId="3371E778" w:rsidR="008A24E5" w:rsidRPr="006F3522" w:rsidRDefault="002F681E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F681E">
              <w:rPr>
                <w:rFonts w:ascii="Corbel" w:hAnsi="Corbel"/>
                <w:sz w:val="24"/>
                <w:szCs w:val="24"/>
              </w:rPr>
              <w:t>Podział instrumentalnych metod analizy chemicznej.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2F681E">
              <w:rPr>
                <w:rFonts w:ascii="Corbel" w:hAnsi="Corbel"/>
                <w:sz w:val="24"/>
                <w:szCs w:val="24"/>
              </w:rPr>
              <w:t>Metody optyczne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2F681E">
              <w:rPr>
                <w:rFonts w:ascii="Corbel" w:hAnsi="Corbel"/>
                <w:sz w:val="24"/>
                <w:szCs w:val="24"/>
              </w:rPr>
              <w:t>spektroskopowe</w:t>
            </w:r>
            <w:r>
              <w:rPr>
                <w:rFonts w:ascii="Corbel" w:hAnsi="Corbel"/>
                <w:sz w:val="24"/>
                <w:szCs w:val="24"/>
              </w:rPr>
              <w:t xml:space="preserve"> i ele</w:t>
            </w:r>
            <w:r w:rsidRPr="002F681E">
              <w:rPr>
                <w:rFonts w:ascii="Corbel" w:hAnsi="Corbel"/>
                <w:sz w:val="24"/>
                <w:szCs w:val="24"/>
              </w:rPr>
              <w:t>ktroanalityczne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CE7B5D" w:rsidRPr="006F3522" w14:paraId="3E893E3E" w14:textId="77777777" w:rsidTr="00CE7B5D">
        <w:tc>
          <w:tcPr>
            <w:tcW w:w="9520" w:type="dxa"/>
          </w:tcPr>
          <w:p w14:paraId="2D8410E7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Chromatografia cienkowarstwowa i bibułowa – rodzaje, podstawy i procedury, fazy stacjonarne, zastosowanie.</w:t>
            </w:r>
          </w:p>
        </w:tc>
      </w:tr>
      <w:tr w:rsidR="00CE7B5D" w:rsidRPr="006F3522" w14:paraId="68679614" w14:textId="77777777" w:rsidTr="00CE7B5D">
        <w:tc>
          <w:tcPr>
            <w:tcW w:w="9520" w:type="dxa"/>
          </w:tcPr>
          <w:p w14:paraId="32259F93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lastRenderedPageBreak/>
              <w:t xml:space="preserve">Chromatografia kolumnowa: podstawy i procedury, fazy stacjonarne, techniki: solid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phase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extraction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– SPE i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gel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permeation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chromatography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– GPC.</w:t>
            </w:r>
          </w:p>
        </w:tc>
      </w:tr>
      <w:tr w:rsidR="00CE7B5D" w:rsidRPr="006F3522" w14:paraId="29BC1A38" w14:textId="77777777" w:rsidTr="00CE7B5D">
        <w:tc>
          <w:tcPr>
            <w:tcW w:w="9520" w:type="dxa"/>
          </w:tcPr>
          <w:p w14:paraId="68F568A3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Chromatografia gazowa – podstawy i aparatura: rodzaje, faza ruchoma i stacjonarna, dozowanie próbki, regulacja temperatury, wykrywanie rozdzielanych substancji (rodzaje detektorów), sterowanie przyrządem i przetwarzanie danych.</w:t>
            </w:r>
          </w:p>
        </w:tc>
      </w:tr>
      <w:tr w:rsidR="00CE7B5D" w:rsidRPr="006F3522" w14:paraId="22075694" w14:textId="77777777" w:rsidTr="00CE7B5D">
        <w:tc>
          <w:tcPr>
            <w:tcW w:w="9520" w:type="dxa"/>
          </w:tcPr>
          <w:p w14:paraId="3046AA7D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 xml:space="preserve">Chromatografia gazowa – procedury i zastosowania: programowanie temperatur, procedury specjalne (technika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head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space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i solid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phase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microextraction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>–SPME), analiza jakościowa i ilościowa.</w:t>
            </w:r>
          </w:p>
        </w:tc>
      </w:tr>
      <w:tr w:rsidR="00CE7B5D" w:rsidRPr="006F3522" w14:paraId="7148951B" w14:textId="77777777" w:rsidTr="00CE7B5D">
        <w:tc>
          <w:tcPr>
            <w:tcW w:w="9520" w:type="dxa"/>
          </w:tcPr>
          <w:p w14:paraId="0E912517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Chromatografia cieczowa – podstawy i aparatura: rodzaje, faza ruchoma i stacjonarna, dozowanie próbki, regulacja składu fazy ruchomej, wykrywanie rozdzielanych substancji (rodzaje detektorów), sterowanie przyrządem i przetwarzanie danych.</w:t>
            </w:r>
          </w:p>
        </w:tc>
      </w:tr>
      <w:tr w:rsidR="00CE7B5D" w:rsidRPr="006F3522" w14:paraId="28C5B7B4" w14:textId="77777777" w:rsidTr="00CE7B5D">
        <w:tc>
          <w:tcPr>
            <w:tcW w:w="9520" w:type="dxa"/>
          </w:tcPr>
          <w:p w14:paraId="088D1E07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Chromatografia cieczowa – odmiany, procedury i zastosowania.</w:t>
            </w:r>
          </w:p>
        </w:tc>
      </w:tr>
      <w:tr w:rsidR="00CE7B5D" w:rsidRPr="006F3522" w14:paraId="643A35FF" w14:textId="77777777" w:rsidTr="00CE7B5D">
        <w:tc>
          <w:tcPr>
            <w:tcW w:w="9520" w:type="dxa"/>
          </w:tcPr>
          <w:p w14:paraId="442540F8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Spektrometria mas.</w:t>
            </w:r>
          </w:p>
        </w:tc>
      </w:tr>
      <w:tr w:rsidR="00CE7B5D" w:rsidRPr="006F3522" w14:paraId="46E366DD" w14:textId="77777777" w:rsidTr="00CE7B5D">
        <w:tc>
          <w:tcPr>
            <w:tcW w:w="9520" w:type="dxa"/>
          </w:tcPr>
          <w:p w14:paraId="2836518D" w14:textId="77777777" w:rsidR="00CE7B5D" w:rsidRPr="006F3522" w:rsidRDefault="00CE7B5D" w:rsidP="0001740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Elektroforeza – podstawy i aparatura, procedury i zastosowania.</w:t>
            </w:r>
          </w:p>
        </w:tc>
      </w:tr>
    </w:tbl>
    <w:p w14:paraId="3255C0AB" w14:textId="77777777" w:rsidR="0085747A" w:rsidRPr="006F3522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7DD24D1D" w14:textId="5000F962" w:rsidR="006A0DD9" w:rsidRPr="006A0DD9" w:rsidRDefault="006A0DD9" w:rsidP="006A0DD9">
      <w:pPr>
        <w:pStyle w:val="Akapitzlist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6A0DD9">
        <w:rPr>
          <w:rFonts w:ascii="Corbel" w:hAnsi="Corbel"/>
          <w:sz w:val="24"/>
          <w:szCs w:val="24"/>
        </w:rPr>
        <w:t xml:space="preserve">Problematyka ćwiczeń, konwersatoriów, laboratoriów, zajęć praktycznych </w:t>
      </w:r>
    </w:p>
    <w:p w14:paraId="42CADD50" w14:textId="77777777" w:rsidR="0085747A" w:rsidRPr="006F3522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F3522" w14:paraId="3EB9D7F3" w14:textId="77777777" w:rsidTr="00CE7B5D">
        <w:tc>
          <w:tcPr>
            <w:tcW w:w="9520" w:type="dxa"/>
          </w:tcPr>
          <w:p w14:paraId="7B992F55" w14:textId="77777777" w:rsidR="0085747A" w:rsidRPr="006F3522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CE7B5D" w:rsidRPr="006F3522" w14:paraId="27E4DCE2" w14:textId="77777777" w:rsidTr="00CE7B5D">
        <w:tc>
          <w:tcPr>
            <w:tcW w:w="9520" w:type="dxa"/>
          </w:tcPr>
          <w:p w14:paraId="7A9E59B8" w14:textId="77777777" w:rsidR="00CE7B5D" w:rsidRPr="006F3522" w:rsidRDefault="00CE7B5D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Zajęcia organizacyjne, zasady BHP, zapoznanie się z regulaminem pracowni.</w:t>
            </w:r>
          </w:p>
        </w:tc>
      </w:tr>
      <w:tr w:rsidR="00CE7B5D" w:rsidRPr="006F3522" w14:paraId="1E0DDAEC" w14:textId="77777777" w:rsidTr="00CE7B5D">
        <w:tc>
          <w:tcPr>
            <w:tcW w:w="9520" w:type="dxa"/>
          </w:tcPr>
          <w:p w14:paraId="35F54968" w14:textId="77D9B5B0" w:rsidR="00CE7B5D" w:rsidRPr="006F3522" w:rsidRDefault="00CE7B5D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 xml:space="preserve">Oznaczanie substancji biochemicznych </w:t>
            </w:r>
            <w:r w:rsidR="00F20930">
              <w:rPr>
                <w:rFonts w:ascii="Corbel" w:hAnsi="Corbel"/>
                <w:sz w:val="24"/>
                <w:szCs w:val="24"/>
              </w:rPr>
              <w:t>techniką</w:t>
            </w:r>
            <w:r w:rsidR="00F20930" w:rsidRPr="006F352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6F3522">
              <w:rPr>
                <w:rFonts w:ascii="Corbel" w:hAnsi="Corbel"/>
                <w:sz w:val="24"/>
                <w:szCs w:val="24"/>
              </w:rPr>
              <w:t xml:space="preserve">chromatografii </w:t>
            </w:r>
            <w:r w:rsidR="008A24E5">
              <w:rPr>
                <w:rFonts w:ascii="Corbel" w:hAnsi="Corbel"/>
                <w:sz w:val="24"/>
                <w:szCs w:val="24"/>
              </w:rPr>
              <w:t xml:space="preserve">cieczowej i </w:t>
            </w:r>
            <w:r w:rsidRPr="006F3522">
              <w:rPr>
                <w:rFonts w:ascii="Corbel" w:hAnsi="Corbel"/>
                <w:sz w:val="24"/>
                <w:szCs w:val="24"/>
              </w:rPr>
              <w:t>gazowej sprzężonej ze spektrometrią mas.</w:t>
            </w:r>
          </w:p>
        </w:tc>
      </w:tr>
      <w:tr w:rsidR="008A24E5" w:rsidRPr="006F3522" w14:paraId="77B26E65" w14:textId="77777777" w:rsidTr="00CE7B5D">
        <w:tc>
          <w:tcPr>
            <w:tcW w:w="9520" w:type="dxa"/>
          </w:tcPr>
          <w:p w14:paraId="0FD19E4B" w14:textId="16BEC1FF" w:rsidR="008A24E5" w:rsidRPr="006F3522" w:rsidRDefault="008A24E5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Walidacja metody analitycznej.</w:t>
            </w:r>
          </w:p>
        </w:tc>
      </w:tr>
      <w:tr w:rsidR="00CE7B5D" w:rsidRPr="006F3522" w14:paraId="19AC2038" w14:textId="77777777" w:rsidTr="00CE7B5D">
        <w:tc>
          <w:tcPr>
            <w:tcW w:w="9520" w:type="dxa"/>
          </w:tcPr>
          <w:p w14:paraId="149455CC" w14:textId="77777777" w:rsidR="00CE7B5D" w:rsidRPr="006F3522" w:rsidRDefault="00CE7B5D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Kolokwium zaliczeniowe.</w:t>
            </w:r>
          </w:p>
        </w:tc>
      </w:tr>
    </w:tbl>
    <w:p w14:paraId="7B5CC527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1FA8B4C" w14:textId="77A164D7" w:rsidR="0085747A" w:rsidRPr="006F3522" w:rsidRDefault="009F4610" w:rsidP="0001740D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>3.4 Metody dydaktyczne</w:t>
      </w:r>
      <w:r w:rsidRPr="006F3522">
        <w:rPr>
          <w:rFonts w:ascii="Corbel" w:hAnsi="Corbel"/>
          <w:b w:val="0"/>
          <w:smallCaps w:val="0"/>
          <w:szCs w:val="24"/>
        </w:rPr>
        <w:t xml:space="preserve"> </w:t>
      </w:r>
    </w:p>
    <w:p w14:paraId="53BEA6CB" w14:textId="77777777" w:rsidR="00141DD4" w:rsidRPr="006F3522" w:rsidRDefault="00141DD4" w:rsidP="00141DD4">
      <w:pPr>
        <w:pStyle w:val="Punktygwne"/>
        <w:spacing w:after="0"/>
        <w:ind w:firstLine="426"/>
        <w:rPr>
          <w:rFonts w:ascii="Corbel" w:hAnsi="Corbel"/>
          <w:b w:val="0"/>
          <w:smallCaps w:val="0"/>
          <w:szCs w:val="24"/>
        </w:rPr>
      </w:pPr>
      <w:r w:rsidRPr="006F3522">
        <w:rPr>
          <w:rFonts w:ascii="Corbel" w:hAnsi="Corbel"/>
          <w:b w:val="0"/>
          <w:smallCaps w:val="0"/>
          <w:szCs w:val="24"/>
        </w:rPr>
        <w:t>Wykład – wykład z prezentacją multimedialną.</w:t>
      </w:r>
    </w:p>
    <w:p w14:paraId="512B4BF2" w14:textId="29CCDD6A" w:rsidR="00E960BB" w:rsidRPr="006F3522" w:rsidRDefault="00141DD4" w:rsidP="006F3522">
      <w:pPr>
        <w:pStyle w:val="Punktygwne"/>
        <w:spacing w:before="0" w:after="0"/>
        <w:ind w:firstLine="426"/>
        <w:rPr>
          <w:rFonts w:ascii="Corbel" w:hAnsi="Corbel"/>
          <w:b w:val="0"/>
          <w:smallCaps w:val="0"/>
          <w:szCs w:val="24"/>
        </w:rPr>
      </w:pPr>
      <w:r w:rsidRPr="006F3522">
        <w:rPr>
          <w:rFonts w:ascii="Corbel" w:hAnsi="Corbel"/>
          <w:b w:val="0"/>
          <w:smallCaps w:val="0"/>
          <w:szCs w:val="24"/>
        </w:rPr>
        <w:t>Ćwiczenia laboratoryjne – praca w laboratorium, praca w grupach, zajęcia praktyczne.</w:t>
      </w:r>
    </w:p>
    <w:p w14:paraId="050D57A9" w14:textId="77777777" w:rsidR="00E960BB" w:rsidRPr="006F3522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BE8B294" w14:textId="77777777" w:rsidR="0085747A" w:rsidRPr="006F3522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4. </w:t>
      </w:r>
      <w:r w:rsidR="0085747A" w:rsidRPr="006F3522">
        <w:rPr>
          <w:rFonts w:ascii="Corbel" w:hAnsi="Corbel"/>
          <w:smallCaps w:val="0"/>
          <w:szCs w:val="24"/>
        </w:rPr>
        <w:t>METODY I KRYTERIA OCENY</w:t>
      </w:r>
      <w:r w:rsidR="009F4610" w:rsidRPr="006F3522">
        <w:rPr>
          <w:rFonts w:ascii="Corbel" w:hAnsi="Corbel"/>
          <w:smallCaps w:val="0"/>
          <w:szCs w:val="24"/>
        </w:rPr>
        <w:t xml:space="preserve"> </w:t>
      </w:r>
    </w:p>
    <w:p w14:paraId="5917BCD8" w14:textId="77777777" w:rsidR="00923D7D" w:rsidRPr="006F3522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EB485A7" w14:textId="77777777" w:rsidR="0085747A" w:rsidRPr="006F3522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6F3522">
        <w:rPr>
          <w:rFonts w:ascii="Corbel" w:hAnsi="Corbel"/>
          <w:smallCaps w:val="0"/>
          <w:szCs w:val="24"/>
        </w:rPr>
        <w:t>uczenia się</w:t>
      </w:r>
    </w:p>
    <w:p w14:paraId="6E785A0A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6F3522" w14:paraId="0FCE68E0" w14:textId="77777777" w:rsidTr="00141DD4">
        <w:tc>
          <w:tcPr>
            <w:tcW w:w="1962" w:type="dxa"/>
            <w:vAlign w:val="center"/>
          </w:tcPr>
          <w:p w14:paraId="1A2333F0" w14:textId="77777777" w:rsidR="0085747A" w:rsidRPr="006F3522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538C2CDE" w14:textId="54F30415" w:rsidR="0085747A" w:rsidRPr="006F3522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Metody oceny efektów uczenia </w:t>
            </w:r>
            <w:r w:rsidR="00F20930"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si</w:t>
            </w:r>
            <w:r w:rsidR="00F2093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ę</w:t>
            </w:r>
          </w:p>
          <w:p w14:paraId="43A220B5" w14:textId="77777777" w:rsidR="0085747A" w:rsidRPr="006F3522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3DCD9459" w14:textId="77777777" w:rsidR="00923D7D" w:rsidRPr="006F352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12C0F6F2" w14:textId="77777777" w:rsidR="0085747A" w:rsidRPr="006F3522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6F3522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6F3522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141DD4" w:rsidRPr="006F3522" w14:paraId="0600DD27" w14:textId="77777777" w:rsidTr="00141DD4">
        <w:tc>
          <w:tcPr>
            <w:tcW w:w="1962" w:type="dxa"/>
          </w:tcPr>
          <w:p w14:paraId="7C9A0D5F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6F3522">
              <w:rPr>
                <w:rFonts w:ascii="Corbel" w:hAnsi="Corbel"/>
                <w:b w:val="0"/>
                <w:szCs w:val="24"/>
              </w:rPr>
              <w:t>Ek_ 01</w:t>
            </w:r>
          </w:p>
        </w:tc>
        <w:tc>
          <w:tcPr>
            <w:tcW w:w="5441" w:type="dxa"/>
          </w:tcPr>
          <w:p w14:paraId="3CFFF7F6" w14:textId="0D5E9439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Kolokwi</w:t>
            </w:r>
            <w:r w:rsidR="00F20930">
              <w:rPr>
                <w:rFonts w:ascii="Corbel" w:hAnsi="Corbel"/>
                <w:sz w:val="24"/>
                <w:szCs w:val="24"/>
              </w:rPr>
              <w:t>um</w:t>
            </w:r>
          </w:p>
        </w:tc>
        <w:tc>
          <w:tcPr>
            <w:tcW w:w="2117" w:type="dxa"/>
          </w:tcPr>
          <w:p w14:paraId="42D87B59" w14:textId="77777777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W., ćw. lab.</w:t>
            </w:r>
          </w:p>
        </w:tc>
      </w:tr>
      <w:tr w:rsidR="00141DD4" w:rsidRPr="006F3522" w14:paraId="495E7EBB" w14:textId="77777777" w:rsidTr="00141DD4">
        <w:tc>
          <w:tcPr>
            <w:tcW w:w="1962" w:type="dxa"/>
          </w:tcPr>
          <w:p w14:paraId="6A30D025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6F3522">
              <w:rPr>
                <w:rFonts w:ascii="Corbel" w:hAnsi="Corbel"/>
                <w:b w:val="0"/>
                <w:szCs w:val="24"/>
              </w:rPr>
              <w:t>Ek_ 02</w:t>
            </w:r>
          </w:p>
        </w:tc>
        <w:tc>
          <w:tcPr>
            <w:tcW w:w="5441" w:type="dxa"/>
          </w:tcPr>
          <w:p w14:paraId="6DAE175F" w14:textId="77777777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Obserwacja w trakcie zajęć, sprawozdania</w:t>
            </w:r>
          </w:p>
        </w:tc>
        <w:tc>
          <w:tcPr>
            <w:tcW w:w="2117" w:type="dxa"/>
          </w:tcPr>
          <w:p w14:paraId="4AC381FC" w14:textId="77777777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Ćw. lab.</w:t>
            </w:r>
          </w:p>
        </w:tc>
      </w:tr>
      <w:tr w:rsidR="00141DD4" w:rsidRPr="006F3522" w14:paraId="5004DA13" w14:textId="77777777" w:rsidTr="00141DD4">
        <w:tc>
          <w:tcPr>
            <w:tcW w:w="1962" w:type="dxa"/>
          </w:tcPr>
          <w:p w14:paraId="4930B223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6F3522">
              <w:rPr>
                <w:rFonts w:ascii="Corbel" w:hAnsi="Corbel"/>
                <w:b w:val="0"/>
                <w:szCs w:val="24"/>
              </w:rPr>
              <w:t>Ek_ 03</w:t>
            </w:r>
          </w:p>
        </w:tc>
        <w:tc>
          <w:tcPr>
            <w:tcW w:w="5441" w:type="dxa"/>
          </w:tcPr>
          <w:p w14:paraId="6C2EB943" w14:textId="77777777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Obserwacja w trakcie zajęć</w:t>
            </w:r>
          </w:p>
        </w:tc>
        <w:tc>
          <w:tcPr>
            <w:tcW w:w="2117" w:type="dxa"/>
          </w:tcPr>
          <w:p w14:paraId="5786234B" w14:textId="77777777" w:rsidR="00141DD4" w:rsidRPr="006F3522" w:rsidRDefault="00141DD4" w:rsidP="00F03EB7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Ćw. lab.</w:t>
            </w:r>
          </w:p>
        </w:tc>
      </w:tr>
    </w:tbl>
    <w:p w14:paraId="652EDEF8" w14:textId="77777777" w:rsidR="00923D7D" w:rsidRPr="006F3522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22CC8A7" w14:textId="77777777" w:rsidR="0085747A" w:rsidRPr="006F3522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4.2 </w:t>
      </w:r>
      <w:r w:rsidR="0085747A" w:rsidRPr="006F3522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6F3522">
        <w:rPr>
          <w:rFonts w:ascii="Corbel" w:hAnsi="Corbel"/>
          <w:smallCaps w:val="0"/>
          <w:szCs w:val="24"/>
        </w:rPr>
        <w:t xml:space="preserve"> </w:t>
      </w:r>
    </w:p>
    <w:p w14:paraId="1B1A927A" w14:textId="77777777" w:rsidR="00923D7D" w:rsidRPr="006F3522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6F3522" w14:paraId="7C265DF4" w14:textId="77777777" w:rsidTr="00923D7D">
        <w:tc>
          <w:tcPr>
            <w:tcW w:w="9670" w:type="dxa"/>
          </w:tcPr>
          <w:p w14:paraId="657203B2" w14:textId="30CF3913" w:rsidR="00141DD4" w:rsidRPr="006F3522" w:rsidRDefault="00141DD4" w:rsidP="00191D6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Wykład – obecność na 10 godzinach wykładów, </w:t>
            </w:r>
            <w:r w:rsidR="00D30604">
              <w:rPr>
                <w:rFonts w:ascii="Corbel" w:hAnsi="Corbel"/>
                <w:b w:val="0"/>
                <w:smallCaps w:val="0"/>
                <w:szCs w:val="24"/>
              </w:rPr>
              <w:t xml:space="preserve">referaty/zadania problemowe, </w:t>
            </w:r>
            <w:r w:rsidRPr="006F3522">
              <w:rPr>
                <w:rFonts w:ascii="Corbel" w:hAnsi="Corbel"/>
                <w:b w:val="0"/>
                <w:smallCaps w:val="0"/>
                <w:szCs w:val="24"/>
              </w:rPr>
              <w:t>kolokwi</w:t>
            </w:r>
            <w:r w:rsidR="00F03EB7" w:rsidRPr="006F3522">
              <w:rPr>
                <w:rFonts w:ascii="Corbel" w:hAnsi="Corbel"/>
                <w:b w:val="0"/>
                <w:smallCaps w:val="0"/>
                <w:szCs w:val="24"/>
              </w:rPr>
              <w:t>um</w:t>
            </w:r>
            <w:r w:rsidRPr="006F3522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  <w:p w14:paraId="6204B867" w14:textId="77777777" w:rsidR="00141DD4" w:rsidRPr="006F3522" w:rsidRDefault="00141DD4" w:rsidP="007623E7">
            <w:pPr>
              <w:pStyle w:val="Punktygwne"/>
              <w:spacing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Ćwiczenia laboratoryjne – uzyskanie pozytywnych ocen z kolokwi</w:t>
            </w:r>
            <w:r w:rsidR="00F03EB7" w:rsidRPr="006F3522">
              <w:rPr>
                <w:rFonts w:ascii="Corbel" w:hAnsi="Corbel"/>
                <w:b w:val="0"/>
                <w:smallCaps w:val="0"/>
                <w:szCs w:val="24"/>
              </w:rPr>
              <w:t>um</w:t>
            </w:r>
            <w:r w:rsidRPr="006F3522">
              <w:rPr>
                <w:rFonts w:ascii="Corbel" w:hAnsi="Corbel"/>
                <w:b w:val="0"/>
                <w:smallCaps w:val="0"/>
                <w:szCs w:val="24"/>
              </w:rPr>
              <w:t>, wykonanie wszystkich ćwiczeń laboratoryjnych i opracowanie sprawozdań. Ocena z ćwiczeń laboratoryjnych obejmuje: ocenę z kolokwi</w:t>
            </w:r>
            <w:r w:rsidR="00F03EB7" w:rsidRPr="006F3522">
              <w:rPr>
                <w:rFonts w:ascii="Corbel" w:hAnsi="Corbel"/>
                <w:b w:val="0"/>
                <w:smallCaps w:val="0"/>
                <w:szCs w:val="24"/>
              </w:rPr>
              <w:t>um</w:t>
            </w:r>
            <w:r w:rsidRPr="006F3522">
              <w:rPr>
                <w:rFonts w:ascii="Corbel" w:hAnsi="Corbel"/>
                <w:b w:val="0"/>
                <w:smallCaps w:val="0"/>
                <w:szCs w:val="24"/>
              </w:rPr>
              <w:t>, ocenę aktywności studenta podczas zajęć, ocenę sprawozdań z badań laboratoryjnych oraz ocenę umiejętności praktycznych studenta.</w:t>
            </w:r>
          </w:p>
          <w:p w14:paraId="6A23211B" w14:textId="77777777" w:rsidR="00141DD4" w:rsidRPr="006F3522" w:rsidRDefault="00141DD4" w:rsidP="00141DD4">
            <w:pPr>
              <w:pStyle w:val="Punktygwne"/>
              <w:spacing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Metody i kryteria oceny:</w:t>
            </w:r>
          </w:p>
          <w:p w14:paraId="60B9F2E8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A: Pytania z zakresu wiadomości do zapamiętania;</w:t>
            </w:r>
          </w:p>
          <w:p w14:paraId="58A88FE9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B: Pytania z zakresu widomości do rozumienia;</w:t>
            </w:r>
          </w:p>
          <w:p w14:paraId="55A5D17C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C: Rozwiązywanie zadania pisemnego typowego;</w:t>
            </w:r>
          </w:p>
          <w:p w14:paraId="556254D7" w14:textId="77777777" w:rsidR="00923D7D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D: Rozwiązywanie zadania pisemnego nietypowego;</w:t>
            </w:r>
          </w:p>
          <w:p w14:paraId="385DB14B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  <w:p w14:paraId="7D676761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Kryteria oceny:</w:t>
            </w:r>
          </w:p>
          <w:p w14:paraId="02F5EBFA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- za niewystarczające rozwiązanie zadań tylko z obszaru A i B =ocena 2,0</w:t>
            </w:r>
          </w:p>
          <w:p w14:paraId="2F6A937D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- za rozwiązanie zadań tylko z obszaru A i B możliwość uzyskania max. oceny 3,0</w:t>
            </w:r>
          </w:p>
          <w:p w14:paraId="26A8E8B2" w14:textId="77777777" w:rsidR="00141DD4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możliwość uzyskania max. oceny 4,0</w:t>
            </w:r>
          </w:p>
          <w:p w14:paraId="38F3CDAE" w14:textId="77777777" w:rsidR="0085747A" w:rsidRPr="006F3522" w:rsidRDefault="00141DD4" w:rsidP="00141DD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+ D  możliwość uzyskania oceny 5,0</w:t>
            </w:r>
          </w:p>
        </w:tc>
      </w:tr>
    </w:tbl>
    <w:p w14:paraId="66EF605C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08509A0B" w14:textId="77777777" w:rsidR="009F4610" w:rsidRPr="006F3522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6F3522">
        <w:rPr>
          <w:rFonts w:ascii="Corbel" w:hAnsi="Corbel"/>
          <w:b/>
          <w:sz w:val="24"/>
          <w:szCs w:val="24"/>
        </w:rPr>
        <w:t xml:space="preserve">5. </w:t>
      </w:r>
      <w:r w:rsidR="00C61DC5" w:rsidRPr="006F3522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7324BB3" w14:textId="77777777" w:rsidR="0085747A" w:rsidRPr="006F3522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6F3522" w14:paraId="7FBF2D91" w14:textId="77777777" w:rsidTr="003E1941">
        <w:tc>
          <w:tcPr>
            <w:tcW w:w="4962" w:type="dxa"/>
            <w:vAlign w:val="center"/>
          </w:tcPr>
          <w:p w14:paraId="7F8ED23D" w14:textId="77777777" w:rsidR="0085747A" w:rsidRPr="006F352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F3522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6F3522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6F3522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2524618D" w14:textId="77777777" w:rsidR="0085747A" w:rsidRPr="006F3522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F3522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6F3522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6F3522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6F3522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6F3522" w14:paraId="602FB744" w14:textId="77777777" w:rsidTr="00923D7D">
        <w:tc>
          <w:tcPr>
            <w:tcW w:w="4962" w:type="dxa"/>
          </w:tcPr>
          <w:p w14:paraId="64442197" w14:textId="77777777" w:rsidR="0085747A" w:rsidRPr="006F352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G</w:t>
            </w:r>
            <w:r w:rsidR="0085747A" w:rsidRPr="006F3522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6F3522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6F3522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6F3522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6F3522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6F3522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24C978E5" w14:textId="77777777" w:rsidR="0085747A" w:rsidRPr="006F3522" w:rsidRDefault="00141DD4" w:rsidP="00986B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C61DC5" w:rsidRPr="006F3522" w14:paraId="7326AB4B" w14:textId="77777777" w:rsidTr="00923D7D">
        <w:tc>
          <w:tcPr>
            <w:tcW w:w="4962" w:type="dxa"/>
          </w:tcPr>
          <w:p w14:paraId="21968FE2" w14:textId="77777777" w:rsidR="00C61DC5" w:rsidRPr="006F352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81AA553" w14:textId="77777777" w:rsidR="00C61DC5" w:rsidRPr="006F352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1451AED" w14:textId="77777777" w:rsidR="00C61DC5" w:rsidRPr="006F3522" w:rsidRDefault="00141DD4" w:rsidP="00986B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6F3522" w14:paraId="7BB8A815" w14:textId="77777777" w:rsidTr="00923D7D">
        <w:tc>
          <w:tcPr>
            <w:tcW w:w="4962" w:type="dxa"/>
          </w:tcPr>
          <w:p w14:paraId="2D865B1A" w14:textId="77777777" w:rsidR="0071620A" w:rsidRPr="006F352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6F3522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6F3522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1661BBDB" w14:textId="77777777" w:rsidR="00C61DC5" w:rsidRPr="006F3522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3E707802" w14:textId="77777777" w:rsidR="00C61DC5" w:rsidRPr="006F3522" w:rsidRDefault="00141DD4" w:rsidP="00986B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55</w:t>
            </w:r>
          </w:p>
        </w:tc>
      </w:tr>
      <w:tr w:rsidR="0085747A" w:rsidRPr="006F3522" w14:paraId="15C4FF6C" w14:textId="77777777" w:rsidTr="00923D7D">
        <w:tc>
          <w:tcPr>
            <w:tcW w:w="4962" w:type="dxa"/>
          </w:tcPr>
          <w:p w14:paraId="76153924" w14:textId="77777777" w:rsidR="0085747A" w:rsidRPr="006F352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273E22AD" w14:textId="77777777" w:rsidR="0085747A" w:rsidRPr="006F3522" w:rsidRDefault="00141DD4" w:rsidP="00986B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90</w:t>
            </w:r>
          </w:p>
        </w:tc>
      </w:tr>
      <w:tr w:rsidR="0085747A" w:rsidRPr="006F3522" w14:paraId="3D454503" w14:textId="77777777" w:rsidTr="00923D7D">
        <w:tc>
          <w:tcPr>
            <w:tcW w:w="4962" w:type="dxa"/>
          </w:tcPr>
          <w:p w14:paraId="41878B08" w14:textId="77777777" w:rsidR="0085747A" w:rsidRPr="006F3522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6F3522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07ED7F9C" w14:textId="77777777" w:rsidR="0085747A" w:rsidRPr="006F3522" w:rsidRDefault="00141DD4" w:rsidP="00986B3B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6F3522"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2575468E" w14:textId="77777777" w:rsidR="0085747A" w:rsidRPr="006F3522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6F3522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6F3522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F206D7C" w14:textId="77777777" w:rsidR="003E1941" w:rsidRPr="006F3522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A14F4DB" w14:textId="77777777" w:rsidR="0085747A" w:rsidRPr="006F3522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6. </w:t>
      </w:r>
      <w:r w:rsidR="0085747A" w:rsidRPr="006F3522">
        <w:rPr>
          <w:rFonts w:ascii="Corbel" w:hAnsi="Corbel"/>
          <w:smallCaps w:val="0"/>
          <w:szCs w:val="24"/>
        </w:rPr>
        <w:t>PRAKTYKI ZAWODOWE W RAMACH PRZEDMIOTU/ MODUŁU</w:t>
      </w:r>
      <w:r w:rsidRPr="006F3522">
        <w:rPr>
          <w:rFonts w:ascii="Corbel" w:hAnsi="Corbel"/>
          <w:smallCaps w:val="0"/>
          <w:szCs w:val="24"/>
        </w:rPr>
        <w:t xml:space="preserve"> </w:t>
      </w:r>
    </w:p>
    <w:p w14:paraId="510241FC" w14:textId="77777777" w:rsidR="0085747A" w:rsidRPr="006F3522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6F3522" w14:paraId="23F6644D" w14:textId="77777777" w:rsidTr="0071620A">
        <w:trPr>
          <w:trHeight w:val="397"/>
        </w:trPr>
        <w:tc>
          <w:tcPr>
            <w:tcW w:w="3544" w:type="dxa"/>
          </w:tcPr>
          <w:p w14:paraId="5EAA44E0" w14:textId="77777777" w:rsidR="0085747A" w:rsidRPr="006F352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45212788" w14:textId="77777777" w:rsidR="0085747A" w:rsidRPr="006F3522" w:rsidRDefault="00141DD4" w:rsidP="00986B3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6F3522" w14:paraId="6E0B4D8E" w14:textId="77777777" w:rsidTr="0071620A">
        <w:trPr>
          <w:trHeight w:val="397"/>
        </w:trPr>
        <w:tc>
          <w:tcPr>
            <w:tcW w:w="3544" w:type="dxa"/>
          </w:tcPr>
          <w:p w14:paraId="3E7293EC" w14:textId="77777777" w:rsidR="0085747A" w:rsidRPr="006F352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4CA1962E" w14:textId="77777777" w:rsidR="0085747A" w:rsidRPr="006F3522" w:rsidRDefault="00141DD4" w:rsidP="00986B3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42AB418A" w14:textId="77777777" w:rsidR="003E1941" w:rsidRPr="006F3522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3EFE15D6" w14:textId="77777777" w:rsidR="0085747A" w:rsidRPr="006F352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6F3522">
        <w:rPr>
          <w:rFonts w:ascii="Corbel" w:hAnsi="Corbel"/>
          <w:smallCaps w:val="0"/>
          <w:szCs w:val="24"/>
        </w:rPr>
        <w:t xml:space="preserve">7. </w:t>
      </w:r>
      <w:r w:rsidR="0085747A" w:rsidRPr="006F3522">
        <w:rPr>
          <w:rFonts w:ascii="Corbel" w:hAnsi="Corbel"/>
          <w:smallCaps w:val="0"/>
          <w:szCs w:val="24"/>
        </w:rPr>
        <w:t>LITERATURA</w:t>
      </w:r>
      <w:r w:rsidRPr="006F3522">
        <w:rPr>
          <w:rFonts w:ascii="Corbel" w:hAnsi="Corbel"/>
          <w:smallCaps w:val="0"/>
          <w:szCs w:val="24"/>
        </w:rPr>
        <w:t xml:space="preserve"> </w:t>
      </w:r>
    </w:p>
    <w:p w14:paraId="34989041" w14:textId="77777777" w:rsidR="00675843" w:rsidRPr="006F3522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6F3522" w14:paraId="15539A5E" w14:textId="77777777" w:rsidTr="0071620A">
        <w:trPr>
          <w:trHeight w:val="397"/>
        </w:trPr>
        <w:tc>
          <w:tcPr>
            <w:tcW w:w="7513" w:type="dxa"/>
          </w:tcPr>
          <w:p w14:paraId="5BE2DB76" w14:textId="77777777" w:rsidR="0085747A" w:rsidRPr="006F352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290A3382" w14:textId="77777777" w:rsidR="00141DD4" w:rsidRPr="006F3522" w:rsidRDefault="00141DD4" w:rsidP="00DE111A">
            <w:pPr>
              <w:pStyle w:val="Punktygwne"/>
              <w:spacing w:before="0" w:after="0"/>
              <w:ind w:left="204" w:hanging="20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1. Kocjan R. (red.).: Chemia analityczna. Podręcznik dla studentów. Tom 2: Analiza instrumentalna. Wydawnictwo </w:t>
            </w:r>
            <w:r w:rsidR="00DE111A"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Lekarskie PZWL, Warszawa </w:t>
            </w: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2000.</w:t>
            </w:r>
          </w:p>
          <w:p w14:paraId="0766BC73" w14:textId="77777777" w:rsidR="00141DD4" w:rsidRPr="006F3522" w:rsidRDefault="00141DD4" w:rsidP="00DE111A">
            <w:pPr>
              <w:pStyle w:val="Punktygwne"/>
              <w:spacing w:before="0" w:after="0"/>
              <w:ind w:left="204" w:hanging="20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 Jarosz M., Malinowska E.: Pracownia chemiczna. Analiza instrumentalna. WSiP, Warszawa 1999.</w:t>
            </w:r>
          </w:p>
          <w:p w14:paraId="0B58406D" w14:textId="77777777" w:rsidR="00141DD4" w:rsidRPr="006F3522" w:rsidRDefault="00141DD4" w:rsidP="00DE111A">
            <w:pPr>
              <w:pStyle w:val="Punktygwne"/>
              <w:spacing w:before="0" w:after="0"/>
              <w:ind w:left="204" w:hanging="20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3. Szczepaniak W.: Metody instrumentalne w analizie chemicznej. Wydawnictwo Naukowe PWN, Warszawa 1999.</w:t>
            </w:r>
          </w:p>
          <w:p w14:paraId="53AC555C" w14:textId="77777777" w:rsidR="00141DD4" w:rsidRPr="006F3522" w:rsidRDefault="00141DD4" w:rsidP="00DE111A">
            <w:pPr>
              <w:pStyle w:val="Punktygwne"/>
              <w:spacing w:before="0" w:after="0"/>
              <w:ind w:left="204" w:hanging="20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4. Cygański A.: Metody spektroskopowe w chemii analitycznej. WNT, Warszawa 1993.</w:t>
            </w:r>
          </w:p>
        </w:tc>
      </w:tr>
      <w:tr w:rsidR="0085747A" w:rsidRPr="006F3522" w14:paraId="0119E955" w14:textId="77777777" w:rsidTr="0071620A">
        <w:trPr>
          <w:trHeight w:val="397"/>
        </w:trPr>
        <w:tc>
          <w:tcPr>
            <w:tcW w:w="7513" w:type="dxa"/>
          </w:tcPr>
          <w:p w14:paraId="4355C9DC" w14:textId="77777777" w:rsidR="0085747A" w:rsidRPr="006F3522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 xml:space="preserve">Literatura uzupełniająca: </w:t>
            </w:r>
          </w:p>
          <w:p w14:paraId="4D2DE239" w14:textId="77777777" w:rsidR="00DE111A" w:rsidRPr="006F3522" w:rsidRDefault="00DE111A" w:rsidP="00DE111A">
            <w:pPr>
              <w:pStyle w:val="Punktygwne"/>
              <w:spacing w:before="0" w:after="0"/>
              <w:ind w:left="205" w:hanging="205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1.Kozik A., Rąpała – Kozik M., Guevara – Lora I.: Analiza instrumentalna w biochemii. Wybrane problemy i metody instrumentalnej biochemii analitycznej. Seria wydawnicza Instytutu Biologii Molekularnej UJ, Kraków 2001.</w:t>
            </w:r>
          </w:p>
          <w:p w14:paraId="744C94B9" w14:textId="77777777" w:rsidR="00DE111A" w:rsidRPr="006F3522" w:rsidRDefault="00DE111A" w:rsidP="00DE111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2.Cygański A.: Metody elektroanalityczne. WNT, Warszawa 1995.</w:t>
            </w:r>
          </w:p>
          <w:p w14:paraId="38F26C40" w14:textId="77777777" w:rsidR="00DE111A" w:rsidRPr="006F3522" w:rsidRDefault="00DE111A" w:rsidP="00DE111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3.Witkiewicz Z.: Podstawy chromatografii. WNT, Warszawa 2000.</w:t>
            </w:r>
          </w:p>
          <w:p w14:paraId="472FB495" w14:textId="77777777" w:rsidR="00DE111A" w:rsidRPr="006F3522" w:rsidRDefault="00DE111A" w:rsidP="00DE111A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4.Witkiewicz Z., Heter J.: Chromatografia gazowa. WNT, Warszawa 2001.</w:t>
            </w:r>
          </w:p>
          <w:p w14:paraId="0C2F9019" w14:textId="77777777" w:rsidR="00DE111A" w:rsidRPr="006F3522" w:rsidRDefault="00DE111A" w:rsidP="00DE111A">
            <w:pPr>
              <w:pStyle w:val="Punktygwne"/>
              <w:spacing w:before="0" w:after="0"/>
              <w:ind w:left="205" w:hanging="205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5.Minczewski J., Marzenko Z.: Chemia analityczna. Wydawnictwo Naukowe PWN, Warszawa 2005.</w:t>
            </w:r>
          </w:p>
          <w:p w14:paraId="17B7CC00" w14:textId="77777777" w:rsidR="00DE111A" w:rsidRPr="006F3522" w:rsidRDefault="00DE111A" w:rsidP="00DE111A">
            <w:pPr>
              <w:pStyle w:val="Punktygwne"/>
              <w:spacing w:before="0" w:after="0"/>
              <w:ind w:left="205" w:hanging="205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6.Namieśnik J., </w:t>
            </w:r>
            <w:proofErr w:type="spellStart"/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Jamrógiewicz</w:t>
            </w:r>
            <w:proofErr w:type="spellEnd"/>
            <w:r w:rsidRPr="006F3522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Z. [red.].: Fizykochemiczne metody kontroli zanieczyszczeń środowiska. WNT, Warszawa 1998.</w:t>
            </w:r>
          </w:p>
        </w:tc>
      </w:tr>
    </w:tbl>
    <w:p w14:paraId="5A190060" w14:textId="4AD0DB87" w:rsidR="0085747A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98296D8" w14:textId="77777777" w:rsidR="00F928D1" w:rsidRPr="000A40B7" w:rsidRDefault="00F928D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  <w:lang w:val="en-GB"/>
        </w:rPr>
      </w:pPr>
    </w:p>
    <w:p w14:paraId="0C3039F2" w14:textId="77777777" w:rsidR="0085747A" w:rsidRPr="000A40B7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  <w:lang w:val="en-GB"/>
        </w:rPr>
      </w:pPr>
    </w:p>
    <w:p w14:paraId="312BBA67" w14:textId="77777777" w:rsidR="0085747A" w:rsidRPr="006F3522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6F3522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6F3522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043C4" w14:textId="77777777" w:rsidR="00524FC0" w:rsidRDefault="00524FC0" w:rsidP="00C16ABF">
      <w:pPr>
        <w:spacing w:after="0" w:line="240" w:lineRule="auto"/>
      </w:pPr>
      <w:r>
        <w:separator/>
      </w:r>
    </w:p>
  </w:endnote>
  <w:endnote w:type="continuationSeparator" w:id="0">
    <w:p w14:paraId="7B231A8C" w14:textId="77777777" w:rsidR="00524FC0" w:rsidRDefault="00524FC0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8CC2" w14:textId="77777777" w:rsidR="00524FC0" w:rsidRDefault="00524FC0" w:rsidP="00C16ABF">
      <w:pPr>
        <w:spacing w:after="0" w:line="240" w:lineRule="auto"/>
      </w:pPr>
      <w:r>
        <w:separator/>
      </w:r>
    </w:p>
  </w:footnote>
  <w:footnote w:type="continuationSeparator" w:id="0">
    <w:p w14:paraId="02C8F622" w14:textId="77777777" w:rsidR="00524FC0" w:rsidRDefault="00524FC0" w:rsidP="00C16ABF">
      <w:pPr>
        <w:spacing w:after="0" w:line="240" w:lineRule="auto"/>
      </w:pPr>
      <w:r>
        <w:continuationSeparator/>
      </w:r>
    </w:p>
  </w:footnote>
  <w:footnote w:id="1">
    <w:p w14:paraId="7611EFFF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91921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441D"/>
    <w:rsid w:val="00015B8F"/>
    <w:rsid w:val="0001740D"/>
    <w:rsid w:val="00022ECE"/>
    <w:rsid w:val="00042A51"/>
    <w:rsid w:val="00042D2E"/>
    <w:rsid w:val="00044C82"/>
    <w:rsid w:val="000470A5"/>
    <w:rsid w:val="00070ED6"/>
    <w:rsid w:val="000742DC"/>
    <w:rsid w:val="00084C12"/>
    <w:rsid w:val="0009462C"/>
    <w:rsid w:val="00094B12"/>
    <w:rsid w:val="00096C46"/>
    <w:rsid w:val="000A1D53"/>
    <w:rsid w:val="000A296F"/>
    <w:rsid w:val="000A2A28"/>
    <w:rsid w:val="000A40B7"/>
    <w:rsid w:val="000B192D"/>
    <w:rsid w:val="000B28EE"/>
    <w:rsid w:val="000B3E37"/>
    <w:rsid w:val="000D04B0"/>
    <w:rsid w:val="000D4BBE"/>
    <w:rsid w:val="000F1C57"/>
    <w:rsid w:val="000F5615"/>
    <w:rsid w:val="00107424"/>
    <w:rsid w:val="00115D19"/>
    <w:rsid w:val="00123C32"/>
    <w:rsid w:val="00124BFF"/>
    <w:rsid w:val="0012560E"/>
    <w:rsid w:val="00127108"/>
    <w:rsid w:val="00134B13"/>
    <w:rsid w:val="00140F7A"/>
    <w:rsid w:val="00141DD4"/>
    <w:rsid w:val="00142744"/>
    <w:rsid w:val="00146BC0"/>
    <w:rsid w:val="00153C41"/>
    <w:rsid w:val="00154381"/>
    <w:rsid w:val="00156D39"/>
    <w:rsid w:val="001640A7"/>
    <w:rsid w:val="00164FA7"/>
    <w:rsid w:val="00166A03"/>
    <w:rsid w:val="001718A7"/>
    <w:rsid w:val="001737CF"/>
    <w:rsid w:val="00176083"/>
    <w:rsid w:val="00191D6C"/>
    <w:rsid w:val="00192F37"/>
    <w:rsid w:val="001A70D2"/>
    <w:rsid w:val="001D33AA"/>
    <w:rsid w:val="001D5FAF"/>
    <w:rsid w:val="001D657B"/>
    <w:rsid w:val="001D738C"/>
    <w:rsid w:val="001D7B54"/>
    <w:rsid w:val="001E0209"/>
    <w:rsid w:val="001F2CA2"/>
    <w:rsid w:val="002144C0"/>
    <w:rsid w:val="0022477D"/>
    <w:rsid w:val="002270DF"/>
    <w:rsid w:val="002278A9"/>
    <w:rsid w:val="002336F9"/>
    <w:rsid w:val="0024028F"/>
    <w:rsid w:val="00244ABC"/>
    <w:rsid w:val="002619C6"/>
    <w:rsid w:val="002626C8"/>
    <w:rsid w:val="00272427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2F681E"/>
    <w:rsid w:val="003018BA"/>
    <w:rsid w:val="00301E31"/>
    <w:rsid w:val="0030395F"/>
    <w:rsid w:val="00305C92"/>
    <w:rsid w:val="003151C5"/>
    <w:rsid w:val="003343CF"/>
    <w:rsid w:val="00346FE9"/>
    <w:rsid w:val="0034759A"/>
    <w:rsid w:val="003503F6"/>
    <w:rsid w:val="003530DD"/>
    <w:rsid w:val="00363F78"/>
    <w:rsid w:val="00381801"/>
    <w:rsid w:val="00397E4B"/>
    <w:rsid w:val="003A0A5B"/>
    <w:rsid w:val="003A1176"/>
    <w:rsid w:val="003C0BAE"/>
    <w:rsid w:val="003D18A9"/>
    <w:rsid w:val="003D48AA"/>
    <w:rsid w:val="003D6CE2"/>
    <w:rsid w:val="003E1941"/>
    <w:rsid w:val="003E2FE6"/>
    <w:rsid w:val="003E49D5"/>
    <w:rsid w:val="003F38C0"/>
    <w:rsid w:val="004046D6"/>
    <w:rsid w:val="00414E3C"/>
    <w:rsid w:val="004156D8"/>
    <w:rsid w:val="0042244A"/>
    <w:rsid w:val="0042675B"/>
    <w:rsid w:val="0042745A"/>
    <w:rsid w:val="00431D5C"/>
    <w:rsid w:val="004362C6"/>
    <w:rsid w:val="00437FA2"/>
    <w:rsid w:val="004429B9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79C4"/>
    <w:rsid w:val="004D5282"/>
    <w:rsid w:val="004E7B84"/>
    <w:rsid w:val="004F1551"/>
    <w:rsid w:val="004F55A3"/>
    <w:rsid w:val="004F79ED"/>
    <w:rsid w:val="0050496F"/>
    <w:rsid w:val="00513B6F"/>
    <w:rsid w:val="00517C63"/>
    <w:rsid w:val="00524FC0"/>
    <w:rsid w:val="005363C4"/>
    <w:rsid w:val="00536BDE"/>
    <w:rsid w:val="0054023D"/>
    <w:rsid w:val="00543ACC"/>
    <w:rsid w:val="0056696D"/>
    <w:rsid w:val="0059484D"/>
    <w:rsid w:val="005A0855"/>
    <w:rsid w:val="005A3196"/>
    <w:rsid w:val="005C080F"/>
    <w:rsid w:val="005C55E5"/>
    <w:rsid w:val="005C696A"/>
    <w:rsid w:val="005C77C6"/>
    <w:rsid w:val="005D4D37"/>
    <w:rsid w:val="005E6E85"/>
    <w:rsid w:val="005F31D2"/>
    <w:rsid w:val="005F6E77"/>
    <w:rsid w:val="0061029B"/>
    <w:rsid w:val="00613F77"/>
    <w:rsid w:val="00617230"/>
    <w:rsid w:val="00621CE1"/>
    <w:rsid w:val="00624D00"/>
    <w:rsid w:val="00627FC9"/>
    <w:rsid w:val="00647FA8"/>
    <w:rsid w:val="00650C5F"/>
    <w:rsid w:val="00654934"/>
    <w:rsid w:val="006620D9"/>
    <w:rsid w:val="00671958"/>
    <w:rsid w:val="00671D72"/>
    <w:rsid w:val="00675843"/>
    <w:rsid w:val="00696477"/>
    <w:rsid w:val="006A0DD9"/>
    <w:rsid w:val="006B1AC1"/>
    <w:rsid w:val="006D050F"/>
    <w:rsid w:val="006D6139"/>
    <w:rsid w:val="006E5D65"/>
    <w:rsid w:val="006E7942"/>
    <w:rsid w:val="006F1282"/>
    <w:rsid w:val="006F1FBC"/>
    <w:rsid w:val="006F31E2"/>
    <w:rsid w:val="006F3522"/>
    <w:rsid w:val="006F7766"/>
    <w:rsid w:val="00706544"/>
    <w:rsid w:val="007072BA"/>
    <w:rsid w:val="0071620A"/>
    <w:rsid w:val="00724677"/>
    <w:rsid w:val="00725459"/>
    <w:rsid w:val="00731273"/>
    <w:rsid w:val="007327BD"/>
    <w:rsid w:val="00734608"/>
    <w:rsid w:val="00745302"/>
    <w:rsid w:val="007461D6"/>
    <w:rsid w:val="00746EC8"/>
    <w:rsid w:val="0075243D"/>
    <w:rsid w:val="00752C0F"/>
    <w:rsid w:val="007623E7"/>
    <w:rsid w:val="00763BF1"/>
    <w:rsid w:val="00766FD4"/>
    <w:rsid w:val="00780868"/>
    <w:rsid w:val="0078168C"/>
    <w:rsid w:val="00787C2A"/>
    <w:rsid w:val="00790E27"/>
    <w:rsid w:val="007A366A"/>
    <w:rsid w:val="007A4022"/>
    <w:rsid w:val="007A6B14"/>
    <w:rsid w:val="007A6E6E"/>
    <w:rsid w:val="007C3299"/>
    <w:rsid w:val="007C3BCC"/>
    <w:rsid w:val="007C4546"/>
    <w:rsid w:val="007D6E56"/>
    <w:rsid w:val="007F4155"/>
    <w:rsid w:val="007F4176"/>
    <w:rsid w:val="0081554D"/>
    <w:rsid w:val="0081707E"/>
    <w:rsid w:val="00820734"/>
    <w:rsid w:val="008449B3"/>
    <w:rsid w:val="008500AB"/>
    <w:rsid w:val="0085747A"/>
    <w:rsid w:val="008611B9"/>
    <w:rsid w:val="00884922"/>
    <w:rsid w:val="00885F64"/>
    <w:rsid w:val="008917F9"/>
    <w:rsid w:val="008A24E5"/>
    <w:rsid w:val="008A45F7"/>
    <w:rsid w:val="008B7A2A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30C95"/>
    <w:rsid w:val="009461BF"/>
    <w:rsid w:val="009508DF"/>
    <w:rsid w:val="00950DAC"/>
    <w:rsid w:val="00954A07"/>
    <w:rsid w:val="009660C9"/>
    <w:rsid w:val="0098010D"/>
    <w:rsid w:val="00986B3B"/>
    <w:rsid w:val="00993E7E"/>
    <w:rsid w:val="00997F14"/>
    <w:rsid w:val="009A78D9"/>
    <w:rsid w:val="009C3E31"/>
    <w:rsid w:val="009C54AE"/>
    <w:rsid w:val="009C788E"/>
    <w:rsid w:val="009E2FA5"/>
    <w:rsid w:val="009E3B41"/>
    <w:rsid w:val="009E4097"/>
    <w:rsid w:val="009F3C5C"/>
    <w:rsid w:val="009F4610"/>
    <w:rsid w:val="00A00ECC"/>
    <w:rsid w:val="00A10577"/>
    <w:rsid w:val="00A155EE"/>
    <w:rsid w:val="00A2245B"/>
    <w:rsid w:val="00A224EF"/>
    <w:rsid w:val="00A30110"/>
    <w:rsid w:val="00A35367"/>
    <w:rsid w:val="00A36899"/>
    <w:rsid w:val="00A371F6"/>
    <w:rsid w:val="00A43BF6"/>
    <w:rsid w:val="00A474A5"/>
    <w:rsid w:val="00A51E85"/>
    <w:rsid w:val="00A53FA5"/>
    <w:rsid w:val="00A5400A"/>
    <w:rsid w:val="00A54817"/>
    <w:rsid w:val="00A601C8"/>
    <w:rsid w:val="00A60799"/>
    <w:rsid w:val="00A7529C"/>
    <w:rsid w:val="00A84C85"/>
    <w:rsid w:val="00A97DE1"/>
    <w:rsid w:val="00AB053C"/>
    <w:rsid w:val="00AB3A73"/>
    <w:rsid w:val="00AD1146"/>
    <w:rsid w:val="00AD27D3"/>
    <w:rsid w:val="00AD66D6"/>
    <w:rsid w:val="00AE1160"/>
    <w:rsid w:val="00AE203C"/>
    <w:rsid w:val="00AE2E74"/>
    <w:rsid w:val="00AE34FF"/>
    <w:rsid w:val="00AE5FCB"/>
    <w:rsid w:val="00AF28ED"/>
    <w:rsid w:val="00AF2C1E"/>
    <w:rsid w:val="00B06142"/>
    <w:rsid w:val="00B135B1"/>
    <w:rsid w:val="00B3130B"/>
    <w:rsid w:val="00B40ADB"/>
    <w:rsid w:val="00B43B77"/>
    <w:rsid w:val="00B43E80"/>
    <w:rsid w:val="00B607DB"/>
    <w:rsid w:val="00B66529"/>
    <w:rsid w:val="00B67E3A"/>
    <w:rsid w:val="00B75946"/>
    <w:rsid w:val="00B769E8"/>
    <w:rsid w:val="00B8056E"/>
    <w:rsid w:val="00B819C8"/>
    <w:rsid w:val="00B82308"/>
    <w:rsid w:val="00B90885"/>
    <w:rsid w:val="00BB520A"/>
    <w:rsid w:val="00BB713C"/>
    <w:rsid w:val="00BC21AC"/>
    <w:rsid w:val="00BD3869"/>
    <w:rsid w:val="00BD66E9"/>
    <w:rsid w:val="00BD6FF4"/>
    <w:rsid w:val="00BE19C4"/>
    <w:rsid w:val="00BE3DF6"/>
    <w:rsid w:val="00BF2C41"/>
    <w:rsid w:val="00C058B4"/>
    <w:rsid w:val="00C05F44"/>
    <w:rsid w:val="00C05FF5"/>
    <w:rsid w:val="00C131B5"/>
    <w:rsid w:val="00C16ABF"/>
    <w:rsid w:val="00C170AE"/>
    <w:rsid w:val="00C26CB7"/>
    <w:rsid w:val="00C311DD"/>
    <w:rsid w:val="00C324C1"/>
    <w:rsid w:val="00C35857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A7526"/>
    <w:rsid w:val="00CD6897"/>
    <w:rsid w:val="00CE5BAC"/>
    <w:rsid w:val="00CE7B5D"/>
    <w:rsid w:val="00CF25BE"/>
    <w:rsid w:val="00CF78ED"/>
    <w:rsid w:val="00D02B25"/>
    <w:rsid w:val="00D02EBA"/>
    <w:rsid w:val="00D03BF4"/>
    <w:rsid w:val="00D17C3C"/>
    <w:rsid w:val="00D227ED"/>
    <w:rsid w:val="00D26B2C"/>
    <w:rsid w:val="00D30604"/>
    <w:rsid w:val="00D32E61"/>
    <w:rsid w:val="00D352C9"/>
    <w:rsid w:val="00D425B2"/>
    <w:rsid w:val="00D428D6"/>
    <w:rsid w:val="00D552B2"/>
    <w:rsid w:val="00D608D1"/>
    <w:rsid w:val="00D72212"/>
    <w:rsid w:val="00D74119"/>
    <w:rsid w:val="00D74D11"/>
    <w:rsid w:val="00D77921"/>
    <w:rsid w:val="00D8075B"/>
    <w:rsid w:val="00D8678B"/>
    <w:rsid w:val="00DA2114"/>
    <w:rsid w:val="00DA3B1C"/>
    <w:rsid w:val="00DE09C0"/>
    <w:rsid w:val="00DE111A"/>
    <w:rsid w:val="00DE4A14"/>
    <w:rsid w:val="00DF2355"/>
    <w:rsid w:val="00DF320D"/>
    <w:rsid w:val="00DF43A5"/>
    <w:rsid w:val="00DF71C8"/>
    <w:rsid w:val="00E129B8"/>
    <w:rsid w:val="00E206CB"/>
    <w:rsid w:val="00E21E7D"/>
    <w:rsid w:val="00E22FBC"/>
    <w:rsid w:val="00E238A9"/>
    <w:rsid w:val="00E24BF5"/>
    <w:rsid w:val="00E25338"/>
    <w:rsid w:val="00E51E44"/>
    <w:rsid w:val="00E63348"/>
    <w:rsid w:val="00E77E88"/>
    <w:rsid w:val="00E8107D"/>
    <w:rsid w:val="00E87907"/>
    <w:rsid w:val="00E960BB"/>
    <w:rsid w:val="00E96A23"/>
    <w:rsid w:val="00EA2074"/>
    <w:rsid w:val="00EA4832"/>
    <w:rsid w:val="00EA4E9D"/>
    <w:rsid w:val="00EC4899"/>
    <w:rsid w:val="00EC76C2"/>
    <w:rsid w:val="00ED03AB"/>
    <w:rsid w:val="00ED32D2"/>
    <w:rsid w:val="00ED3510"/>
    <w:rsid w:val="00EE32DE"/>
    <w:rsid w:val="00EE348C"/>
    <w:rsid w:val="00EE5457"/>
    <w:rsid w:val="00F020CF"/>
    <w:rsid w:val="00F03EB7"/>
    <w:rsid w:val="00F070AB"/>
    <w:rsid w:val="00F17567"/>
    <w:rsid w:val="00F20930"/>
    <w:rsid w:val="00F20A8B"/>
    <w:rsid w:val="00F27A7B"/>
    <w:rsid w:val="00F526AF"/>
    <w:rsid w:val="00F60A91"/>
    <w:rsid w:val="00F617C3"/>
    <w:rsid w:val="00F7066B"/>
    <w:rsid w:val="00F83B28"/>
    <w:rsid w:val="00F928D1"/>
    <w:rsid w:val="00FA215B"/>
    <w:rsid w:val="00FA46E5"/>
    <w:rsid w:val="00FA6110"/>
    <w:rsid w:val="00FB7DBA"/>
    <w:rsid w:val="00FC049F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05F"/>
  <w15:docId w15:val="{86924D75-60D9-4E06-B5F8-68D0E1EA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24D00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3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351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0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EF19-5201-454B-94E2-97A81688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2019-02-06T12:12:00Z</cp:lastPrinted>
  <dcterms:created xsi:type="dcterms:W3CDTF">2024-06-11T12:04:00Z</dcterms:created>
  <dcterms:modified xsi:type="dcterms:W3CDTF">2025-02-04T09:20:00Z</dcterms:modified>
</cp:coreProperties>
</file>