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121" w14:textId="77777777" w:rsidR="0085747A" w:rsidRPr="0083556E" w:rsidRDefault="0085747A" w:rsidP="009C54AE">
      <w:pPr>
        <w:spacing w:after="0" w:line="240" w:lineRule="auto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83556E">
        <w:rPr>
          <w:rFonts w:ascii="Corbel" w:hAnsi="Corbel" w:cstheme="minorHAnsi"/>
          <w:b/>
          <w:smallCaps/>
          <w:sz w:val="24"/>
          <w:szCs w:val="24"/>
        </w:rPr>
        <w:t>SYLABUS</w:t>
      </w:r>
    </w:p>
    <w:p w14:paraId="256B4C9E" w14:textId="3F7CF5E5" w:rsidR="0085747A" w:rsidRPr="0083556E" w:rsidRDefault="0071620A" w:rsidP="00825A84">
      <w:pPr>
        <w:spacing w:after="0"/>
        <w:jc w:val="center"/>
        <w:rPr>
          <w:rFonts w:ascii="Corbel" w:hAnsi="Corbel" w:cstheme="minorHAnsi"/>
          <w:b/>
          <w:smallCaps/>
          <w:sz w:val="24"/>
          <w:szCs w:val="24"/>
        </w:rPr>
      </w:pPr>
      <w:r w:rsidRPr="0083556E">
        <w:rPr>
          <w:rFonts w:ascii="Corbel" w:hAnsi="Corbel" w:cstheme="minorHAnsi"/>
          <w:b/>
          <w:smallCaps/>
          <w:sz w:val="24"/>
          <w:szCs w:val="24"/>
        </w:rPr>
        <w:t>dotyczy cyklu kształcenia</w:t>
      </w:r>
      <w:r w:rsidR="00211C4D" w:rsidRPr="0083556E">
        <w:rPr>
          <w:rFonts w:ascii="Corbel" w:hAnsi="Corbel" w:cstheme="minorHAnsi"/>
          <w:b/>
          <w:smallCaps/>
          <w:sz w:val="24"/>
          <w:szCs w:val="24"/>
        </w:rPr>
        <w:t xml:space="preserve"> 2022 - 2025</w:t>
      </w:r>
      <w:r w:rsidR="0085747A" w:rsidRPr="0083556E">
        <w:rPr>
          <w:rFonts w:ascii="Corbel" w:hAnsi="Corbel" w:cstheme="minorHAnsi"/>
          <w:b/>
          <w:smallCaps/>
          <w:sz w:val="24"/>
          <w:szCs w:val="24"/>
        </w:rPr>
        <w:t xml:space="preserve"> </w:t>
      </w:r>
    </w:p>
    <w:p w14:paraId="2E7ADB72" w14:textId="19E96A73" w:rsidR="00445970" w:rsidRDefault="00445970" w:rsidP="00825A84">
      <w:pPr>
        <w:spacing w:before="120" w:after="0" w:line="240" w:lineRule="auto"/>
        <w:jc w:val="center"/>
        <w:rPr>
          <w:rFonts w:ascii="Corbel" w:hAnsi="Corbel" w:cstheme="minorHAnsi"/>
          <w:sz w:val="24"/>
          <w:szCs w:val="24"/>
        </w:rPr>
      </w:pPr>
      <w:r w:rsidRPr="0083556E">
        <w:rPr>
          <w:rFonts w:ascii="Corbel" w:hAnsi="Corbel" w:cstheme="minorHAnsi"/>
          <w:sz w:val="24"/>
          <w:szCs w:val="24"/>
        </w:rPr>
        <w:t xml:space="preserve">Rok </w:t>
      </w:r>
      <w:r w:rsidR="00211C4D" w:rsidRPr="0083556E">
        <w:rPr>
          <w:rFonts w:ascii="Corbel" w:hAnsi="Corbel" w:cstheme="minorHAnsi"/>
          <w:sz w:val="24"/>
          <w:szCs w:val="24"/>
        </w:rPr>
        <w:t>akademicki 2022/2023</w:t>
      </w:r>
    </w:p>
    <w:p w14:paraId="2AA57800" w14:textId="77777777" w:rsidR="00825A84" w:rsidRPr="0083556E" w:rsidRDefault="00825A84" w:rsidP="00825A84">
      <w:pPr>
        <w:spacing w:before="120"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14:paraId="7E502CE0" w14:textId="77777777" w:rsidR="0085747A" w:rsidRPr="0083556E" w:rsidRDefault="0071620A" w:rsidP="0083556E">
      <w:pPr>
        <w:pStyle w:val="Punktygwne"/>
        <w:spacing w:before="0" w:after="120"/>
        <w:rPr>
          <w:rFonts w:ascii="Corbel" w:hAnsi="Corbel" w:cstheme="minorHAnsi"/>
          <w:color w:val="0070C0"/>
          <w:szCs w:val="24"/>
        </w:rPr>
      </w:pPr>
      <w:r w:rsidRPr="0083556E">
        <w:rPr>
          <w:rFonts w:ascii="Corbel" w:hAnsi="Corbel" w:cstheme="minorHAnsi"/>
          <w:szCs w:val="24"/>
        </w:rPr>
        <w:t xml:space="preserve">1. </w:t>
      </w:r>
      <w:r w:rsidR="0085747A" w:rsidRPr="0083556E">
        <w:rPr>
          <w:rFonts w:ascii="Corbel" w:hAnsi="Corbel" w:cstheme="minorHAnsi"/>
          <w:szCs w:val="24"/>
        </w:rPr>
        <w:t xml:space="preserve">Podstawowe </w:t>
      </w:r>
      <w:r w:rsidR="00445970" w:rsidRPr="0083556E">
        <w:rPr>
          <w:rFonts w:ascii="Corbel" w:hAnsi="Corbel" w:cstheme="minorHAnsi"/>
          <w:szCs w:val="24"/>
        </w:rPr>
        <w:t>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83556E" w14:paraId="3914F77E" w14:textId="77777777" w:rsidTr="0083556E">
        <w:tc>
          <w:tcPr>
            <w:tcW w:w="2694" w:type="dxa"/>
            <w:vAlign w:val="center"/>
          </w:tcPr>
          <w:p w14:paraId="64D68DCD" w14:textId="77777777" w:rsidR="0085747A" w:rsidRPr="0083556E" w:rsidRDefault="00C05F44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160AD834" w14:textId="56C54A58" w:rsidR="0085747A" w:rsidRPr="0083556E" w:rsidRDefault="00CD69C2" w:rsidP="0083556E">
            <w:pPr>
              <w:pStyle w:val="Odpowiedzi"/>
              <w:spacing w:before="120" w:after="120"/>
              <w:jc w:val="center"/>
              <w:rPr>
                <w:rFonts w:ascii="Corbel" w:hAnsi="Corbel" w:cstheme="minorHAnsi"/>
                <w:bCs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Cs/>
                <w:sz w:val="24"/>
                <w:szCs w:val="24"/>
              </w:rPr>
              <w:t>PRAKTYKA ZAWODOWA</w:t>
            </w:r>
            <w:r w:rsidR="0083556E" w:rsidRPr="0083556E">
              <w:rPr>
                <w:rFonts w:ascii="Corbel" w:hAnsi="Corbel" w:cstheme="minorHAnsi"/>
                <w:bCs/>
                <w:sz w:val="24"/>
                <w:szCs w:val="24"/>
              </w:rPr>
              <w:t xml:space="preserve"> </w:t>
            </w:r>
            <w:r w:rsidR="0083556E">
              <w:rPr>
                <w:rFonts w:ascii="Corbel" w:hAnsi="Corbel" w:cstheme="minorHAnsi"/>
                <w:bCs/>
                <w:sz w:val="24"/>
                <w:szCs w:val="24"/>
              </w:rPr>
              <w:t>(</w:t>
            </w:r>
            <w:r w:rsidR="0083556E" w:rsidRPr="0083556E">
              <w:rPr>
                <w:rFonts w:ascii="Corbel" w:hAnsi="Corbel" w:cstheme="minorHAnsi"/>
                <w:bCs/>
                <w:sz w:val="24"/>
                <w:szCs w:val="24"/>
              </w:rPr>
              <w:t>pedagogiczna)</w:t>
            </w:r>
          </w:p>
        </w:tc>
      </w:tr>
      <w:tr w:rsidR="0085747A" w:rsidRPr="0083556E" w14:paraId="7D022E79" w14:textId="77777777" w:rsidTr="007E4633">
        <w:tc>
          <w:tcPr>
            <w:tcW w:w="2694" w:type="dxa"/>
            <w:vAlign w:val="center"/>
          </w:tcPr>
          <w:p w14:paraId="746763E1" w14:textId="77777777" w:rsidR="0085747A" w:rsidRPr="0083556E" w:rsidRDefault="00C05F44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Kod przedmiotu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3D6F970A" w14:textId="25711EEB" w:rsidR="0085747A" w:rsidRPr="0083556E" w:rsidRDefault="0083556E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L60</w:t>
            </w:r>
          </w:p>
        </w:tc>
      </w:tr>
      <w:tr w:rsidR="0085747A" w:rsidRPr="0083556E" w14:paraId="641E797B" w14:textId="77777777" w:rsidTr="007E4633">
        <w:tc>
          <w:tcPr>
            <w:tcW w:w="2694" w:type="dxa"/>
            <w:vAlign w:val="center"/>
          </w:tcPr>
          <w:p w14:paraId="57BDE1F9" w14:textId="2BE774E3" w:rsidR="0085747A" w:rsidRPr="0083556E" w:rsidRDefault="00A70968" w:rsidP="006F1297">
            <w:pPr>
              <w:pStyle w:val="Pytania"/>
              <w:spacing w:before="0" w:after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N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>azwa</w:t>
            </w:r>
            <w:r w:rsidR="00C05F44" w:rsidRPr="0083556E">
              <w:rPr>
                <w:rFonts w:ascii="Corbel" w:hAnsi="Corbel" w:cstheme="minorHAnsi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6572AE9B" w14:textId="77777777" w:rsidR="0085747A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Kolegium Nauk Humanistycznych</w:t>
            </w:r>
          </w:p>
          <w:p w14:paraId="2A92FDC7" w14:textId="500971AD" w:rsidR="0083556E" w:rsidRPr="0083556E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Instytut Polonistyki i Dziennikarstwa</w:t>
            </w:r>
          </w:p>
        </w:tc>
      </w:tr>
      <w:tr w:rsidR="0085747A" w:rsidRPr="0083556E" w14:paraId="714F1A71" w14:textId="77777777" w:rsidTr="007E4633">
        <w:tc>
          <w:tcPr>
            <w:tcW w:w="2694" w:type="dxa"/>
            <w:vAlign w:val="center"/>
          </w:tcPr>
          <w:p w14:paraId="00275AC0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00D11CEB" w14:textId="77777777" w:rsidR="0085747A" w:rsidRPr="0083556E" w:rsidRDefault="00696363" w:rsidP="006F1297">
            <w:pPr>
              <w:pStyle w:val="Odpowiedzi"/>
              <w:spacing w:before="100" w:beforeAutospacing="1" w:after="100" w:afterAutospacing="1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Instytut Pedagogiki</w:t>
            </w:r>
          </w:p>
        </w:tc>
      </w:tr>
      <w:tr w:rsidR="0085747A" w:rsidRPr="0083556E" w14:paraId="179D44A1" w14:textId="77777777" w:rsidTr="007E4633">
        <w:tc>
          <w:tcPr>
            <w:tcW w:w="2694" w:type="dxa"/>
            <w:vAlign w:val="center"/>
          </w:tcPr>
          <w:p w14:paraId="02B65CAC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90DF5D9" w14:textId="71A22BF3" w:rsidR="0085747A" w:rsidRPr="0083556E" w:rsidRDefault="007E4633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Logopedia z nauczaniem języka polskiego jako obcego</w:t>
            </w:r>
          </w:p>
        </w:tc>
      </w:tr>
      <w:tr w:rsidR="0085747A" w:rsidRPr="0083556E" w14:paraId="41965D32" w14:textId="77777777" w:rsidTr="007E4633">
        <w:tc>
          <w:tcPr>
            <w:tcW w:w="2694" w:type="dxa"/>
            <w:vAlign w:val="center"/>
          </w:tcPr>
          <w:p w14:paraId="075E80DA" w14:textId="77777777" w:rsidR="0085747A" w:rsidRPr="0083556E" w:rsidRDefault="00DE4A14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4F81CCB0" w14:textId="77777777" w:rsidR="0085747A" w:rsidRPr="0083556E" w:rsidRDefault="00696363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Studia I stopnia</w:t>
            </w:r>
          </w:p>
        </w:tc>
      </w:tr>
      <w:tr w:rsidR="0085747A" w:rsidRPr="0083556E" w14:paraId="5EA8648F" w14:textId="77777777" w:rsidTr="007E4633">
        <w:tc>
          <w:tcPr>
            <w:tcW w:w="2694" w:type="dxa"/>
            <w:vAlign w:val="center"/>
          </w:tcPr>
          <w:p w14:paraId="40821829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59E5C44B" w14:textId="1E5D2EEE" w:rsidR="0085747A" w:rsidRPr="0083556E" w:rsidRDefault="007E4633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O</w:t>
            </w:r>
            <w:r w:rsidR="00696363" w:rsidRPr="0083556E">
              <w:rPr>
                <w:rFonts w:ascii="Corbel" w:hAnsi="Corbel" w:cstheme="minorHAnsi"/>
                <w:b w:val="0"/>
                <w:sz w:val="24"/>
                <w:szCs w:val="24"/>
              </w:rPr>
              <w:t>gólnoakademicki</w:t>
            </w:r>
            <w:proofErr w:type="spellEnd"/>
          </w:p>
        </w:tc>
      </w:tr>
      <w:tr w:rsidR="0085747A" w:rsidRPr="0083556E" w14:paraId="769C680B" w14:textId="77777777" w:rsidTr="007E4633">
        <w:tc>
          <w:tcPr>
            <w:tcW w:w="2694" w:type="dxa"/>
            <w:vAlign w:val="center"/>
          </w:tcPr>
          <w:p w14:paraId="7D26B0B1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505561F9" w14:textId="77777777" w:rsidR="0085747A" w:rsidRPr="0083556E" w:rsidRDefault="00696363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Stacjonarne, niestacjonarne</w:t>
            </w:r>
          </w:p>
        </w:tc>
      </w:tr>
      <w:tr w:rsidR="0085747A" w:rsidRPr="0083556E" w14:paraId="2C8DC21D" w14:textId="77777777" w:rsidTr="007E4633">
        <w:tc>
          <w:tcPr>
            <w:tcW w:w="2694" w:type="dxa"/>
            <w:vAlign w:val="center"/>
          </w:tcPr>
          <w:p w14:paraId="69505EFC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Rok i semestr</w:t>
            </w:r>
            <w:r w:rsidR="0030395F" w:rsidRPr="0083556E">
              <w:rPr>
                <w:rFonts w:ascii="Corbel" w:hAnsi="Corbel" w:cstheme="minorHAnsi"/>
                <w:sz w:val="24"/>
                <w:szCs w:val="24"/>
              </w:rPr>
              <w:t>/y</w:t>
            </w:r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4B58E674" w14:textId="1D3A39C1" w:rsidR="0085747A" w:rsidRPr="0083556E" w:rsidRDefault="0083556E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Rok II, semestr 4</w:t>
            </w:r>
          </w:p>
        </w:tc>
      </w:tr>
      <w:tr w:rsidR="0085747A" w:rsidRPr="0083556E" w14:paraId="5E526036" w14:textId="77777777" w:rsidTr="007E4633">
        <w:tc>
          <w:tcPr>
            <w:tcW w:w="2694" w:type="dxa"/>
            <w:vAlign w:val="center"/>
          </w:tcPr>
          <w:p w14:paraId="555CA16F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5DAA036D" w14:textId="6C21131F" w:rsidR="0085747A" w:rsidRPr="0083556E" w:rsidRDefault="0083556E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Obowiązkowy – w ramach bloku B: </w:t>
            </w:r>
            <w:r w:rsidR="007E4633" w:rsidRPr="0083556E">
              <w:rPr>
                <w:rFonts w:ascii="Corbel" w:hAnsi="Corbel" w:cstheme="minorHAnsi"/>
                <w:b w:val="0"/>
                <w:sz w:val="24"/>
                <w:szCs w:val="24"/>
              </w:rPr>
              <w:t>Praktyka zawodowa (1), (3)</w:t>
            </w:r>
          </w:p>
        </w:tc>
      </w:tr>
      <w:tr w:rsidR="00923D7D" w:rsidRPr="0083556E" w14:paraId="31ABE18A" w14:textId="77777777" w:rsidTr="007E4633">
        <w:tc>
          <w:tcPr>
            <w:tcW w:w="2694" w:type="dxa"/>
            <w:vAlign w:val="center"/>
          </w:tcPr>
          <w:p w14:paraId="1941DBE0" w14:textId="77777777" w:rsidR="00923D7D" w:rsidRPr="0083556E" w:rsidRDefault="00923D7D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0E9CD534" w14:textId="77777777" w:rsidR="00923D7D" w:rsidRPr="0083556E" w:rsidRDefault="00696363" w:rsidP="0083556E">
            <w:pPr>
              <w:pStyle w:val="Odpowiedzi"/>
              <w:spacing w:before="100" w:beforeAutospacing="1" w:after="100" w:afterAutospacing="1" w:line="276" w:lineRule="auto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Język polski</w:t>
            </w:r>
          </w:p>
        </w:tc>
      </w:tr>
      <w:tr w:rsidR="0085747A" w:rsidRPr="0083556E" w14:paraId="77291E50" w14:textId="77777777" w:rsidTr="007E4633">
        <w:tc>
          <w:tcPr>
            <w:tcW w:w="2694" w:type="dxa"/>
            <w:vAlign w:val="center"/>
          </w:tcPr>
          <w:p w14:paraId="29F84712" w14:textId="77777777" w:rsidR="0085747A" w:rsidRPr="0083556E" w:rsidRDefault="0085747A" w:rsidP="006F1297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630AD2A8" w14:textId="77777777" w:rsidR="0083556E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Osoba powołana w danym roku akademickim dla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IPiD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  <w:p w14:paraId="34CB5282" w14:textId="5D3F5E20" w:rsidR="0085747A" w:rsidRPr="0083556E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przez Dziekana KNH</w:t>
            </w:r>
          </w:p>
        </w:tc>
      </w:tr>
      <w:tr w:rsidR="0083556E" w:rsidRPr="0083556E" w14:paraId="486CC66A" w14:textId="77777777" w:rsidTr="007E4633">
        <w:tc>
          <w:tcPr>
            <w:tcW w:w="2694" w:type="dxa"/>
            <w:vAlign w:val="center"/>
          </w:tcPr>
          <w:p w14:paraId="7F7CE223" w14:textId="77777777" w:rsidR="0083556E" w:rsidRPr="0083556E" w:rsidRDefault="0083556E" w:rsidP="0083556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30F7F21E" w14:textId="77777777" w:rsidR="0083556E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Osoba powołana w danym roku akademickim dla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IPiD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  <w:p w14:paraId="2DB65F24" w14:textId="33102478" w:rsidR="0083556E" w:rsidRPr="0083556E" w:rsidRDefault="0083556E" w:rsidP="0083556E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przez Dziekana KNH</w:t>
            </w:r>
          </w:p>
        </w:tc>
      </w:tr>
    </w:tbl>
    <w:p w14:paraId="7351E768" w14:textId="77777777" w:rsidR="007E4633" w:rsidRPr="0083556E" w:rsidRDefault="007E4633" w:rsidP="007E4633">
      <w:pPr>
        <w:pStyle w:val="Podpunkty"/>
        <w:numPr>
          <w:ilvl w:val="0"/>
          <w:numId w:val="9"/>
        </w:numPr>
        <w:rPr>
          <w:rFonts w:ascii="Corbel" w:hAnsi="Corbel" w:cstheme="minorHAnsi"/>
          <w:b w:val="0"/>
          <w:szCs w:val="22"/>
        </w:rPr>
      </w:pPr>
      <w:r w:rsidRPr="0083556E">
        <w:rPr>
          <w:rFonts w:ascii="Corbel" w:hAnsi="Corbel" w:cstheme="minorHAnsi"/>
          <w:b w:val="0"/>
          <w:szCs w:val="22"/>
        </w:rPr>
        <w:t>– załącznik nr 1 Dz. U. 2019, poz. 1450</w:t>
      </w:r>
    </w:p>
    <w:p w14:paraId="28277D64" w14:textId="77777777" w:rsidR="007E4633" w:rsidRPr="0083556E" w:rsidRDefault="007E4633" w:rsidP="007E4633">
      <w:pPr>
        <w:pStyle w:val="Podpunkty"/>
        <w:numPr>
          <w:ilvl w:val="0"/>
          <w:numId w:val="10"/>
        </w:numPr>
        <w:rPr>
          <w:rFonts w:ascii="Corbel" w:hAnsi="Corbel" w:cstheme="minorHAnsi"/>
          <w:b w:val="0"/>
          <w:szCs w:val="22"/>
        </w:rPr>
      </w:pPr>
      <w:r w:rsidRPr="0083556E">
        <w:rPr>
          <w:rFonts w:ascii="Corbel" w:hAnsi="Corbel" w:cstheme="minorHAnsi"/>
          <w:b w:val="0"/>
          <w:szCs w:val="22"/>
        </w:rPr>
        <w:t>– załącznik nr 3 Dz. U. 2019, poz. 1450</w:t>
      </w:r>
    </w:p>
    <w:p w14:paraId="1C391ED4" w14:textId="77777777" w:rsidR="00923D7D" w:rsidRPr="0083556E" w:rsidRDefault="00923D7D" w:rsidP="006F1297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p w14:paraId="5660695B" w14:textId="77777777" w:rsidR="0085747A" w:rsidRPr="0083556E" w:rsidRDefault="0085747A" w:rsidP="0083556E">
      <w:pPr>
        <w:pStyle w:val="Podpunkty"/>
        <w:spacing w:after="120"/>
        <w:ind w:left="284"/>
        <w:rPr>
          <w:rFonts w:ascii="Corbel" w:hAnsi="Corbel" w:cstheme="minorHAnsi"/>
          <w:sz w:val="24"/>
          <w:szCs w:val="24"/>
        </w:rPr>
      </w:pPr>
      <w:r w:rsidRPr="0083556E">
        <w:rPr>
          <w:rFonts w:ascii="Corbel" w:hAnsi="Corbel" w:cstheme="minorHAnsi"/>
          <w:sz w:val="24"/>
          <w:szCs w:val="24"/>
        </w:rPr>
        <w:t>1.</w:t>
      </w:r>
      <w:r w:rsidR="00E22FBC" w:rsidRPr="0083556E">
        <w:rPr>
          <w:rFonts w:ascii="Corbel" w:hAnsi="Corbel" w:cstheme="minorHAnsi"/>
          <w:sz w:val="24"/>
          <w:szCs w:val="24"/>
        </w:rPr>
        <w:t>1</w:t>
      </w:r>
      <w:r w:rsidRPr="0083556E">
        <w:rPr>
          <w:rFonts w:ascii="Corbel" w:hAnsi="Corbel" w:cstheme="minorHAnsi"/>
          <w:sz w:val="24"/>
          <w:szCs w:val="24"/>
        </w:rPr>
        <w:t xml:space="preserve">.Formy zajęć dydaktycznych, wymiar godzin i punktów ECTS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48"/>
        <w:gridCol w:w="1748"/>
        <w:gridCol w:w="1749"/>
        <w:gridCol w:w="1417"/>
      </w:tblGrid>
      <w:tr w:rsidR="00211C4D" w:rsidRPr="0083556E" w14:paraId="2DEA80B4" w14:textId="77777777" w:rsidTr="00825A8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5BDF3" w14:textId="77777777" w:rsidR="00211C4D" w:rsidRPr="0083556E" w:rsidRDefault="00211C4D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Semestr</w:t>
            </w:r>
          </w:p>
          <w:p w14:paraId="77F4F176" w14:textId="77777777" w:rsidR="00211C4D" w:rsidRPr="0083556E" w:rsidRDefault="00211C4D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(nr)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02213" w14:textId="66C1BA94" w:rsidR="00211C4D" w:rsidRPr="0083556E" w:rsidRDefault="00211C4D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Wykład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978F3" w14:textId="381AF807" w:rsidR="00211C4D" w:rsidRPr="0083556E" w:rsidRDefault="00211C4D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Ćwiczenia audytoryjne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22470" w14:textId="1D492892" w:rsidR="00211C4D" w:rsidRPr="0083556E" w:rsidRDefault="00CD69C2" w:rsidP="00CD69C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Praktyka zawodowa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CA9C9" w14:textId="77777777" w:rsidR="00211C4D" w:rsidRPr="0083556E" w:rsidRDefault="00211C4D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Liczba pkt. ECTS</w:t>
            </w:r>
          </w:p>
        </w:tc>
      </w:tr>
      <w:tr w:rsidR="00412D0F" w:rsidRPr="0083556E" w14:paraId="2A8D0B9E" w14:textId="77777777" w:rsidTr="000514CD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359" w14:textId="5356B5A5" w:rsidR="00412D0F" w:rsidRPr="0083556E" w:rsidRDefault="0010094F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928" w14:textId="5A71A213" w:rsidR="00412D0F" w:rsidRPr="0083556E" w:rsidRDefault="0083556E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CD7" w14:textId="57FB301D" w:rsidR="00412D0F" w:rsidRPr="0083556E" w:rsidRDefault="0083556E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>
              <w:rPr>
                <w:rFonts w:ascii="Corbel" w:hAnsi="Corbel" w:cstheme="minorHAnsi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0DE" w14:textId="06378766" w:rsidR="00412D0F" w:rsidRPr="0083556E" w:rsidRDefault="00412D0F" w:rsidP="00CD69C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98B" w14:textId="1B5218BB" w:rsidR="00412D0F" w:rsidRPr="0083556E" w:rsidRDefault="00412D0F" w:rsidP="00181E12">
            <w:pPr>
              <w:pStyle w:val="Nagwkitablic"/>
              <w:spacing w:after="0" w:line="240" w:lineRule="auto"/>
              <w:jc w:val="center"/>
              <w:rPr>
                <w:rFonts w:ascii="Corbel" w:hAnsi="Corbel" w:cstheme="minorHAnsi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4</w:t>
            </w:r>
          </w:p>
        </w:tc>
      </w:tr>
    </w:tbl>
    <w:p w14:paraId="58C3B119" w14:textId="77777777" w:rsidR="00923D7D" w:rsidRPr="0083556E" w:rsidRDefault="00923D7D" w:rsidP="006F1297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20E9829B" w14:textId="77777777" w:rsidR="0085747A" w:rsidRPr="0083556E" w:rsidRDefault="0085747A" w:rsidP="0083556E">
      <w:pPr>
        <w:pStyle w:val="Punktygwne"/>
        <w:tabs>
          <w:tab w:val="left" w:pos="709"/>
        </w:tabs>
        <w:spacing w:before="0" w:after="120"/>
        <w:ind w:left="284"/>
        <w:rPr>
          <w:rFonts w:ascii="Corbel" w:hAnsi="Corbel" w:cstheme="minorHAnsi"/>
          <w:b w:val="0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>1.</w:t>
      </w:r>
      <w:r w:rsidR="00E22FBC" w:rsidRPr="0083556E">
        <w:rPr>
          <w:rFonts w:ascii="Corbel" w:hAnsi="Corbel" w:cstheme="minorHAnsi"/>
          <w:smallCaps w:val="0"/>
          <w:szCs w:val="24"/>
        </w:rPr>
        <w:t>2</w:t>
      </w:r>
      <w:r w:rsidR="00F83B28" w:rsidRPr="0083556E">
        <w:rPr>
          <w:rFonts w:ascii="Corbel" w:hAnsi="Corbel" w:cstheme="minorHAnsi"/>
          <w:smallCaps w:val="0"/>
          <w:szCs w:val="24"/>
        </w:rPr>
        <w:t>.</w:t>
      </w:r>
      <w:r w:rsidR="00F83B28" w:rsidRPr="0083556E">
        <w:rPr>
          <w:rFonts w:ascii="Corbel" w:hAnsi="Corbel" w:cstheme="minorHAnsi"/>
          <w:smallCaps w:val="0"/>
          <w:szCs w:val="24"/>
        </w:rPr>
        <w:tab/>
      </w:r>
      <w:r w:rsidRPr="0083556E">
        <w:rPr>
          <w:rFonts w:ascii="Corbel" w:hAnsi="Corbel" w:cstheme="minorHAnsi"/>
          <w:smallCaps w:val="0"/>
          <w:szCs w:val="24"/>
        </w:rPr>
        <w:t xml:space="preserve">Sposób realizacji zajęć  </w:t>
      </w:r>
    </w:p>
    <w:p w14:paraId="39444708" w14:textId="77777777" w:rsidR="0085747A" w:rsidRPr="0083556E" w:rsidRDefault="0085747A" w:rsidP="006F1297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83556E">
        <w:rPr>
          <w:rFonts w:ascii="Segoe UI Symbol" w:eastAsia="MS Gothic" w:hAnsi="Segoe UI Symbol" w:cs="Segoe UI Symbol"/>
          <w:b w:val="0"/>
          <w:szCs w:val="24"/>
        </w:rPr>
        <w:t>☐</w:t>
      </w:r>
      <w:r w:rsidRPr="0083556E">
        <w:rPr>
          <w:rFonts w:ascii="Corbel" w:hAnsi="Corbel" w:cstheme="minorHAnsi"/>
          <w:b w:val="0"/>
          <w:smallCaps w:val="0"/>
          <w:szCs w:val="24"/>
        </w:rPr>
        <w:t xml:space="preserve"> </w:t>
      </w:r>
      <w:r w:rsidRPr="0083556E">
        <w:rPr>
          <w:rFonts w:ascii="Corbel" w:hAnsi="Corbel" w:cstheme="minorHAnsi"/>
          <w:smallCaps w:val="0"/>
          <w:szCs w:val="24"/>
          <w:u w:val="single"/>
        </w:rPr>
        <w:t>zajęcia w formie tradycyjnej</w:t>
      </w:r>
      <w:r w:rsidRPr="0083556E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0B65C5C4" w14:textId="77777777" w:rsidR="0085747A" w:rsidRPr="0083556E" w:rsidRDefault="0085747A" w:rsidP="006F1297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83556E">
        <w:rPr>
          <w:rFonts w:ascii="Segoe UI Symbol" w:eastAsia="MS Gothic" w:hAnsi="Segoe UI Symbol" w:cs="Segoe UI Symbol"/>
          <w:b w:val="0"/>
          <w:szCs w:val="24"/>
        </w:rPr>
        <w:t>☐</w:t>
      </w:r>
      <w:r w:rsidRPr="0083556E">
        <w:rPr>
          <w:rFonts w:ascii="Corbel" w:hAnsi="Corbel" w:cstheme="minorHAnsi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5A60AB18" w14:textId="77777777" w:rsidR="0085747A" w:rsidRPr="0083556E" w:rsidRDefault="0085747A" w:rsidP="006F1297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4990AF14" w14:textId="20236491" w:rsidR="00E22FBC" w:rsidRPr="0083556E" w:rsidRDefault="00E22FBC" w:rsidP="006F1297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1.3 </w:t>
      </w:r>
      <w:r w:rsidR="00F83B28" w:rsidRPr="0083556E">
        <w:rPr>
          <w:rFonts w:ascii="Corbel" w:hAnsi="Corbel" w:cstheme="minorHAnsi"/>
          <w:smallCaps w:val="0"/>
          <w:szCs w:val="24"/>
        </w:rPr>
        <w:tab/>
      </w:r>
      <w:r w:rsidRPr="0083556E">
        <w:rPr>
          <w:rFonts w:ascii="Corbel" w:hAnsi="Corbel" w:cstheme="minorHAnsi"/>
          <w:smallCaps w:val="0"/>
          <w:szCs w:val="24"/>
        </w:rPr>
        <w:t>For</w:t>
      </w:r>
      <w:r w:rsidR="00445970" w:rsidRPr="0083556E">
        <w:rPr>
          <w:rFonts w:ascii="Corbel" w:hAnsi="Corbel" w:cstheme="minorHAnsi"/>
          <w:smallCaps w:val="0"/>
          <w:szCs w:val="24"/>
        </w:rPr>
        <w:t xml:space="preserve">ma zaliczenia </w:t>
      </w:r>
      <w:r w:rsidR="006F1297" w:rsidRPr="0083556E">
        <w:rPr>
          <w:rFonts w:ascii="Corbel" w:hAnsi="Corbel" w:cstheme="minorHAnsi"/>
          <w:smallCaps w:val="0"/>
          <w:szCs w:val="24"/>
        </w:rPr>
        <w:t>przedmiotu (</w:t>
      </w:r>
      <w:r w:rsidRPr="0083556E">
        <w:rPr>
          <w:rFonts w:ascii="Corbel" w:hAnsi="Corbel" w:cstheme="minorHAnsi"/>
          <w:smallCaps w:val="0"/>
          <w:szCs w:val="24"/>
        </w:rPr>
        <w:t>z toku)</w:t>
      </w:r>
      <w:r w:rsidR="00696363" w:rsidRPr="0083556E">
        <w:rPr>
          <w:rFonts w:ascii="Corbel" w:hAnsi="Corbel" w:cstheme="minorHAnsi"/>
          <w:smallCaps w:val="0"/>
          <w:szCs w:val="24"/>
        </w:rPr>
        <w:t xml:space="preserve">: </w:t>
      </w:r>
      <w:r w:rsidR="00CD69C2" w:rsidRPr="0083556E">
        <w:rPr>
          <w:rFonts w:ascii="Corbel" w:hAnsi="Corbel" w:cstheme="minorHAnsi"/>
          <w:smallCaps w:val="0"/>
          <w:szCs w:val="24"/>
        </w:rPr>
        <w:t xml:space="preserve"> Zaliczenie z oceną</w:t>
      </w:r>
    </w:p>
    <w:p w14:paraId="4E9979AB" w14:textId="77777777" w:rsidR="009C54AE" w:rsidRPr="0083556E" w:rsidRDefault="009C54AE" w:rsidP="006F1297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6ED724FA" w14:textId="77777777" w:rsidR="00E960BB" w:rsidRPr="0083556E" w:rsidRDefault="0085747A" w:rsidP="0083556E">
      <w:pPr>
        <w:pStyle w:val="Punktygwne"/>
        <w:spacing w:before="0" w:after="120"/>
        <w:rPr>
          <w:rFonts w:ascii="Corbel" w:hAnsi="Corbel" w:cstheme="minorHAnsi"/>
          <w:szCs w:val="24"/>
        </w:rPr>
      </w:pPr>
      <w:r w:rsidRPr="0083556E">
        <w:rPr>
          <w:rFonts w:ascii="Corbel" w:hAnsi="Corbel" w:cstheme="minorHAnsi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83556E" w14:paraId="29394D02" w14:textId="77777777" w:rsidTr="00745302">
        <w:tc>
          <w:tcPr>
            <w:tcW w:w="9670" w:type="dxa"/>
          </w:tcPr>
          <w:p w14:paraId="2EFFDFCB" w14:textId="3F19A58D" w:rsidR="0085747A" w:rsidRPr="0083556E" w:rsidRDefault="00CD69C2" w:rsidP="0083556E">
            <w:pPr>
              <w:pStyle w:val="Punktygwne"/>
              <w:spacing w:before="120" w:after="12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Zaliczone przedmioty z zakresu B.1 oraz B.2</w:t>
            </w:r>
          </w:p>
        </w:tc>
      </w:tr>
    </w:tbl>
    <w:p w14:paraId="164C0C89" w14:textId="77777777" w:rsidR="00153C41" w:rsidRPr="0083556E" w:rsidRDefault="00153C41" w:rsidP="006F1297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4114BDA1" w14:textId="77777777" w:rsidR="0083556E" w:rsidRDefault="0083556E">
      <w:pPr>
        <w:spacing w:after="0" w:line="240" w:lineRule="auto"/>
        <w:rPr>
          <w:rFonts w:ascii="Corbel" w:hAnsi="Corbel" w:cstheme="minorHAnsi"/>
          <w:b/>
          <w:smallCaps/>
          <w:sz w:val="24"/>
          <w:szCs w:val="24"/>
        </w:rPr>
      </w:pPr>
      <w:r>
        <w:rPr>
          <w:rFonts w:ascii="Corbel" w:hAnsi="Corbel" w:cstheme="minorHAnsi"/>
          <w:szCs w:val="24"/>
        </w:rPr>
        <w:br w:type="page"/>
      </w:r>
    </w:p>
    <w:p w14:paraId="7E89B031" w14:textId="3534AE70" w:rsidR="0085747A" w:rsidRPr="0083556E" w:rsidRDefault="0071620A" w:rsidP="0083556E">
      <w:pPr>
        <w:pStyle w:val="Punktygwne"/>
        <w:spacing w:before="0" w:after="120"/>
        <w:rPr>
          <w:rFonts w:ascii="Corbel" w:hAnsi="Corbel" w:cstheme="minorHAnsi"/>
          <w:szCs w:val="24"/>
        </w:rPr>
      </w:pPr>
      <w:r w:rsidRPr="0083556E">
        <w:rPr>
          <w:rFonts w:ascii="Corbel" w:hAnsi="Corbel" w:cstheme="minorHAnsi"/>
          <w:szCs w:val="24"/>
        </w:rPr>
        <w:lastRenderedPageBreak/>
        <w:t>3.</w:t>
      </w:r>
      <w:r w:rsidR="0085747A" w:rsidRPr="0083556E">
        <w:rPr>
          <w:rFonts w:ascii="Corbel" w:hAnsi="Corbel" w:cstheme="minorHAnsi"/>
          <w:szCs w:val="24"/>
        </w:rPr>
        <w:t xml:space="preserve"> </w:t>
      </w:r>
      <w:r w:rsidR="00A84C85" w:rsidRPr="0083556E">
        <w:rPr>
          <w:rFonts w:ascii="Corbel" w:hAnsi="Corbel" w:cstheme="minorHAnsi"/>
          <w:szCs w:val="24"/>
        </w:rPr>
        <w:t>cele, efekty uczenia się</w:t>
      </w:r>
      <w:r w:rsidR="0085747A" w:rsidRPr="0083556E">
        <w:rPr>
          <w:rFonts w:ascii="Corbel" w:hAnsi="Corbel" w:cstheme="minorHAnsi"/>
          <w:szCs w:val="24"/>
        </w:rPr>
        <w:t>, treści Programowe i stosowane metody Dydaktyczne</w:t>
      </w:r>
    </w:p>
    <w:p w14:paraId="491E8E01" w14:textId="77777777" w:rsidR="0085747A" w:rsidRPr="0083556E" w:rsidRDefault="0071620A" w:rsidP="0083556E">
      <w:pPr>
        <w:pStyle w:val="Podpunkty"/>
        <w:spacing w:after="120"/>
        <w:rPr>
          <w:rFonts w:ascii="Corbel" w:hAnsi="Corbel" w:cstheme="minorHAnsi"/>
          <w:sz w:val="24"/>
          <w:szCs w:val="24"/>
        </w:rPr>
      </w:pPr>
      <w:r w:rsidRPr="0083556E">
        <w:rPr>
          <w:rFonts w:ascii="Corbel" w:hAnsi="Corbel" w:cstheme="minorHAnsi"/>
          <w:sz w:val="24"/>
          <w:szCs w:val="24"/>
        </w:rPr>
        <w:t xml:space="preserve">3.1 </w:t>
      </w:r>
      <w:r w:rsidR="00C05F44" w:rsidRPr="0083556E">
        <w:rPr>
          <w:rFonts w:ascii="Corbel" w:hAnsi="Corbel" w:cstheme="minorHAnsi"/>
          <w:sz w:val="24"/>
          <w:szCs w:val="24"/>
        </w:rPr>
        <w:t>Cele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83556E" w14:paraId="78F0C4A2" w14:textId="77777777" w:rsidTr="0083556E">
        <w:tc>
          <w:tcPr>
            <w:tcW w:w="843" w:type="dxa"/>
            <w:vAlign w:val="center"/>
          </w:tcPr>
          <w:p w14:paraId="4761C8E7" w14:textId="77777777" w:rsidR="0085747A" w:rsidRPr="0083556E" w:rsidRDefault="0085747A" w:rsidP="006F1297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7" w:type="dxa"/>
            <w:vAlign w:val="center"/>
          </w:tcPr>
          <w:p w14:paraId="0D650EAD" w14:textId="215461B5" w:rsidR="0085747A" w:rsidRPr="0083556E" w:rsidRDefault="00CD69C2" w:rsidP="00CD69C2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Zapoznanie studentów ze strukturą oraz funkcjonowaniem szkoły jako elementu systemu edukacji</w:t>
            </w:r>
          </w:p>
        </w:tc>
      </w:tr>
      <w:tr w:rsidR="0085747A" w:rsidRPr="0083556E" w14:paraId="61AD59D2" w14:textId="77777777" w:rsidTr="0083556E">
        <w:tc>
          <w:tcPr>
            <w:tcW w:w="843" w:type="dxa"/>
            <w:vAlign w:val="center"/>
          </w:tcPr>
          <w:p w14:paraId="47B4671F" w14:textId="77777777" w:rsidR="0085747A" w:rsidRPr="0083556E" w:rsidRDefault="00074A2E" w:rsidP="006F129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6EE4FC3B" w14:textId="34F7E679" w:rsidR="0085747A" w:rsidRPr="0083556E" w:rsidRDefault="00CD69C2" w:rsidP="00CD69C2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Zapoznanie ze specyfiką działalności dydaktycznej, wychowawczej i opiekuńczej szkoły</w:t>
            </w:r>
          </w:p>
        </w:tc>
      </w:tr>
      <w:tr w:rsidR="0085747A" w:rsidRPr="0083556E" w14:paraId="47B37B39" w14:textId="77777777" w:rsidTr="0083556E">
        <w:tc>
          <w:tcPr>
            <w:tcW w:w="843" w:type="dxa"/>
            <w:vAlign w:val="center"/>
          </w:tcPr>
          <w:p w14:paraId="525BA6D4" w14:textId="77777777" w:rsidR="0085747A" w:rsidRPr="0083556E" w:rsidRDefault="0085747A" w:rsidP="006F1297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C</w:t>
            </w:r>
            <w:r w:rsidR="00074A2E" w:rsidRPr="0083556E">
              <w:rPr>
                <w:rFonts w:ascii="Corbel" w:hAnsi="Corbel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677" w:type="dxa"/>
            <w:vAlign w:val="center"/>
          </w:tcPr>
          <w:p w14:paraId="211BEF2E" w14:textId="6181B647" w:rsidR="0085747A" w:rsidRPr="0083556E" w:rsidRDefault="00CD69C2" w:rsidP="00CD69C2">
            <w:pPr>
              <w:pStyle w:val="Podpunkty"/>
              <w:spacing w:before="40" w:after="40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 w:val="24"/>
                <w:szCs w:val="24"/>
              </w:rPr>
              <w:t>Kształtowanie umiejętności studentów niezbędnych w pracy pedagogicznej, konfrontacja wiedzy i umiejętności pedagogicznych i psychologicznych w warunkach realnej rzeczywistości szkolnej</w:t>
            </w:r>
          </w:p>
        </w:tc>
      </w:tr>
    </w:tbl>
    <w:p w14:paraId="4B8B066F" w14:textId="77777777" w:rsidR="0085747A" w:rsidRPr="0083556E" w:rsidRDefault="0085747A" w:rsidP="006F1297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14:paraId="2F82AA2A" w14:textId="77777777" w:rsidR="001D7B54" w:rsidRPr="0083556E" w:rsidRDefault="009F4610" w:rsidP="0083556E">
      <w:pPr>
        <w:spacing w:after="120" w:line="240" w:lineRule="auto"/>
        <w:ind w:left="425"/>
        <w:rPr>
          <w:rFonts w:ascii="Corbel" w:hAnsi="Corbel" w:cstheme="minorHAnsi"/>
          <w:sz w:val="24"/>
          <w:szCs w:val="24"/>
        </w:rPr>
      </w:pPr>
      <w:r w:rsidRPr="0083556E">
        <w:rPr>
          <w:rFonts w:ascii="Corbel" w:hAnsi="Corbel" w:cstheme="minorHAnsi"/>
          <w:b/>
          <w:sz w:val="24"/>
          <w:szCs w:val="24"/>
        </w:rPr>
        <w:t xml:space="preserve">3.2 </w:t>
      </w:r>
      <w:r w:rsidR="001D7B54" w:rsidRPr="0083556E">
        <w:rPr>
          <w:rFonts w:ascii="Corbel" w:hAnsi="Corbel" w:cstheme="minorHAnsi"/>
          <w:b/>
          <w:sz w:val="24"/>
          <w:szCs w:val="24"/>
        </w:rPr>
        <w:t xml:space="preserve">Efekty </w:t>
      </w:r>
      <w:r w:rsidR="00C05F44" w:rsidRPr="0083556E">
        <w:rPr>
          <w:rFonts w:ascii="Corbel" w:hAnsi="Corbel" w:cstheme="minorHAnsi"/>
          <w:b/>
          <w:sz w:val="24"/>
          <w:szCs w:val="24"/>
        </w:rPr>
        <w:t xml:space="preserve">uczenia się </w:t>
      </w:r>
      <w:r w:rsidR="001D7B54" w:rsidRPr="0083556E">
        <w:rPr>
          <w:rFonts w:ascii="Corbel" w:hAnsi="Corbel" w:cstheme="minorHAnsi"/>
          <w:b/>
          <w:sz w:val="24"/>
          <w:szCs w:val="24"/>
        </w:rPr>
        <w:t>dla przedmiotu</w:t>
      </w:r>
      <w:r w:rsidR="00445970" w:rsidRPr="0083556E">
        <w:rPr>
          <w:rFonts w:ascii="Corbel" w:hAnsi="Corbel" w:cstheme="minorHAns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"/>
        <w:gridCol w:w="6734"/>
        <w:gridCol w:w="77"/>
        <w:gridCol w:w="1411"/>
      </w:tblGrid>
      <w:tr w:rsidR="0085747A" w:rsidRPr="0083556E" w14:paraId="20D655E4" w14:textId="77777777" w:rsidTr="0083556E"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26329D9" w14:textId="77777777" w:rsidR="0085747A" w:rsidRPr="0083556E" w:rsidRDefault="0085747A" w:rsidP="006F1297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="00A84C85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r w:rsidR="00C05F44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efekt uczenia się</w:t>
            </w:r>
            <w:r w:rsidR="00B82308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6746" w:type="dxa"/>
            <w:gridSpan w:val="2"/>
            <w:shd w:val="clear" w:color="auto" w:fill="F2F2F2" w:themeFill="background1" w:themeFillShade="F2"/>
            <w:vAlign w:val="center"/>
          </w:tcPr>
          <w:p w14:paraId="11495E6C" w14:textId="77777777" w:rsidR="0085747A" w:rsidRPr="0083556E" w:rsidRDefault="0085747A" w:rsidP="006F1297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Treść efektu </w:t>
            </w:r>
            <w:r w:rsidR="00C05F44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uczenia się </w:t>
            </w: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14:paraId="46B820FD" w14:textId="7F3A07D6" w:rsidR="0085747A" w:rsidRPr="0083556E" w:rsidRDefault="0085747A" w:rsidP="006834D1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 w:val="22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Odniesienie do </w:t>
            </w:r>
            <w:r w:rsidR="006F1297" w:rsidRPr="0083556E">
              <w:rPr>
                <w:rFonts w:ascii="Corbel" w:hAnsi="Corbel" w:cstheme="minorHAnsi"/>
                <w:b w:val="0"/>
                <w:smallCaps w:val="0"/>
                <w:sz w:val="22"/>
              </w:rPr>
              <w:t>efektów kierunkowych</w:t>
            </w:r>
            <w:r w:rsidRPr="0083556E">
              <w:rPr>
                <w:rFonts w:ascii="Corbel" w:hAnsi="Corbel" w:cstheme="minorHAnsi"/>
                <w:b w:val="0"/>
                <w:smallCaps w:val="0"/>
                <w:sz w:val="22"/>
              </w:rPr>
              <w:t xml:space="preserve"> </w:t>
            </w:r>
          </w:p>
        </w:tc>
      </w:tr>
      <w:tr w:rsidR="00696363" w:rsidRPr="0083556E" w14:paraId="612B18D9" w14:textId="77777777" w:rsidTr="006834D1">
        <w:tc>
          <w:tcPr>
            <w:tcW w:w="9520" w:type="dxa"/>
            <w:gridSpan w:val="5"/>
            <w:vAlign w:val="center"/>
          </w:tcPr>
          <w:p w14:paraId="59A9C659" w14:textId="17202B3A" w:rsidR="00696363" w:rsidRPr="0083556E" w:rsidRDefault="007E4633" w:rsidP="006834D1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szCs w:val="24"/>
              </w:rPr>
              <w:t>STUDENT ZNA I ROZUMIE:</w:t>
            </w:r>
          </w:p>
        </w:tc>
      </w:tr>
      <w:tr w:rsidR="0085747A" w:rsidRPr="0083556E" w14:paraId="4BA76FA7" w14:textId="77777777" w:rsidTr="0083556E">
        <w:tc>
          <w:tcPr>
            <w:tcW w:w="1286" w:type="dxa"/>
            <w:vAlign w:val="center"/>
          </w:tcPr>
          <w:p w14:paraId="4D6538D6" w14:textId="48BE2609" w:rsidR="0085747A" w:rsidRPr="0083556E" w:rsidRDefault="0085747A" w:rsidP="00B4699D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746" w:type="dxa"/>
            <w:gridSpan w:val="2"/>
            <w:vAlign w:val="center"/>
          </w:tcPr>
          <w:p w14:paraId="3F425B2F" w14:textId="2D8AB546" w:rsidR="000D0DEF" w:rsidRPr="0083556E" w:rsidRDefault="007E4633" w:rsidP="00B4699D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FF000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</w:t>
            </w:r>
          </w:p>
        </w:tc>
        <w:tc>
          <w:tcPr>
            <w:tcW w:w="1488" w:type="dxa"/>
            <w:gridSpan w:val="2"/>
            <w:vAlign w:val="center"/>
          </w:tcPr>
          <w:p w14:paraId="22EA34B6" w14:textId="77777777" w:rsidR="00B4699D" w:rsidRPr="0083556E" w:rsidRDefault="007E4633" w:rsidP="007E463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B.3.W1 (3)</w:t>
            </w:r>
          </w:p>
          <w:p w14:paraId="7A802A13" w14:textId="77777777" w:rsidR="007E4633" w:rsidRPr="0083556E" w:rsidRDefault="007E4633" w:rsidP="007E463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B.3.W1 (1)</w:t>
            </w:r>
          </w:p>
          <w:p w14:paraId="15FAA562" w14:textId="5300B1B5" w:rsidR="007E4633" w:rsidRPr="0083556E" w:rsidRDefault="007E4633" w:rsidP="007E463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B.3.W2 (1)</w:t>
            </w:r>
          </w:p>
        </w:tc>
      </w:tr>
      <w:tr w:rsidR="00660B04" w:rsidRPr="0083556E" w14:paraId="2A7C76B0" w14:textId="77777777" w:rsidTr="0083556E">
        <w:tc>
          <w:tcPr>
            <w:tcW w:w="1286" w:type="dxa"/>
            <w:vAlign w:val="center"/>
          </w:tcPr>
          <w:p w14:paraId="71732558" w14:textId="77777777" w:rsidR="00660B04" w:rsidRPr="0083556E" w:rsidRDefault="00660B04" w:rsidP="00B4699D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746" w:type="dxa"/>
            <w:gridSpan w:val="2"/>
          </w:tcPr>
          <w:p w14:paraId="696C8C57" w14:textId="4DB9B2E2" w:rsidR="000D0DEF" w:rsidRPr="0083556E" w:rsidRDefault="007E4633" w:rsidP="00B4699D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zasady zapewniania bezpieczeństwa dzieciom w przedszkolu i uczniom w szkole lub placówce systemu oświaty i poza nimi.</w:t>
            </w:r>
          </w:p>
        </w:tc>
        <w:tc>
          <w:tcPr>
            <w:tcW w:w="1488" w:type="dxa"/>
            <w:gridSpan w:val="2"/>
            <w:vAlign w:val="center"/>
          </w:tcPr>
          <w:p w14:paraId="69C0F7D1" w14:textId="77777777" w:rsidR="00B4699D" w:rsidRPr="0083556E" w:rsidRDefault="007E4633" w:rsidP="00B4699D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B.3.W2 (3)</w:t>
            </w:r>
          </w:p>
          <w:p w14:paraId="0450CAB0" w14:textId="1C14C5C6" w:rsidR="0010094F" w:rsidRPr="0083556E" w:rsidRDefault="0010094F" w:rsidP="00B4699D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B.3.W3 (1)</w:t>
            </w:r>
          </w:p>
        </w:tc>
      </w:tr>
      <w:tr w:rsidR="00CA3E18" w:rsidRPr="0083556E" w14:paraId="720DBDE7" w14:textId="77777777" w:rsidTr="006834D1">
        <w:tc>
          <w:tcPr>
            <w:tcW w:w="9520" w:type="dxa"/>
            <w:gridSpan w:val="5"/>
            <w:vAlign w:val="center"/>
          </w:tcPr>
          <w:p w14:paraId="0FACC4FC" w14:textId="7291AE31" w:rsidR="00CA3E18" w:rsidRPr="0083556E" w:rsidRDefault="00412D0F" w:rsidP="006834D1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smallCaps w:val="0"/>
                <w:szCs w:val="24"/>
              </w:rPr>
              <w:t>W ZAKRESIE UMIEJĘTNOŚCI ABSOLWENT POTRAFI:</w:t>
            </w:r>
          </w:p>
        </w:tc>
      </w:tr>
      <w:tr w:rsidR="00CA3E18" w:rsidRPr="0083556E" w14:paraId="0CF22E64" w14:textId="77777777" w:rsidTr="0083556E">
        <w:tc>
          <w:tcPr>
            <w:tcW w:w="1298" w:type="dxa"/>
            <w:gridSpan w:val="2"/>
            <w:vAlign w:val="center"/>
          </w:tcPr>
          <w:p w14:paraId="143B3644" w14:textId="26565670" w:rsidR="00CA3E18" w:rsidRPr="0083556E" w:rsidRDefault="00CA3E18" w:rsidP="00175BD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</w:t>
            </w:r>
            <w:r w:rsidR="0010094F" w:rsidRPr="0083556E">
              <w:rPr>
                <w:rFonts w:ascii="Corbel" w:hAnsi="Corbel" w:cstheme="minorHAnsi"/>
                <w:smallCaps/>
                <w:sz w:val="24"/>
                <w:szCs w:val="24"/>
              </w:rPr>
              <w:t>03</w:t>
            </w:r>
          </w:p>
        </w:tc>
        <w:tc>
          <w:tcPr>
            <w:tcW w:w="6811" w:type="dxa"/>
            <w:gridSpan w:val="2"/>
          </w:tcPr>
          <w:p w14:paraId="3E9D7F2F" w14:textId="024AB3B4" w:rsidR="00CA3E18" w:rsidRPr="0083556E" w:rsidRDefault="007E4633" w:rsidP="00175BDE">
            <w:pPr>
              <w:pStyle w:val="Punktygwne"/>
              <w:spacing w:before="0" w:after="0"/>
              <w:jc w:val="both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zaobserwować funkcjonowanie dziecka, ucznia i nauczyciela w życiu przedszkola, szkoły lub placówki systemu oświaty;</w:t>
            </w:r>
          </w:p>
        </w:tc>
        <w:tc>
          <w:tcPr>
            <w:tcW w:w="1411" w:type="dxa"/>
            <w:vAlign w:val="center"/>
          </w:tcPr>
          <w:p w14:paraId="18E72254" w14:textId="77777777" w:rsidR="006B205C" w:rsidRPr="0083556E" w:rsidRDefault="007E4633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B.3.U1 (3)</w:t>
            </w:r>
          </w:p>
          <w:p w14:paraId="13ED2D5E" w14:textId="183AA70E" w:rsidR="00EA021F" w:rsidRPr="0083556E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B.3.U1 (1)</w:t>
            </w:r>
          </w:p>
        </w:tc>
      </w:tr>
      <w:tr w:rsidR="00CA3E18" w:rsidRPr="0083556E" w14:paraId="52950841" w14:textId="77777777" w:rsidTr="0083556E">
        <w:tc>
          <w:tcPr>
            <w:tcW w:w="1298" w:type="dxa"/>
            <w:gridSpan w:val="2"/>
            <w:vAlign w:val="center"/>
          </w:tcPr>
          <w:p w14:paraId="41EA717E" w14:textId="3B388444" w:rsidR="00CA3E18" w:rsidRPr="0083556E" w:rsidRDefault="00CA3E18" w:rsidP="00175BD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</w:t>
            </w:r>
            <w:r w:rsidR="0010094F" w:rsidRPr="0083556E">
              <w:rPr>
                <w:rFonts w:ascii="Corbel" w:hAnsi="Corbel" w:cstheme="minorHAnsi"/>
                <w:smallCaps/>
                <w:sz w:val="24"/>
                <w:szCs w:val="24"/>
              </w:rPr>
              <w:t>04</w:t>
            </w:r>
          </w:p>
        </w:tc>
        <w:tc>
          <w:tcPr>
            <w:tcW w:w="6811" w:type="dxa"/>
            <w:gridSpan w:val="2"/>
            <w:vAlign w:val="center"/>
          </w:tcPr>
          <w:p w14:paraId="5A10CD55" w14:textId="715F057D" w:rsidR="00CA3E18" w:rsidRPr="0083556E" w:rsidRDefault="007E4633" w:rsidP="00175BD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dokonać analizy i interpretacji zaobserwowanych lub doświadczonych sytuacji i zdarzeń pedagogicznych.</w:t>
            </w:r>
          </w:p>
        </w:tc>
        <w:tc>
          <w:tcPr>
            <w:tcW w:w="1411" w:type="dxa"/>
            <w:vAlign w:val="center"/>
          </w:tcPr>
          <w:p w14:paraId="290A33F8" w14:textId="2CD584FF" w:rsidR="006B205C" w:rsidRPr="0083556E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</w:t>
            </w:r>
            <w:r w:rsidR="007E4633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2 (3)</w:t>
            </w:r>
          </w:p>
          <w:p w14:paraId="51A2188F" w14:textId="6DBBA76D" w:rsidR="00EA021F" w:rsidRPr="0083556E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B.3.U6 (1)</w:t>
            </w:r>
          </w:p>
        </w:tc>
      </w:tr>
      <w:tr w:rsidR="00CA3E18" w:rsidRPr="0083556E" w14:paraId="3A22794F" w14:textId="77777777" w:rsidTr="0083556E">
        <w:tc>
          <w:tcPr>
            <w:tcW w:w="1298" w:type="dxa"/>
            <w:gridSpan w:val="2"/>
            <w:vAlign w:val="center"/>
          </w:tcPr>
          <w:p w14:paraId="3A6A8B71" w14:textId="6D2A4DFF" w:rsidR="00CA3E18" w:rsidRPr="0083556E" w:rsidRDefault="0010094F" w:rsidP="00175BD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EK_05</w:t>
            </w:r>
          </w:p>
        </w:tc>
        <w:tc>
          <w:tcPr>
            <w:tcW w:w="6811" w:type="dxa"/>
            <w:gridSpan w:val="2"/>
          </w:tcPr>
          <w:p w14:paraId="2474421F" w14:textId="1249A14F" w:rsidR="00CA3E18" w:rsidRPr="0083556E" w:rsidRDefault="00EA021F" w:rsidP="00EA021F">
            <w:pPr>
              <w:pStyle w:val="Punktygwne"/>
              <w:spacing w:before="0" w:after="0"/>
              <w:jc w:val="both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411" w:type="dxa"/>
            <w:vAlign w:val="center"/>
          </w:tcPr>
          <w:p w14:paraId="1B197176" w14:textId="6200A116" w:rsidR="006B205C" w:rsidRPr="0083556E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B.3.U3 (1)</w:t>
            </w:r>
          </w:p>
        </w:tc>
      </w:tr>
      <w:tr w:rsidR="00CA3E18" w:rsidRPr="0083556E" w14:paraId="1BF54BFA" w14:textId="77777777" w:rsidTr="0083556E">
        <w:tc>
          <w:tcPr>
            <w:tcW w:w="1298" w:type="dxa"/>
            <w:gridSpan w:val="2"/>
            <w:vAlign w:val="center"/>
          </w:tcPr>
          <w:p w14:paraId="5794A370" w14:textId="4D8C11B4" w:rsidR="00CA3E18" w:rsidRPr="0083556E" w:rsidRDefault="0010094F" w:rsidP="00175BD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EK_06</w:t>
            </w:r>
          </w:p>
        </w:tc>
        <w:tc>
          <w:tcPr>
            <w:tcW w:w="6811" w:type="dxa"/>
            <w:gridSpan w:val="2"/>
          </w:tcPr>
          <w:p w14:paraId="7C4EF46C" w14:textId="255BCA3C" w:rsidR="00CA3E18" w:rsidRPr="00825A84" w:rsidRDefault="00EA021F" w:rsidP="00175BDE">
            <w:pPr>
              <w:pStyle w:val="Punktygwne"/>
              <w:spacing w:before="0" w:after="0"/>
              <w:jc w:val="both"/>
              <w:rPr>
                <w:rFonts w:ascii="Corbel" w:hAnsi="Corbel" w:cstheme="minorHAnsi"/>
                <w:b w:val="0"/>
                <w:bCs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wyciągać wnioski z bezpośredniej obserwacji pozalekcyjnych działań opiekuńczo- -wychowawczych nauczycieli, w tym podczas dyżurów na przerwach międzylekcyjnych i zorganizowanych wyjść grup uczniowskich;</w:t>
            </w:r>
            <w:r w:rsidR="00825A84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r w:rsidR="00825A84" w:rsidRPr="00825A84">
              <w:rPr>
                <w:rFonts w:ascii="Corbel" w:hAnsi="Corbel"/>
                <w:b w:val="0"/>
                <w:bCs/>
                <w:smallCaps w:val="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411" w:type="dxa"/>
            <w:vAlign w:val="center"/>
          </w:tcPr>
          <w:p w14:paraId="49E062A4" w14:textId="77777777" w:rsidR="006B205C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B.3.U4 (1)</w:t>
            </w:r>
          </w:p>
          <w:p w14:paraId="40350266" w14:textId="2958A836" w:rsidR="00825A84" w:rsidRPr="0083556E" w:rsidRDefault="00825A84" w:rsidP="00825A84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B.3.U2 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  <w:p w14:paraId="39CD81B2" w14:textId="65996C66" w:rsidR="00825A84" w:rsidRPr="0083556E" w:rsidRDefault="00825A84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CA3E18" w:rsidRPr="0083556E" w14:paraId="560B484C" w14:textId="77777777" w:rsidTr="0083556E">
        <w:tc>
          <w:tcPr>
            <w:tcW w:w="1298" w:type="dxa"/>
            <w:gridSpan w:val="2"/>
            <w:vAlign w:val="center"/>
          </w:tcPr>
          <w:p w14:paraId="2C708625" w14:textId="6DE5CC75" w:rsidR="00CA3E18" w:rsidRPr="0083556E" w:rsidRDefault="0010094F" w:rsidP="00175BD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EK_07</w:t>
            </w:r>
          </w:p>
        </w:tc>
        <w:tc>
          <w:tcPr>
            <w:tcW w:w="6811" w:type="dxa"/>
            <w:gridSpan w:val="2"/>
            <w:vAlign w:val="center"/>
          </w:tcPr>
          <w:p w14:paraId="73D7087D" w14:textId="214AF9BA" w:rsidR="00CA3E18" w:rsidRPr="0083556E" w:rsidRDefault="00EA021F" w:rsidP="00175BD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zaplanować i przeprowadzić zajęcia wychowawcze pod nadzorem opiekuna praktyk zawodowych;</w:t>
            </w:r>
          </w:p>
        </w:tc>
        <w:tc>
          <w:tcPr>
            <w:tcW w:w="1411" w:type="dxa"/>
            <w:vAlign w:val="center"/>
          </w:tcPr>
          <w:p w14:paraId="1B6D9574" w14:textId="772B4A10" w:rsidR="006B205C" w:rsidRPr="0083556E" w:rsidRDefault="00EA021F" w:rsidP="00175BD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B.3.U5 (1)</w:t>
            </w:r>
          </w:p>
        </w:tc>
      </w:tr>
      <w:tr w:rsidR="006834D1" w:rsidRPr="0083556E" w14:paraId="7B008C3D" w14:textId="77777777" w:rsidTr="006834D1">
        <w:tc>
          <w:tcPr>
            <w:tcW w:w="9520" w:type="dxa"/>
            <w:gridSpan w:val="5"/>
            <w:vAlign w:val="center"/>
          </w:tcPr>
          <w:p w14:paraId="3F5A01B6" w14:textId="14B59D19" w:rsidR="006834D1" w:rsidRPr="0083556E" w:rsidRDefault="00EA021F" w:rsidP="006834D1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smallCaps w:val="0"/>
                <w:szCs w:val="24"/>
              </w:rPr>
              <w:t>W ZAKRESIE KOMPETENCJI SPOŁECZNYCH ABSOLWENT JEST GOTÓW DO:</w:t>
            </w:r>
          </w:p>
        </w:tc>
      </w:tr>
      <w:tr w:rsidR="0029785B" w:rsidRPr="0083556E" w14:paraId="73D958C5" w14:textId="77777777" w:rsidTr="0083556E">
        <w:tc>
          <w:tcPr>
            <w:tcW w:w="1298" w:type="dxa"/>
            <w:gridSpan w:val="2"/>
            <w:vAlign w:val="center"/>
          </w:tcPr>
          <w:p w14:paraId="5F10FA4B" w14:textId="6F98962D" w:rsidR="0029785B" w:rsidRPr="0083556E" w:rsidRDefault="0010094F" w:rsidP="006834D1">
            <w:pPr>
              <w:spacing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EK_08</w:t>
            </w:r>
          </w:p>
        </w:tc>
        <w:tc>
          <w:tcPr>
            <w:tcW w:w="6811" w:type="dxa"/>
            <w:gridSpan w:val="2"/>
            <w:vAlign w:val="center"/>
          </w:tcPr>
          <w:p w14:paraId="295EEC15" w14:textId="257B55CE" w:rsidR="0029785B" w:rsidRPr="0083556E" w:rsidRDefault="00EA021F" w:rsidP="00DE57F8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skutecznego współdziałania z opiekunem praktyk zawodowych i nauczycielami w celu poszerzania swojej wiedzy.</w:t>
            </w:r>
          </w:p>
        </w:tc>
        <w:tc>
          <w:tcPr>
            <w:tcW w:w="1411" w:type="dxa"/>
            <w:vAlign w:val="center"/>
          </w:tcPr>
          <w:p w14:paraId="331462CB" w14:textId="77777777" w:rsidR="00DE57F8" w:rsidRPr="0083556E" w:rsidRDefault="00EA021F" w:rsidP="00294F5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B.3.K1 (3)</w:t>
            </w:r>
          </w:p>
          <w:p w14:paraId="3993BD7E" w14:textId="2632007E" w:rsidR="00EA021F" w:rsidRPr="0083556E" w:rsidRDefault="00EA021F" w:rsidP="00294F5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B.3.K1 (1)</w:t>
            </w:r>
          </w:p>
        </w:tc>
      </w:tr>
    </w:tbl>
    <w:p w14:paraId="6F137467" w14:textId="77777777" w:rsidR="0085747A" w:rsidRPr="0083556E" w:rsidRDefault="0085747A" w:rsidP="006F1297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513946AC" w14:textId="77777777" w:rsidR="00DC6F2F" w:rsidRDefault="00DC6F2F" w:rsidP="0083556E">
      <w:pPr>
        <w:pStyle w:val="Akapitzlist"/>
        <w:spacing w:after="120" w:line="240" w:lineRule="auto"/>
        <w:ind w:left="426"/>
        <w:jc w:val="both"/>
        <w:rPr>
          <w:rFonts w:ascii="Corbel" w:hAnsi="Corbel" w:cstheme="minorHAnsi"/>
          <w:b/>
          <w:sz w:val="24"/>
          <w:szCs w:val="24"/>
        </w:rPr>
      </w:pPr>
    </w:p>
    <w:p w14:paraId="7E0E463B" w14:textId="77777777" w:rsidR="00DC6F2F" w:rsidRDefault="00DC6F2F" w:rsidP="0083556E">
      <w:pPr>
        <w:pStyle w:val="Akapitzlist"/>
        <w:spacing w:after="120" w:line="240" w:lineRule="auto"/>
        <w:ind w:left="426"/>
        <w:jc w:val="both"/>
        <w:rPr>
          <w:rFonts w:ascii="Corbel" w:hAnsi="Corbel" w:cstheme="minorHAnsi"/>
          <w:b/>
          <w:sz w:val="24"/>
          <w:szCs w:val="24"/>
        </w:rPr>
      </w:pPr>
    </w:p>
    <w:p w14:paraId="68788736" w14:textId="04A9542D" w:rsidR="0085747A" w:rsidRPr="0083556E" w:rsidRDefault="00675843" w:rsidP="0083556E">
      <w:pPr>
        <w:pStyle w:val="Akapitzlist"/>
        <w:spacing w:after="120" w:line="240" w:lineRule="auto"/>
        <w:ind w:left="426"/>
        <w:jc w:val="both"/>
        <w:rPr>
          <w:rFonts w:ascii="Corbel" w:hAnsi="Corbel" w:cstheme="minorHAnsi"/>
          <w:b/>
          <w:sz w:val="24"/>
          <w:szCs w:val="24"/>
        </w:rPr>
      </w:pPr>
      <w:r w:rsidRPr="0083556E">
        <w:rPr>
          <w:rFonts w:ascii="Corbel" w:hAnsi="Corbel" w:cstheme="minorHAnsi"/>
          <w:b/>
          <w:sz w:val="24"/>
          <w:szCs w:val="24"/>
        </w:rPr>
        <w:lastRenderedPageBreak/>
        <w:t>3.3</w:t>
      </w:r>
      <w:r w:rsidR="001D7B54" w:rsidRPr="0083556E">
        <w:rPr>
          <w:rFonts w:ascii="Corbel" w:hAnsi="Corbel" w:cstheme="minorHAnsi"/>
          <w:b/>
          <w:sz w:val="24"/>
          <w:szCs w:val="24"/>
        </w:rPr>
        <w:t xml:space="preserve"> </w:t>
      </w:r>
      <w:r w:rsidR="0085747A" w:rsidRPr="0083556E">
        <w:rPr>
          <w:rFonts w:ascii="Corbel" w:hAnsi="Corbel" w:cstheme="minorHAnsi"/>
          <w:b/>
          <w:sz w:val="24"/>
          <w:szCs w:val="24"/>
        </w:rPr>
        <w:t>T</w:t>
      </w:r>
      <w:r w:rsidR="001D7B54" w:rsidRPr="0083556E">
        <w:rPr>
          <w:rFonts w:ascii="Corbel" w:hAnsi="Corbel" w:cstheme="minorHAnsi"/>
          <w:b/>
          <w:sz w:val="24"/>
          <w:szCs w:val="24"/>
        </w:rPr>
        <w:t xml:space="preserve">reści programowe </w:t>
      </w:r>
      <w:r w:rsidR="007327BD" w:rsidRPr="0083556E">
        <w:rPr>
          <w:rFonts w:ascii="Corbel" w:hAnsi="Corbel" w:cstheme="minorHAnsi"/>
          <w:sz w:val="24"/>
          <w:szCs w:val="24"/>
        </w:rPr>
        <w:t xml:space="preserve">  </w:t>
      </w:r>
    </w:p>
    <w:p w14:paraId="15B3D8E9" w14:textId="4E7C2F41" w:rsidR="00DE57F8" w:rsidRPr="0083556E" w:rsidRDefault="0085747A" w:rsidP="0083556E">
      <w:pPr>
        <w:spacing w:after="120" w:line="24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83556E">
        <w:rPr>
          <w:rFonts w:ascii="Corbel" w:hAnsi="Corbel" w:cstheme="minorHAnsi"/>
          <w:b/>
          <w:bCs/>
          <w:sz w:val="24"/>
          <w:szCs w:val="24"/>
        </w:rPr>
        <w:t>Prob</w:t>
      </w:r>
      <w:r w:rsidR="00294F56" w:rsidRPr="0083556E">
        <w:rPr>
          <w:rFonts w:ascii="Corbel" w:hAnsi="Corbel" w:cstheme="minorHAnsi"/>
          <w:b/>
          <w:bCs/>
          <w:sz w:val="24"/>
          <w:szCs w:val="24"/>
        </w:rPr>
        <w:t xml:space="preserve">lematyka </w:t>
      </w:r>
      <w:r w:rsidR="00DE57F8" w:rsidRPr="0083556E">
        <w:rPr>
          <w:rFonts w:ascii="Corbel" w:hAnsi="Corbel" w:cstheme="minorHAnsi"/>
          <w:b/>
          <w:bCs/>
          <w:sz w:val="24"/>
          <w:szCs w:val="24"/>
        </w:rPr>
        <w:t>zajęć praktycznych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83556E" w14:paraId="304ECBE2" w14:textId="77777777" w:rsidTr="00294F56">
        <w:tc>
          <w:tcPr>
            <w:tcW w:w="9520" w:type="dxa"/>
          </w:tcPr>
          <w:p w14:paraId="1B0BD749" w14:textId="30FDD51A" w:rsidR="0085747A" w:rsidRPr="0083556E" w:rsidRDefault="0010094F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Prawne podstawy funkcjonowania instytucji edukacyjnych – przedszkole, szkoła podstawowa i ponadpodstawowa – analiza aktów prawnych, ze szczególnym uwzględnieniem realizowanych zadań opiekuńczo – wychowawczych, organizacji pracy w instytucjach edukacyjnych,  prowadzonej dokumentacji, zasad bezpiecznego pobytu dzieci w</w:t>
            </w:r>
            <w:r w:rsidR="00AC592E" w:rsidRPr="0083556E">
              <w:rPr>
                <w:rFonts w:ascii="Corbel" w:hAnsi="Corbel" w:cstheme="minorHAnsi"/>
                <w:sz w:val="24"/>
                <w:szCs w:val="24"/>
              </w:rPr>
              <w:t xml:space="preserve"> przedszkolu i uczniów w szkole, funkcjonowania rady pedagogicznej, </w:t>
            </w:r>
            <w:proofErr w:type="spellStart"/>
            <w:r w:rsidR="00AC592E" w:rsidRPr="0083556E">
              <w:rPr>
                <w:rFonts w:ascii="Corbel" w:hAnsi="Corbel" w:cstheme="minorHAnsi"/>
                <w:sz w:val="24"/>
                <w:szCs w:val="24"/>
              </w:rPr>
              <w:t>pozadydaktyczna</w:t>
            </w:r>
            <w:proofErr w:type="spellEnd"/>
            <w:r w:rsidR="00AC592E" w:rsidRPr="0083556E">
              <w:rPr>
                <w:rFonts w:ascii="Corbel" w:hAnsi="Corbel" w:cstheme="minorHAnsi"/>
                <w:sz w:val="24"/>
                <w:szCs w:val="24"/>
              </w:rPr>
              <w:t xml:space="preserve"> działalność instytucji edukacyjnych (przedszkole, szkoła)</w:t>
            </w:r>
          </w:p>
        </w:tc>
      </w:tr>
      <w:tr w:rsidR="00484164" w:rsidRPr="0083556E" w14:paraId="793AEB48" w14:textId="77777777" w:rsidTr="00294F56">
        <w:tc>
          <w:tcPr>
            <w:tcW w:w="9520" w:type="dxa"/>
          </w:tcPr>
          <w:p w14:paraId="59F07810" w14:textId="4BC62805" w:rsidR="00484164" w:rsidRPr="0083556E" w:rsidRDefault="0010094F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Analiza czynności nauczyciela w przedszkolu i szkole w zakresie kierowania procesem uczenia się, w tym komunikacji z dziećmi i uczniami, metody i formy pracy </w:t>
            </w:r>
            <w:proofErr w:type="spellStart"/>
            <w:r w:rsidRPr="0083556E">
              <w:rPr>
                <w:rFonts w:ascii="Corbel" w:hAnsi="Corbel" w:cstheme="minorHAnsi"/>
                <w:sz w:val="24"/>
                <w:szCs w:val="24"/>
              </w:rPr>
              <w:t>dydaktyczno</w:t>
            </w:r>
            <w:proofErr w:type="spellEnd"/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 – wychowawczej, kontrola i ocena, organizacja działań wychowawczych</w:t>
            </w:r>
          </w:p>
        </w:tc>
      </w:tr>
      <w:tr w:rsidR="00484164" w:rsidRPr="0083556E" w14:paraId="7AE78958" w14:textId="77777777" w:rsidTr="00294F56">
        <w:tc>
          <w:tcPr>
            <w:tcW w:w="9520" w:type="dxa"/>
          </w:tcPr>
          <w:p w14:paraId="64611174" w14:textId="60F5E0E6" w:rsidR="00484164" w:rsidRPr="0083556E" w:rsidRDefault="0010094F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Funkcjonowanie dzieci w przedszkolu i uczniów w szkole, ze szczególnym uwzględnieniem zajęć </w:t>
            </w:r>
            <w:proofErr w:type="spellStart"/>
            <w:r w:rsidRPr="0083556E">
              <w:rPr>
                <w:rFonts w:ascii="Corbel" w:hAnsi="Corbel" w:cstheme="minorHAnsi"/>
                <w:sz w:val="24"/>
                <w:szCs w:val="24"/>
              </w:rPr>
              <w:t>dydaktyczno</w:t>
            </w:r>
            <w:proofErr w:type="spellEnd"/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 – wychowawczych, kontaktów interpersonalnych uczeń – uczeń, uczeń - nauczyciel</w:t>
            </w:r>
          </w:p>
        </w:tc>
      </w:tr>
      <w:tr w:rsidR="00484164" w:rsidRPr="0083556E" w14:paraId="7F1EF9DC" w14:textId="77777777" w:rsidTr="00294F56">
        <w:tc>
          <w:tcPr>
            <w:tcW w:w="9520" w:type="dxa"/>
          </w:tcPr>
          <w:p w14:paraId="1F8CFEFD" w14:textId="5505C48E" w:rsidR="00484164" w:rsidRPr="0083556E" w:rsidRDefault="00AC592E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Analiza i interpretacja obserwowanych zdarzeń  dydaktycznych i wychowawczych</w:t>
            </w:r>
          </w:p>
        </w:tc>
      </w:tr>
      <w:tr w:rsidR="00484164" w:rsidRPr="0083556E" w14:paraId="435643F4" w14:textId="77777777" w:rsidTr="00294F56">
        <w:tc>
          <w:tcPr>
            <w:tcW w:w="9520" w:type="dxa"/>
          </w:tcPr>
          <w:p w14:paraId="626477D6" w14:textId="6DDAF526" w:rsidR="00484164" w:rsidRPr="0083556E" w:rsidRDefault="00AC592E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Obserwacja, analiza i interpretacja pozalekcyjnych działań nauczycieli, np. organizacja i realizacja wyjść grup uczniowskich poza teren placówki edukacyjnej</w:t>
            </w:r>
          </w:p>
        </w:tc>
      </w:tr>
      <w:tr w:rsidR="00484164" w:rsidRPr="0083556E" w14:paraId="5CF1FE00" w14:textId="77777777" w:rsidTr="00294F56">
        <w:tc>
          <w:tcPr>
            <w:tcW w:w="9520" w:type="dxa"/>
          </w:tcPr>
          <w:p w14:paraId="5F79C11A" w14:textId="1377F072" w:rsidR="00484164" w:rsidRPr="0083556E" w:rsidRDefault="00AC592E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Przygotowanie, pod kierunkiem opiekuna praktyki, i przeprowadzenie zajęć wychowawczych</w:t>
            </w:r>
          </w:p>
        </w:tc>
      </w:tr>
      <w:tr w:rsidR="00A13E76" w:rsidRPr="0083556E" w14:paraId="74A5A324" w14:textId="77777777" w:rsidTr="00294F56">
        <w:tc>
          <w:tcPr>
            <w:tcW w:w="9520" w:type="dxa"/>
          </w:tcPr>
          <w:p w14:paraId="311458F6" w14:textId="0C0806CC" w:rsidR="00A13E76" w:rsidRPr="0083556E" w:rsidRDefault="00AC592E" w:rsidP="00EA021F">
            <w:pPr>
              <w:spacing w:after="0" w:line="240" w:lineRule="auto"/>
              <w:ind w:left="68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Analiza i interpretacja form współpracy instytucji edukacyjnej z rodzicami</w:t>
            </w:r>
          </w:p>
        </w:tc>
      </w:tr>
    </w:tbl>
    <w:p w14:paraId="03462450" w14:textId="77777777" w:rsidR="0085747A" w:rsidRPr="0083556E" w:rsidRDefault="0085747A" w:rsidP="006F1297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34EBD088" w14:textId="77777777" w:rsidR="0085747A" w:rsidRPr="0083556E" w:rsidRDefault="009F4610" w:rsidP="00DC6F2F">
      <w:pPr>
        <w:pStyle w:val="Punktygwne"/>
        <w:spacing w:before="0" w:after="120"/>
        <w:ind w:left="426"/>
        <w:rPr>
          <w:rFonts w:ascii="Corbel" w:hAnsi="Corbel" w:cstheme="minorHAnsi"/>
          <w:b w:val="0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>3.4 Metody dydaktyczne</w:t>
      </w:r>
      <w:r w:rsidRPr="0083556E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55ABB61C" w14:textId="4017738C" w:rsidR="0085747A" w:rsidRDefault="00AC592E" w:rsidP="00DC6F2F">
      <w:pPr>
        <w:pStyle w:val="Punktygwne"/>
        <w:spacing w:before="0" w:after="120"/>
        <w:rPr>
          <w:rFonts w:ascii="Corbel" w:hAnsi="Corbel" w:cstheme="minorHAnsi"/>
          <w:b w:val="0"/>
          <w:smallCaps w:val="0"/>
          <w:szCs w:val="24"/>
        </w:rPr>
      </w:pPr>
      <w:r w:rsidRPr="0083556E">
        <w:rPr>
          <w:rFonts w:ascii="Corbel" w:hAnsi="Corbel" w:cstheme="minorHAnsi"/>
          <w:b w:val="0"/>
          <w:smallCaps w:val="0"/>
          <w:szCs w:val="24"/>
        </w:rPr>
        <w:t>Zajęcia praktyczne w instytucji edukacyjnej</w:t>
      </w:r>
    </w:p>
    <w:p w14:paraId="5EB88D3C" w14:textId="77777777" w:rsidR="00DC6F2F" w:rsidRPr="0083556E" w:rsidRDefault="00DC6F2F" w:rsidP="00DC6F2F">
      <w:pPr>
        <w:pStyle w:val="Punktygwne"/>
        <w:spacing w:before="0" w:after="120"/>
        <w:rPr>
          <w:rFonts w:ascii="Corbel" w:hAnsi="Corbel" w:cstheme="minorHAnsi"/>
          <w:b w:val="0"/>
          <w:smallCaps w:val="0"/>
          <w:szCs w:val="24"/>
        </w:rPr>
      </w:pPr>
    </w:p>
    <w:p w14:paraId="54112226" w14:textId="77777777" w:rsidR="0085747A" w:rsidRPr="0083556E" w:rsidRDefault="00C61DC5" w:rsidP="00821142">
      <w:pPr>
        <w:pStyle w:val="Punktygwne"/>
        <w:tabs>
          <w:tab w:val="left" w:pos="284"/>
        </w:tabs>
        <w:spacing w:before="120" w:after="120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4. </w:t>
      </w:r>
      <w:r w:rsidR="0085747A" w:rsidRPr="0083556E">
        <w:rPr>
          <w:rFonts w:ascii="Corbel" w:hAnsi="Corbel" w:cstheme="minorHAnsi"/>
          <w:smallCaps w:val="0"/>
          <w:szCs w:val="24"/>
        </w:rPr>
        <w:t>METODY I KRYTERIA OCENY</w:t>
      </w:r>
      <w:r w:rsidR="009F4610" w:rsidRPr="0083556E">
        <w:rPr>
          <w:rFonts w:ascii="Corbel" w:hAnsi="Corbel" w:cstheme="minorHAnsi"/>
          <w:smallCaps w:val="0"/>
          <w:szCs w:val="24"/>
        </w:rPr>
        <w:t xml:space="preserve"> </w:t>
      </w:r>
    </w:p>
    <w:p w14:paraId="3836EF6C" w14:textId="77777777" w:rsidR="0085747A" w:rsidRPr="0083556E" w:rsidRDefault="0085747A" w:rsidP="00821142">
      <w:pPr>
        <w:pStyle w:val="Punktygwne"/>
        <w:spacing w:before="120" w:after="120"/>
        <w:ind w:left="426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4.1 Sposoby weryfikacji efektów </w:t>
      </w:r>
      <w:r w:rsidR="00C05F44" w:rsidRPr="0083556E">
        <w:rPr>
          <w:rFonts w:ascii="Corbel" w:hAnsi="Corbel" w:cstheme="minorHAnsi"/>
          <w:smallCaps w:val="0"/>
          <w:szCs w:val="24"/>
        </w:rPr>
        <w:t>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2545"/>
      </w:tblGrid>
      <w:tr w:rsidR="0085747A" w:rsidRPr="0083556E" w14:paraId="0578D872" w14:textId="77777777" w:rsidTr="00720CEA">
        <w:tc>
          <w:tcPr>
            <w:tcW w:w="1163" w:type="dxa"/>
            <w:vAlign w:val="center"/>
          </w:tcPr>
          <w:p w14:paraId="46B49481" w14:textId="77777777" w:rsidR="0085747A" w:rsidRPr="0083556E" w:rsidRDefault="0071620A" w:rsidP="006F1297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812" w:type="dxa"/>
            <w:vAlign w:val="center"/>
          </w:tcPr>
          <w:p w14:paraId="18B1FD0C" w14:textId="7FCF757B" w:rsidR="0085747A" w:rsidRPr="0083556E" w:rsidRDefault="00A84C85" w:rsidP="006F1297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Metody</w:t>
            </w:r>
            <w:r w:rsidR="00A13E76" w:rsidRPr="0083556E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oceny efektów uczenia się</w:t>
            </w:r>
          </w:p>
          <w:p w14:paraId="7F456336" w14:textId="63BC4460" w:rsidR="0085747A" w:rsidRPr="0083556E" w:rsidRDefault="0085747A" w:rsidP="006F1297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18C2D52D" w14:textId="4CE97D8A" w:rsidR="0085747A" w:rsidRPr="0083556E" w:rsidRDefault="0085747A" w:rsidP="00A13E76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Forma zajęć dydaktycznych </w:t>
            </w:r>
          </w:p>
        </w:tc>
      </w:tr>
      <w:tr w:rsidR="00AC592E" w:rsidRPr="0083556E" w14:paraId="31CA6AA3" w14:textId="77777777" w:rsidTr="00886338">
        <w:tc>
          <w:tcPr>
            <w:tcW w:w="1163" w:type="dxa"/>
            <w:vAlign w:val="center"/>
          </w:tcPr>
          <w:p w14:paraId="081450A1" w14:textId="2EF98C57" w:rsidR="00AC592E" w:rsidRPr="0083556E" w:rsidRDefault="00AC592E" w:rsidP="00AC592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812" w:type="dxa"/>
          </w:tcPr>
          <w:p w14:paraId="0E65E158" w14:textId="1C96AEDC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7582B0ED" w14:textId="150303CC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5314565E" w14:textId="77777777" w:rsidTr="00886338">
        <w:tc>
          <w:tcPr>
            <w:tcW w:w="1163" w:type="dxa"/>
            <w:vAlign w:val="center"/>
          </w:tcPr>
          <w:p w14:paraId="3D69B07A" w14:textId="507F532E" w:rsidR="00AC592E" w:rsidRPr="0083556E" w:rsidRDefault="00AC592E" w:rsidP="00AC592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812" w:type="dxa"/>
          </w:tcPr>
          <w:p w14:paraId="1AA41A2E" w14:textId="16CC8545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248D12BB" w14:textId="3F2165BC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21936EC7" w14:textId="77777777" w:rsidTr="00C432C3">
        <w:tc>
          <w:tcPr>
            <w:tcW w:w="1163" w:type="dxa"/>
            <w:vAlign w:val="center"/>
          </w:tcPr>
          <w:p w14:paraId="4E422419" w14:textId="1CF9B708" w:rsidR="00AC592E" w:rsidRPr="0083556E" w:rsidRDefault="00AC592E" w:rsidP="00AC592E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zCs w:val="24"/>
              </w:rPr>
              <w:t>EK_</w:t>
            </w: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03</w:t>
            </w:r>
          </w:p>
        </w:tc>
        <w:tc>
          <w:tcPr>
            <w:tcW w:w="5812" w:type="dxa"/>
          </w:tcPr>
          <w:p w14:paraId="5A6FA5A7" w14:textId="368BBDDB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0832D7F4" w14:textId="29FF4E08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00F9DC50" w14:textId="77777777" w:rsidTr="00C432C3">
        <w:tc>
          <w:tcPr>
            <w:tcW w:w="1163" w:type="dxa"/>
            <w:vAlign w:val="center"/>
          </w:tcPr>
          <w:p w14:paraId="300D988B" w14:textId="32EF825A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</w:t>
            </w:r>
            <w:r w:rsidRPr="0083556E">
              <w:rPr>
                <w:rFonts w:ascii="Corbel" w:hAnsi="Corbel" w:cstheme="minorHAnsi"/>
                <w:smallCaps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14:paraId="14A1D495" w14:textId="7A17C862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1F650191" w14:textId="7D6F5913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7CF9BE4C" w14:textId="77777777" w:rsidTr="00C432C3">
        <w:tc>
          <w:tcPr>
            <w:tcW w:w="1163" w:type="dxa"/>
            <w:vAlign w:val="center"/>
          </w:tcPr>
          <w:p w14:paraId="0C85AB3A" w14:textId="2968855F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EK_05</w:t>
            </w:r>
          </w:p>
        </w:tc>
        <w:tc>
          <w:tcPr>
            <w:tcW w:w="5812" w:type="dxa"/>
          </w:tcPr>
          <w:p w14:paraId="7F069274" w14:textId="1E3A7CF0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3A2D754C" w14:textId="44D7BE75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667760D8" w14:textId="77777777" w:rsidTr="00C432C3">
        <w:tc>
          <w:tcPr>
            <w:tcW w:w="1163" w:type="dxa"/>
            <w:vAlign w:val="center"/>
          </w:tcPr>
          <w:p w14:paraId="140653B6" w14:textId="29D15CB6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EK_06</w:t>
            </w:r>
          </w:p>
        </w:tc>
        <w:tc>
          <w:tcPr>
            <w:tcW w:w="5812" w:type="dxa"/>
          </w:tcPr>
          <w:p w14:paraId="51C62862" w14:textId="23B25BFB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3A082B71" w14:textId="0C7F7EFC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320DC727" w14:textId="77777777" w:rsidTr="00C432C3">
        <w:tc>
          <w:tcPr>
            <w:tcW w:w="1163" w:type="dxa"/>
            <w:vAlign w:val="center"/>
          </w:tcPr>
          <w:p w14:paraId="0CCB33A9" w14:textId="5FDE8BBB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EK_07</w:t>
            </w:r>
          </w:p>
        </w:tc>
        <w:tc>
          <w:tcPr>
            <w:tcW w:w="5812" w:type="dxa"/>
          </w:tcPr>
          <w:p w14:paraId="6A89912A" w14:textId="12373203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3A92EFFE" w14:textId="6A8653DC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  <w:tr w:rsidR="00AC592E" w:rsidRPr="0083556E" w14:paraId="66F319D1" w14:textId="77777777" w:rsidTr="00D40C0E">
        <w:tc>
          <w:tcPr>
            <w:tcW w:w="1163" w:type="dxa"/>
          </w:tcPr>
          <w:p w14:paraId="559E01E0" w14:textId="52DC1390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EK_08</w:t>
            </w:r>
          </w:p>
        </w:tc>
        <w:tc>
          <w:tcPr>
            <w:tcW w:w="5812" w:type="dxa"/>
          </w:tcPr>
          <w:p w14:paraId="29BADEFE" w14:textId="3E4C16A8" w:rsidR="00AC592E" w:rsidRPr="0083556E" w:rsidRDefault="00AC592E" w:rsidP="00AC592E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Opinia opiekuna praktyki, analiza dokumentacji praktyki</w:t>
            </w:r>
          </w:p>
        </w:tc>
        <w:tc>
          <w:tcPr>
            <w:tcW w:w="2545" w:type="dxa"/>
            <w:vAlign w:val="center"/>
          </w:tcPr>
          <w:p w14:paraId="01099057" w14:textId="080E0EEA" w:rsidR="00AC592E" w:rsidRPr="0083556E" w:rsidRDefault="00AC592E" w:rsidP="00AC592E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Zajęcia praktyczne</w:t>
            </w:r>
          </w:p>
        </w:tc>
      </w:tr>
    </w:tbl>
    <w:p w14:paraId="21D76C4A" w14:textId="77777777" w:rsidR="00923D7D" w:rsidRPr="0083556E" w:rsidRDefault="00923D7D" w:rsidP="006F1297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606218CA" w14:textId="77777777" w:rsidR="0085747A" w:rsidRPr="0083556E" w:rsidRDefault="003E1941" w:rsidP="006F1297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4.2 </w:t>
      </w:r>
      <w:r w:rsidR="0085747A" w:rsidRPr="0083556E">
        <w:rPr>
          <w:rFonts w:ascii="Corbel" w:hAnsi="Corbel" w:cstheme="minorHAnsi"/>
          <w:smallCaps w:val="0"/>
          <w:szCs w:val="24"/>
        </w:rPr>
        <w:t>Warunki zaliczenia przedmiotu (kryteria oceniania)</w:t>
      </w:r>
      <w:r w:rsidR="00923D7D" w:rsidRPr="0083556E">
        <w:rPr>
          <w:rFonts w:ascii="Corbel" w:hAnsi="Corbel" w:cstheme="minorHAnsi"/>
          <w:smallCaps w:val="0"/>
          <w:szCs w:val="24"/>
        </w:rPr>
        <w:t xml:space="preserve"> </w:t>
      </w:r>
    </w:p>
    <w:p w14:paraId="2E5DE948" w14:textId="77777777" w:rsidR="00923D7D" w:rsidRPr="0083556E" w:rsidRDefault="00923D7D" w:rsidP="006F1297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83556E" w14:paraId="1E4D0D3B" w14:textId="77777777" w:rsidTr="00923D7D">
        <w:tc>
          <w:tcPr>
            <w:tcW w:w="9670" w:type="dxa"/>
          </w:tcPr>
          <w:p w14:paraId="5593B329" w14:textId="45783F1A" w:rsidR="0085747A" w:rsidRPr="0083556E" w:rsidRDefault="00AC592E" w:rsidP="00A13E76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W toku realizacji praktyki zawodowej student zobowiązany jest do prowadzenia dziennika praktyk</w:t>
            </w:r>
            <w:r w:rsidR="00FD5525"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wraz z materiałami  (konspekty, scenariusze zajęć, itp.) wytworzone podczas realizacji określonych zadań. Student zobowiązany jest uzyskać pozytywną ocenę przebiegu praktyki od opiekuna  w danej instytucji edukacyjnej oraz pozytywna ocena dokumentacji praktyki</w:t>
            </w:r>
          </w:p>
        </w:tc>
      </w:tr>
    </w:tbl>
    <w:p w14:paraId="256CA6F7" w14:textId="77777777" w:rsidR="00DC6F2F" w:rsidRDefault="00DC6F2F" w:rsidP="00DC6F2F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</w:p>
    <w:p w14:paraId="044F368E" w14:textId="06311E86" w:rsidR="009F4610" w:rsidRPr="0083556E" w:rsidRDefault="0085747A" w:rsidP="00DC6F2F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83556E">
        <w:rPr>
          <w:rFonts w:ascii="Corbel" w:hAnsi="Corbel" w:cstheme="minorHAnsi"/>
          <w:b/>
          <w:sz w:val="24"/>
          <w:szCs w:val="24"/>
        </w:rPr>
        <w:lastRenderedPageBreak/>
        <w:t xml:space="preserve">5. </w:t>
      </w:r>
      <w:r w:rsidR="00C61DC5" w:rsidRPr="0083556E">
        <w:rPr>
          <w:rFonts w:ascii="Corbel" w:hAnsi="Corbel" w:cstheme="minorHAnsi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6DEC8C8C" w14:textId="77777777" w:rsidR="0085747A" w:rsidRPr="0083556E" w:rsidRDefault="0085747A" w:rsidP="006F1297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3821"/>
      </w:tblGrid>
      <w:tr w:rsidR="0085747A" w:rsidRPr="0083556E" w14:paraId="14CB46ED" w14:textId="77777777" w:rsidTr="00821142">
        <w:tc>
          <w:tcPr>
            <w:tcW w:w="5699" w:type="dxa"/>
            <w:shd w:val="clear" w:color="auto" w:fill="F2F2F2" w:themeFill="background1" w:themeFillShade="F2"/>
            <w:vAlign w:val="center"/>
          </w:tcPr>
          <w:p w14:paraId="26D8C215" w14:textId="77777777" w:rsidR="0085747A" w:rsidRPr="0083556E" w:rsidRDefault="00C61DC5" w:rsidP="006F129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/>
                <w:sz w:val="24"/>
                <w:szCs w:val="24"/>
              </w:rPr>
              <w:t>Forma a</w:t>
            </w:r>
            <w:r w:rsidR="0085747A" w:rsidRPr="0083556E">
              <w:rPr>
                <w:rFonts w:ascii="Corbel" w:hAnsi="Corbel" w:cstheme="minorHAnsi"/>
                <w:b/>
                <w:sz w:val="24"/>
                <w:szCs w:val="24"/>
              </w:rPr>
              <w:t>ktywnoś</w:t>
            </w:r>
            <w:r w:rsidRPr="0083556E">
              <w:rPr>
                <w:rFonts w:ascii="Corbel" w:hAnsi="Corbel" w:cstheme="minorHAnsi"/>
                <w:b/>
                <w:sz w:val="24"/>
                <w:szCs w:val="24"/>
              </w:rPr>
              <w:t>ci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649A76C5" w14:textId="77777777" w:rsidR="0085747A" w:rsidRPr="0083556E" w:rsidRDefault="00C61DC5" w:rsidP="006F129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/>
                <w:sz w:val="24"/>
                <w:szCs w:val="24"/>
              </w:rPr>
              <w:t>Średnia l</w:t>
            </w:r>
            <w:r w:rsidR="0085747A" w:rsidRPr="0083556E">
              <w:rPr>
                <w:rFonts w:ascii="Corbel" w:hAnsi="Corbel" w:cstheme="minorHAnsi"/>
                <w:b/>
                <w:sz w:val="24"/>
                <w:szCs w:val="24"/>
              </w:rPr>
              <w:t>iczba godzin</w:t>
            </w:r>
            <w:r w:rsidR="0071620A" w:rsidRPr="0083556E">
              <w:rPr>
                <w:rFonts w:ascii="Corbel" w:hAnsi="Corbel" w:cstheme="minorHAnsi"/>
                <w:b/>
                <w:sz w:val="24"/>
                <w:szCs w:val="24"/>
              </w:rPr>
              <w:t xml:space="preserve"> </w:t>
            </w:r>
            <w:r w:rsidRPr="0083556E">
              <w:rPr>
                <w:rFonts w:ascii="Corbel" w:hAnsi="Corbel" w:cstheme="minorHAnsi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83556E" w14:paraId="25B27862" w14:textId="77777777" w:rsidTr="00821142">
        <w:tc>
          <w:tcPr>
            <w:tcW w:w="5699" w:type="dxa"/>
          </w:tcPr>
          <w:p w14:paraId="556CA007" w14:textId="77777777" w:rsidR="0085747A" w:rsidRPr="0083556E" w:rsidRDefault="00C61DC5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G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 xml:space="preserve">odziny </w:t>
            </w:r>
            <w:r w:rsidRPr="0083556E">
              <w:rPr>
                <w:rFonts w:ascii="Corbel" w:hAnsi="Corbel" w:cstheme="minorHAnsi"/>
                <w:sz w:val="24"/>
                <w:szCs w:val="24"/>
              </w:rPr>
              <w:t>kontaktowe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 xml:space="preserve"> w</w:t>
            </w:r>
            <w:r w:rsidRPr="0083556E">
              <w:rPr>
                <w:rFonts w:ascii="Corbel" w:hAnsi="Corbel" w:cstheme="minorHAnsi"/>
                <w:sz w:val="24"/>
                <w:szCs w:val="24"/>
              </w:rPr>
              <w:t>ynikające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 xml:space="preserve"> z</w:t>
            </w:r>
            <w:r w:rsidR="009C1331" w:rsidRPr="0083556E">
              <w:rPr>
                <w:rFonts w:ascii="Corbel" w:hAnsi="Corbel" w:cstheme="minorHAnsi"/>
                <w:sz w:val="24"/>
                <w:szCs w:val="24"/>
              </w:rPr>
              <w:t> </w:t>
            </w:r>
            <w:r w:rsidR="0045729E" w:rsidRPr="0083556E">
              <w:rPr>
                <w:rFonts w:ascii="Corbel" w:hAnsi="Corbel" w:cstheme="minorHAnsi"/>
                <w:sz w:val="24"/>
                <w:szCs w:val="24"/>
              </w:rPr>
              <w:t>harmonogramu</w:t>
            </w:r>
            <w:r w:rsidR="0085747A" w:rsidRPr="0083556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83556E">
              <w:rPr>
                <w:rFonts w:ascii="Corbel" w:hAnsi="Corbel" w:cstheme="minorHAnsi"/>
                <w:sz w:val="24"/>
                <w:szCs w:val="24"/>
              </w:rPr>
              <w:t>studiów</w:t>
            </w:r>
            <w:r w:rsidR="0045729E" w:rsidRPr="0083556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vAlign w:val="center"/>
          </w:tcPr>
          <w:p w14:paraId="434413A5" w14:textId="627EE314" w:rsidR="0085747A" w:rsidRPr="0083556E" w:rsidRDefault="00EA021F" w:rsidP="00720CE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45</w:t>
            </w:r>
          </w:p>
        </w:tc>
      </w:tr>
      <w:tr w:rsidR="00C61DC5" w:rsidRPr="0083556E" w14:paraId="5F56182B" w14:textId="77777777" w:rsidTr="00821142">
        <w:tc>
          <w:tcPr>
            <w:tcW w:w="5699" w:type="dxa"/>
          </w:tcPr>
          <w:p w14:paraId="4AC12077" w14:textId="77777777" w:rsidR="00C61DC5" w:rsidRPr="0083556E" w:rsidRDefault="00C61DC5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Inne z udziałem nauczyciela</w:t>
            </w:r>
            <w:r w:rsidR="0045729E" w:rsidRPr="0083556E">
              <w:rPr>
                <w:rFonts w:ascii="Corbel" w:hAnsi="Corbel" w:cstheme="minorHAnsi"/>
                <w:sz w:val="24"/>
                <w:szCs w:val="24"/>
              </w:rPr>
              <w:t xml:space="preserve"> akademickiego</w:t>
            </w:r>
          </w:p>
          <w:p w14:paraId="6E075F67" w14:textId="77777777" w:rsidR="00C61DC5" w:rsidRPr="0083556E" w:rsidRDefault="00C61DC5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(udział w konsultacjach, egzaminie)</w:t>
            </w:r>
          </w:p>
        </w:tc>
        <w:tc>
          <w:tcPr>
            <w:tcW w:w="3821" w:type="dxa"/>
            <w:vAlign w:val="center"/>
          </w:tcPr>
          <w:p w14:paraId="2BE3DB05" w14:textId="3FD6619E" w:rsidR="00C61DC5" w:rsidRPr="0083556E" w:rsidRDefault="00FD5525" w:rsidP="00720CE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5</w:t>
            </w:r>
          </w:p>
        </w:tc>
      </w:tr>
      <w:tr w:rsidR="00C61DC5" w:rsidRPr="0083556E" w14:paraId="16CE02AE" w14:textId="77777777" w:rsidTr="00821142">
        <w:tc>
          <w:tcPr>
            <w:tcW w:w="5699" w:type="dxa"/>
          </w:tcPr>
          <w:p w14:paraId="04EA2329" w14:textId="77777777" w:rsidR="0071620A" w:rsidRPr="0083556E" w:rsidRDefault="00C61DC5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Godziny </w:t>
            </w:r>
            <w:proofErr w:type="spellStart"/>
            <w:r w:rsidRPr="0083556E">
              <w:rPr>
                <w:rFonts w:ascii="Corbel" w:hAnsi="Corbel" w:cstheme="minorHAnsi"/>
                <w:sz w:val="24"/>
                <w:szCs w:val="24"/>
              </w:rPr>
              <w:t>niekontaktowe</w:t>
            </w:r>
            <w:proofErr w:type="spellEnd"/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 – praca własna studenta</w:t>
            </w:r>
          </w:p>
          <w:p w14:paraId="255380D6" w14:textId="08991E9D" w:rsidR="00C61DC5" w:rsidRPr="0083556E" w:rsidRDefault="00C61DC5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(przygotowanie do zajęć, egzaminu, napisanie referatu</w:t>
            </w:r>
            <w:r w:rsidR="00A70968" w:rsidRPr="0083556E">
              <w:rPr>
                <w:rFonts w:ascii="Corbel" w:hAnsi="Corbel" w:cstheme="minorHAnsi"/>
                <w:sz w:val="24"/>
                <w:szCs w:val="24"/>
              </w:rPr>
              <w:t>, sporządzenie projektu działań wychowawczych,</w:t>
            </w:r>
            <w:r w:rsidRPr="0083556E">
              <w:rPr>
                <w:rFonts w:ascii="Corbel" w:hAnsi="Corbel" w:cstheme="minorHAnsi"/>
                <w:sz w:val="24"/>
                <w:szCs w:val="24"/>
              </w:rPr>
              <w:t xml:space="preserve"> itp.)</w:t>
            </w:r>
          </w:p>
        </w:tc>
        <w:tc>
          <w:tcPr>
            <w:tcW w:w="3821" w:type="dxa"/>
            <w:vAlign w:val="center"/>
          </w:tcPr>
          <w:p w14:paraId="0F825A47" w14:textId="38A41F75" w:rsidR="00C61DC5" w:rsidRPr="0083556E" w:rsidRDefault="00FD5525" w:rsidP="00720CE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50</w:t>
            </w:r>
          </w:p>
        </w:tc>
      </w:tr>
      <w:tr w:rsidR="0085747A" w:rsidRPr="0083556E" w14:paraId="7D14C02D" w14:textId="77777777" w:rsidTr="00821142">
        <w:tc>
          <w:tcPr>
            <w:tcW w:w="5699" w:type="dxa"/>
          </w:tcPr>
          <w:p w14:paraId="7849791E" w14:textId="77777777" w:rsidR="0085747A" w:rsidRPr="0083556E" w:rsidRDefault="0085747A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SUMA GODZIN</w:t>
            </w:r>
          </w:p>
        </w:tc>
        <w:tc>
          <w:tcPr>
            <w:tcW w:w="3821" w:type="dxa"/>
            <w:vAlign w:val="center"/>
          </w:tcPr>
          <w:p w14:paraId="35B85EAC" w14:textId="0AD1B340" w:rsidR="0085747A" w:rsidRPr="0083556E" w:rsidRDefault="00412D0F" w:rsidP="00720CE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100</w:t>
            </w:r>
          </w:p>
        </w:tc>
      </w:tr>
      <w:tr w:rsidR="0085747A" w:rsidRPr="0083556E" w14:paraId="4E7D4298" w14:textId="77777777" w:rsidTr="00821142">
        <w:tc>
          <w:tcPr>
            <w:tcW w:w="5699" w:type="dxa"/>
          </w:tcPr>
          <w:p w14:paraId="201D7A6E" w14:textId="77777777" w:rsidR="0085747A" w:rsidRPr="0083556E" w:rsidRDefault="0085747A" w:rsidP="006F1297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3821" w:type="dxa"/>
            <w:vAlign w:val="center"/>
          </w:tcPr>
          <w:p w14:paraId="25EEA002" w14:textId="3C126D9A" w:rsidR="0085747A" w:rsidRPr="0083556E" w:rsidRDefault="00412D0F" w:rsidP="00720CEA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3556E">
              <w:rPr>
                <w:rFonts w:ascii="Corbel" w:hAnsi="Corbel" w:cstheme="minorHAnsi"/>
                <w:sz w:val="24"/>
                <w:szCs w:val="24"/>
              </w:rPr>
              <w:t>4</w:t>
            </w:r>
          </w:p>
        </w:tc>
      </w:tr>
    </w:tbl>
    <w:p w14:paraId="0D6CF69A" w14:textId="77777777" w:rsidR="00A70968" w:rsidRPr="0083556E" w:rsidRDefault="00A70968" w:rsidP="006F1297">
      <w:pPr>
        <w:pStyle w:val="Punktygwne"/>
        <w:spacing w:before="0" w:after="0"/>
        <w:rPr>
          <w:rFonts w:ascii="Corbel" w:hAnsi="Corbel" w:cstheme="minorHAnsi"/>
          <w:b w:val="0"/>
          <w:i/>
          <w:smallCaps w:val="0"/>
          <w:szCs w:val="24"/>
        </w:rPr>
      </w:pPr>
    </w:p>
    <w:p w14:paraId="047749B1" w14:textId="796AB349" w:rsidR="0085747A" w:rsidRPr="0083556E" w:rsidRDefault="0071620A" w:rsidP="006F1297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6. </w:t>
      </w:r>
      <w:r w:rsidR="0085747A" w:rsidRPr="0083556E">
        <w:rPr>
          <w:rFonts w:ascii="Corbel" w:hAnsi="Corbel" w:cstheme="minorHAnsi"/>
          <w:smallCaps w:val="0"/>
          <w:szCs w:val="24"/>
        </w:rPr>
        <w:t>PRAKTYKI ZAWO</w:t>
      </w:r>
      <w:r w:rsidR="009C1331" w:rsidRPr="0083556E">
        <w:rPr>
          <w:rFonts w:ascii="Corbel" w:hAnsi="Corbel" w:cstheme="minorHAnsi"/>
          <w:smallCaps w:val="0"/>
          <w:szCs w:val="24"/>
        </w:rPr>
        <w:t>DOWE W RAMACH PRZEDMIOTU</w:t>
      </w:r>
    </w:p>
    <w:p w14:paraId="6F52AB84" w14:textId="77777777" w:rsidR="0085747A" w:rsidRPr="0083556E" w:rsidRDefault="0085747A" w:rsidP="006F1297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85747A" w:rsidRPr="0083556E" w14:paraId="6A41C93F" w14:textId="77777777" w:rsidTr="00BB609D">
        <w:trPr>
          <w:trHeight w:val="210"/>
        </w:trPr>
        <w:tc>
          <w:tcPr>
            <w:tcW w:w="3998" w:type="dxa"/>
          </w:tcPr>
          <w:p w14:paraId="518AEB33" w14:textId="77777777" w:rsidR="0085747A" w:rsidRPr="0083556E" w:rsidRDefault="0085747A" w:rsidP="00DC6F2F">
            <w:pPr>
              <w:pStyle w:val="Punktygwne"/>
              <w:spacing w:before="0" w:after="0" w:line="360" w:lineRule="auto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4961" w:type="dxa"/>
          </w:tcPr>
          <w:p w14:paraId="596DF44B" w14:textId="649A36B4" w:rsidR="0085747A" w:rsidRPr="0083556E" w:rsidRDefault="00412D0F" w:rsidP="00D40C0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45 godz.</w:t>
            </w:r>
          </w:p>
        </w:tc>
      </w:tr>
      <w:tr w:rsidR="0085747A" w:rsidRPr="0083556E" w14:paraId="6E184980" w14:textId="77777777" w:rsidTr="00BB609D">
        <w:trPr>
          <w:trHeight w:val="227"/>
        </w:trPr>
        <w:tc>
          <w:tcPr>
            <w:tcW w:w="3998" w:type="dxa"/>
          </w:tcPr>
          <w:p w14:paraId="78D25438" w14:textId="77777777" w:rsidR="0085747A" w:rsidRPr="0083556E" w:rsidRDefault="0085747A" w:rsidP="00DC6F2F">
            <w:pPr>
              <w:pStyle w:val="Punktygwne"/>
              <w:spacing w:before="0" w:after="0" w:line="360" w:lineRule="auto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4961" w:type="dxa"/>
          </w:tcPr>
          <w:p w14:paraId="37F5DC7C" w14:textId="0CF00BB4" w:rsidR="0085747A" w:rsidRPr="0083556E" w:rsidRDefault="00BB609D" w:rsidP="00D40C0E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Określone w Regulaminie praktyk</w:t>
            </w:r>
          </w:p>
        </w:tc>
      </w:tr>
    </w:tbl>
    <w:p w14:paraId="34C8A624" w14:textId="77777777" w:rsidR="003E1941" w:rsidRPr="0083556E" w:rsidRDefault="003E1941" w:rsidP="006F1297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109A89A0" w14:textId="77777777" w:rsidR="0085747A" w:rsidRPr="0083556E" w:rsidRDefault="00675843" w:rsidP="006F1297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83556E">
        <w:rPr>
          <w:rFonts w:ascii="Corbel" w:hAnsi="Corbel" w:cstheme="minorHAnsi"/>
          <w:smallCaps w:val="0"/>
          <w:szCs w:val="24"/>
        </w:rPr>
        <w:t xml:space="preserve">7. </w:t>
      </w:r>
      <w:r w:rsidR="0085747A" w:rsidRPr="0083556E">
        <w:rPr>
          <w:rFonts w:ascii="Corbel" w:hAnsi="Corbel" w:cstheme="minorHAnsi"/>
          <w:smallCaps w:val="0"/>
          <w:szCs w:val="24"/>
        </w:rPr>
        <w:t>LITERATURA</w:t>
      </w:r>
      <w:r w:rsidRPr="0083556E">
        <w:rPr>
          <w:rFonts w:ascii="Corbel" w:hAnsi="Corbel" w:cstheme="minorHAnsi"/>
          <w:smallCaps w:val="0"/>
          <w:szCs w:val="24"/>
        </w:rPr>
        <w:t xml:space="preserve"> </w:t>
      </w:r>
    </w:p>
    <w:p w14:paraId="139E6ABC" w14:textId="77777777" w:rsidR="00675843" w:rsidRPr="0083556E" w:rsidRDefault="00675843" w:rsidP="006F1297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83556E" w14:paraId="57DDB8A9" w14:textId="77777777" w:rsidTr="00D40C0E">
        <w:trPr>
          <w:trHeight w:val="397"/>
        </w:trPr>
        <w:tc>
          <w:tcPr>
            <w:tcW w:w="9497" w:type="dxa"/>
          </w:tcPr>
          <w:p w14:paraId="3F717D32" w14:textId="77777777" w:rsidR="0085747A" w:rsidRPr="0083556E" w:rsidRDefault="0085747A" w:rsidP="006F1297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Cs/>
                <w:smallCaps w:val="0"/>
                <w:szCs w:val="24"/>
              </w:rPr>
              <w:t>Literatura podstawowa:</w:t>
            </w:r>
          </w:p>
          <w:p w14:paraId="2A7AC658" w14:textId="77777777" w:rsidR="00FD5525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DC6F2F">
              <w:rPr>
                <w:rFonts w:ascii="Corbel" w:hAnsi="Corbel" w:cstheme="minorHAnsi"/>
                <w:sz w:val="24"/>
                <w:szCs w:val="24"/>
              </w:rPr>
              <w:t>Bodziukiewicz</w:t>
            </w:r>
            <w:proofErr w:type="spellEnd"/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 B., </w:t>
            </w:r>
            <w:proofErr w:type="spellStart"/>
            <w:r w:rsidRPr="00DC6F2F">
              <w:rPr>
                <w:rFonts w:ascii="Corbel" w:hAnsi="Corbel" w:cstheme="minorHAnsi"/>
                <w:sz w:val="24"/>
                <w:szCs w:val="24"/>
              </w:rPr>
              <w:t>Sałasiński</w:t>
            </w:r>
            <w:proofErr w:type="spellEnd"/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 M.: Vademecum wychowawcy, Warszawa 2005.</w:t>
            </w:r>
          </w:p>
          <w:p w14:paraId="4317D4BE" w14:textId="77777777" w:rsidR="00FD5525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DC6F2F">
              <w:rPr>
                <w:rFonts w:ascii="Corbel" w:hAnsi="Corbel" w:cstheme="minorHAnsi"/>
                <w:sz w:val="24"/>
                <w:szCs w:val="24"/>
              </w:rPr>
              <w:t>Gajewska G., Doliński A.: Teoretyczno-metodyczne aspektu warsztatu pedagoga. Scenariusze zajęć wychowawczych, T. 1, Zielona Góra 2002 (oraz kolejne tomy 2 – 7).</w:t>
            </w:r>
          </w:p>
          <w:p w14:paraId="04494E66" w14:textId="77777777" w:rsidR="00FD5525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Lewandowska – Kidoń T., Kalinowska – Witek B.: Rola pedagoga szkolnego w szkolnym systemie pomocy </w:t>
            </w:r>
            <w:proofErr w:type="spellStart"/>
            <w:r w:rsidRPr="00DC6F2F">
              <w:rPr>
                <w:rFonts w:ascii="Corbel" w:hAnsi="Corbel" w:cstheme="minorHAnsi"/>
                <w:sz w:val="24"/>
                <w:szCs w:val="24"/>
              </w:rPr>
              <w:t>psychologiczno</w:t>
            </w:r>
            <w:proofErr w:type="spellEnd"/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 – pedagogicznej. Lublin 2016.</w:t>
            </w:r>
          </w:p>
          <w:p w14:paraId="0B515C93" w14:textId="3BAD434A" w:rsidR="00FD5525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Łukasik M., Jagielska K., Solecki R.: Nauczyciel, wychowawca, pedagog. Szkolne </w:t>
            </w:r>
            <w:proofErr w:type="spellStart"/>
            <w:r w:rsidRPr="00DC6F2F">
              <w:rPr>
                <w:rFonts w:ascii="Corbel" w:hAnsi="Corbel" w:cstheme="minorHAnsi"/>
                <w:sz w:val="24"/>
                <w:szCs w:val="24"/>
              </w:rPr>
              <w:t>wyzwania.Kielce</w:t>
            </w:r>
            <w:proofErr w:type="spellEnd"/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 2013.</w:t>
            </w:r>
          </w:p>
          <w:p w14:paraId="5F63ABFB" w14:textId="77777777" w:rsidR="00FD5525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DC6F2F">
              <w:rPr>
                <w:rFonts w:ascii="Corbel" w:hAnsi="Corbel" w:cstheme="minorHAnsi"/>
                <w:sz w:val="24"/>
                <w:szCs w:val="24"/>
              </w:rPr>
              <w:t>Paszkiewicz A., Łobacz M.: Uczeń o specjalnych potrzebach wychowawczych w klasie szkolnej. Warszawa 2013.</w:t>
            </w:r>
          </w:p>
          <w:p w14:paraId="13E51EDD" w14:textId="215BF21B" w:rsidR="00BB609D" w:rsidRPr="00DC6F2F" w:rsidRDefault="00FD5525" w:rsidP="00DC6F2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DC6F2F">
              <w:rPr>
                <w:rFonts w:ascii="Corbel" w:hAnsi="Corbel" w:cstheme="minorHAnsi"/>
                <w:sz w:val="24"/>
                <w:szCs w:val="24"/>
              </w:rPr>
              <w:t>Sowisło</w:t>
            </w:r>
            <w:proofErr w:type="spellEnd"/>
            <w:r w:rsidRPr="00DC6F2F">
              <w:rPr>
                <w:rFonts w:ascii="Corbel" w:hAnsi="Corbel" w:cstheme="minorHAnsi"/>
                <w:sz w:val="24"/>
                <w:szCs w:val="24"/>
              </w:rPr>
              <w:t xml:space="preserve"> M: O warsztacie pracy nauczyciela – wychowawcy. Kraków 2003.</w:t>
            </w:r>
          </w:p>
        </w:tc>
      </w:tr>
      <w:tr w:rsidR="0085747A" w:rsidRPr="0083556E" w14:paraId="72C5CA0F" w14:textId="77777777" w:rsidTr="00D40C0E">
        <w:trPr>
          <w:trHeight w:val="397"/>
        </w:trPr>
        <w:tc>
          <w:tcPr>
            <w:tcW w:w="9497" w:type="dxa"/>
          </w:tcPr>
          <w:p w14:paraId="700203F5" w14:textId="77777777" w:rsidR="0085747A" w:rsidRPr="0083556E" w:rsidRDefault="0085747A" w:rsidP="006F1297">
            <w:pPr>
              <w:pStyle w:val="Punktygwne"/>
              <w:spacing w:before="0" w:after="0"/>
              <w:rPr>
                <w:rFonts w:ascii="Corbel" w:hAnsi="Corbel" w:cstheme="minorHAnsi"/>
                <w:bCs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Cs/>
                <w:smallCaps w:val="0"/>
                <w:szCs w:val="24"/>
              </w:rPr>
              <w:t xml:space="preserve">Literatura uzupełniająca: </w:t>
            </w:r>
          </w:p>
          <w:p w14:paraId="40555284" w14:textId="77777777" w:rsidR="00FD5525" w:rsidRPr="0083556E" w:rsidRDefault="00FD5525" w:rsidP="00DC6F2F">
            <w:pPr>
              <w:pStyle w:val="Punktygwne"/>
              <w:numPr>
                <w:ilvl w:val="0"/>
                <w:numId w:val="12"/>
              </w:numPr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Babiuch</w:t>
            </w:r>
            <w:proofErr w:type="spellEnd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M.: Jak współpracować z rodzicami „trudnych” uczniów. Warszawa 2002.</w:t>
            </w:r>
          </w:p>
          <w:p w14:paraId="244B7443" w14:textId="77777777" w:rsidR="00FD5525" w:rsidRPr="0083556E" w:rsidRDefault="00FD5525" w:rsidP="00DC6F2F">
            <w:pPr>
              <w:pStyle w:val="Punktygwne"/>
              <w:numPr>
                <w:ilvl w:val="0"/>
                <w:numId w:val="12"/>
              </w:numPr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Christopher C.J.: Nauczyciel – rodzic. Skuteczne porozumiewanie się. Gdańsk 2004.</w:t>
            </w:r>
          </w:p>
          <w:p w14:paraId="7DB7EDCD" w14:textId="77777777" w:rsidR="00FD5525" w:rsidRPr="0083556E" w:rsidRDefault="00FD5525" w:rsidP="00DC6F2F">
            <w:pPr>
              <w:pStyle w:val="Punktygwne"/>
              <w:numPr>
                <w:ilvl w:val="0"/>
                <w:numId w:val="12"/>
              </w:numPr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MacKenzie</w:t>
            </w:r>
            <w:proofErr w:type="spellEnd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R.I.: Kiedy pozwolić, kiedy zabronić w klasie. Gdańsk 2008.</w:t>
            </w:r>
          </w:p>
          <w:p w14:paraId="142ACBE9" w14:textId="77777777" w:rsidR="00FD5525" w:rsidRPr="0083556E" w:rsidRDefault="00FD5525" w:rsidP="00DC6F2F">
            <w:pPr>
              <w:pStyle w:val="Punktygwne"/>
              <w:numPr>
                <w:ilvl w:val="0"/>
                <w:numId w:val="12"/>
              </w:numPr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MacKenzie</w:t>
            </w:r>
            <w:proofErr w:type="spellEnd"/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R.J.: Kiedy pozwolić? Kiedy zabronić? Łagodnie, konsekwentnie, z szacunkiem. Sopot 2013.</w:t>
            </w:r>
          </w:p>
          <w:p w14:paraId="44F1292F" w14:textId="6E2ACCDD" w:rsidR="009E1648" w:rsidRPr="0083556E" w:rsidRDefault="00FD5525" w:rsidP="00DC6F2F">
            <w:pPr>
              <w:pStyle w:val="Punktygwne"/>
              <w:numPr>
                <w:ilvl w:val="0"/>
                <w:numId w:val="12"/>
              </w:numPr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83556E">
              <w:rPr>
                <w:rFonts w:ascii="Corbel" w:hAnsi="Corbel" w:cstheme="minorHAnsi"/>
                <w:b w:val="0"/>
                <w:smallCaps w:val="0"/>
                <w:szCs w:val="24"/>
              </w:rPr>
              <w:t>Walc W. (red.): Opieka, pomoc, wsparcie w edukacyjnej rzeczywistości. Potrzeby i działania. Rzeszów 2019.</w:t>
            </w:r>
          </w:p>
        </w:tc>
      </w:tr>
    </w:tbl>
    <w:p w14:paraId="28E5A76C" w14:textId="77777777" w:rsidR="0085747A" w:rsidRPr="0083556E" w:rsidRDefault="0085747A" w:rsidP="006F1297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0D54AB63" w14:textId="77777777" w:rsidR="0085747A" w:rsidRPr="0083556E" w:rsidRDefault="0085747A" w:rsidP="006F1297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sectPr w:rsidR="0085747A" w:rsidRPr="0083556E" w:rsidSect="0085747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968A" w14:textId="77777777" w:rsidR="00D330F3" w:rsidRDefault="00D330F3" w:rsidP="00C16ABF">
      <w:pPr>
        <w:spacing w:after="0" w:line="240" w:lineRule="auto"/>
      </w:pPr>
      <w:r>
        <w:separator/>
      </w:r>
    </w:p>
  </w:endnote>
  <w:endnote w:type="continuationSeparator" w:id="0">
    <w:p w14:paraId="22F3302C" w14:textId="77777777" w:rsidR="00D330F3" w:rsidRDefault="00D330F3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DDAF" w14:textId="77777777" w:rsidR="00D330F3" w:rsidRDefault="00D330F3" w:rsidP="00C16ABF">
      <w:pPr>
        <w:spacing w:after="0" w:line="240" w:lineRule="auto"/>
      </w:pPr>
      <w:r>
        <w:separator/>
      </w:r>
    </w:p>
  </w:footnote>
  <w:footnote w:type="continuationSeparator" w:id="0">
    <w:p w14:paraId="54B91DF1" w14:textId="77777777" w:rsidR="00D330F3" w:rsidRDefault="00D330F3" w:rsidP="00C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106" w14:textId="2E835FA5" w:rsidR="00825A84" w:rsidRDefault="00825A84" w:rsidP="00825A84">
    <w:pPr>
      <w:pStyle w:val="Nagwek"/>
      <w:jc w:val="right"/>
      <w:rPr>
        <w:rFonts w:ascii="Corbel" w:hAnsi="Corbel"/>
        <w:bCs/>
        <w:i/>
        <w:color w:val="0070C0"/>
      </w:rPr>
    </w:pPr>
    <w:r w:rsidRPr="00574995">
      <w:rPr>
        <w:rFonts w:ascii="Corbel" w:hAnsi="Corbel"/>
        <w:bCs/>
        <w:i/>
        <w:color w:val="0070C0"/>
      </w:rPr>
      <w:t>Załącznik nr 1.5 do Zarządzenia Rektora UR  nr 12/2019</w:t>
    </w:r>
  </w:p>
  <w:p w14:paraId="3EE2617C" w14:textId="0BBEA564" w:rsidR="00825A84" w:rsidRPr="00821142" w:rsidRDefault="00821142" w:rsidP="00821142">
    <w:pPr>
      <w:pStyle w:val="Nagwek"/>
      <w:jc w:val="right"/>
      <w:rPr>
        <w:rFonts w:ascii="Corbel" w:hAnsi="Corbel"/>
        <w:b/>
        <w:iCs/>
        <w:color w:val="0070C0"/>
      </w:rPr>
    </w:pPr>
    <w:r w:rsidRPr="00821142">
      <w:rPr>
        <w:rFonts w:ascii="Corbel" w:hAnsi="Corbel"/>
        <w:b/>
        <w:iCs/>
        <w:color w:val="0070C0"/>
      </w:rPr>
      <w:t>L60</w:t>
    </w:r>
  </w:p>
  <w:p w14:paraId="2BDB9E68" w14:textId="77777777" w:rsidR="00821142" w:rsidRPr="00821142" w:rsidRDefault="00821142" w:rsidP="00821142">
    <w:pPr>
      <w:pStyle w:val="Nagwek"/>
      <w:jc w:val="right"/>
      <w:rPr>
        <w:rFonts w:ascii="Corbel" w:hAnsi="Corbel"/>
        <w:b/>
        <w:i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71A"/>
    <w:multiLevelType w:val="hybridMultilevel"/>
    <w:tmpl w:val="73E4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0A4"/>
    <w:multiLevelType w:val="hybridMultilevel"/>
    <w:tmpl w:val="712E7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77215"/>
    <w:multiLevelType w:val="hybridMultilevel"/>
    <w:tmpl w:val="EB1E64F2"/>
    <w:lvl w:ilvl="0" w:tplc="288A7BD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5AFC"/>
    <w:multiLevelType w:val="hybridMultilevel"/>
    <w:tmpl w:val="806C323A"/>
    <w:lvl w:ilvl="0" w:tplc="64C40C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C51CA"/>
    <w:multiLevelType w:val="hybridMultilevel"/>
    <w:tmpl w:val="853CB502"/>
    <w:lvl w:ilvl="0" w:tplc="8EE80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1188"/>
    <w:multiLevelType w:val="hybridMultilevel"/>
    <w:tmpl w:val="9370CD00"/>
    <w:lvl w:ilvl="0" w:tplc="64C40C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D522C"/>
    <w:multiLevelType w:val="hybridMultilevel"/>
    <w:tmpl w:val="4F6A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7BFB"/>
    <w:multiLevelType w:val="hybridMultilevel"/>
    <w:tmpl w:val="16E8254E"/>
    <w:lvl w:ilvl="0" w:tplc="64C40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BB8"/>
    <w:multiLevelType w:val="hybridMultilevel"/>
    <w:tmpl w:val="A29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C462A"/>
    <w:multiLevelType w:val="hybridMultilevel"/>
    <w:tmpl w:val="B2AE38BA"/>
    <w:lvl w:ilvl="0" w:tplc="7646C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35B"/>
    <w:multiLevelType w:val="hybridMultilevel"/>
    <w:tmpl w:val="811C7594"/>
    <w:lvl w:ilvl="0" w:tplc="37ECD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195F"/>
    <w:rsid w:val="000048FD"/>
    <w:rsid w:val="000077B4"/>
    <w:rsid w:val="00015B8F"/>
    <w:rsid w:val="00022ECE"/>
    <w:rsid w:val="00031C48"/>
    <w:rsid w:val="00042A51"/>
    <w:rsid w:val="00042D2E"/>
    <w:rsid w:val="00044C82"/>
    <w:rsid w:val="000514CD"/>
    <w:rsid w:val="00070ED6"/>
    <w:rsid w:val="000742DC"/>
    <w:rsid w:val="00074A2E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C4123"/>
    <w:rsid w:val="000D04B0"/>
    <w:rsid w:val="000D0DEF"/>
    <w:rsid w:val="000E0617"/>
    <w:rsid w:val="000F1C57"/>
    <w:rsid w:val="000F399C"/>
    <w:rsid w:val="000F5615"/>
    <w:rsid w:val="0010094F"/>
    <w:rsid w:val="00124BFF"/>
    <w:rsid w:val="0012560E"/>
    <w:rsid w:val="00127108"/>
    <w:rsid w:val="00134B13"/>
    <w:rsid w:val="00145F5B"/>
    <w:rsid w:val="00146BC0"/>
    <w:rsid w:val="00153C41"/>
    <w:rsid w:val="00154381"/>
    <w:rsid w:val="001640A7"/>
    <w:rsid w:val="00164FA7"/>
    <w:rsid w:val="00166A03"/>
    <w:rsid w:val="001718A7"/>
    <w:rsid w:val="001737CF"/>
    <w:rsid w:val="00175BDE"/>
    <w:rsid w:val="00176083"/>
    <w:rsid w:val="001770C7"/>
    <w:rsid w:val="00181E12"/>
    <w:rsid w:val="00192F37"/>
    <w:rsid w:val="001A70D2"/>
    <w:rsid w:val="001B04BB"/>
    <w:rsid w:val="001D657B"/>
    <w:rsid w:val="001D7B54"/>
    <w:rsid w:val="001E0209"/>
    <w:rsid w:val="001F2CA2"/>
    <w:rsid w:val="00211C4D"/>
    <w:rsid w:val="002144C0"/>
    <w:rsid w:val="0022477D"/>
    <w:rsid w:val="00225C64"/>
    <w:rsid w:val="002278A9"/>
    <w:rsid w:val="00232680"/>
    <w:rsid w:val="002336F9"/>
    <w:rsid w:val="0024028F"/>
    <w:rsid w:val="00244ABC"/>
    <w:rsid w:val="00281FF2"/>
    <w:rsid w:val="002857DE"/>
    <w:rsid w:val="00291567"/>
    <w:rsid w:val="00294F56"/>
    <w:rsid w:val="0029785B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E3C66"/>
    <w:rsid w:val="002F02A3"/>
    <w:rsid w:val="002F4ABE"/>
    <w:rsid w:val="003018BA"/>
    <w:rsid w:val="0030395F"/>
    <w:rsid w:val="00305C92"/>
    <w:rsid w:val="003151C5"/>
    <w:rsid w:val="0033221B"/>
    <w:rsid w:val="003343CF"/>
    <w:rsid w:val="00346FE9"/>
    <w:rsid w:val="0034759A"/>
    <w:rsid w:val="003503F6"/>
    <w:rsid w:val="00351570"/>
    <w:rsid w:val="003530DD"/>
    <w:rsid w:val="00356BD8"/>
    <w:rsid w:val="00363F78"/>
    <w:rsid w:val="003A0A5B"/>
    <w:rsid w:val="003A1176"/>
    <w:rsid w:val="003A2E71"/>
    <w:rsid w:val="003B2C50"/>
    <w:rsid w:val="003B4479"/>
    <w:rsid w:val="003C0BAE"/>
    <w:rsid w:val="003D18A9"/>
    <w:rsid w:val="003D6CE2"/>
    <w:rsid w:val="003E1941"/>
    <w:rsid w:val="003E2FE6"/>
    <w:rsid w:val="003E49D5"/>
    <w:rsid w:val="003F38C0"/>
    <w:rsid w:val="003F447C"/>
    <w:rsid w:val="00412D0F"/>
    <w:rsid w:val="00414E3C"/>
    <w:rsid w:val="0042244A"/>
    <w:rsid w:val="00422831"/>
    <w:rsid w:val="0042745A"/>
    <w:rsid w:val="00431D5C"/>
    <w:rsid w:val="004362C6"/>
    <w:rsid w:val="00437FA2"/>
    <w:rsid w:val="00445970"/>
    <w:rsid w:val="004507C6"/>
    <w:rsid w:val="0045729E"/>
    <w:rsid w:val="00461EFC"/>
    <w:rsid w:val="004652C2"/>
    <w:rsid w:val="004706D1"/>
    <w:rsid w:val="004711FC"/>
    <w:rsid w:val="00471326"/>
    <w:rsid w:val="004714BC"/>
    <w:rsid w:val="0047598D"/>
    <w:rsid w:val="004840FD"/>
    <w:rsid w:val="00484164"/>
    <w:rsid w:val="00490F7D"/>
    <w:rsid w:val="00491678"/>
    <w:rsid w:val="004968E2"/>
    <w:rsid w:val="004A3EEA"/>
    <w:rsid w:val="004A4D1F"/>
    <w:rsid w:val="004C29B7"/>
    <w:rsid w:val="004D5282"/>
    <w:rsid w:val="004D79FD"/>
    <w:rsid w:val="004F1551"/>
    <w:rsid w:val="004F55A3"/>
    <w:rsid w:val="004F5BCD"/>
    <w:rsid w:val="0050496F"/>
    <w:rsid w:val="00513B6F"/>
    <w:rsid w:val="00517C63"/>
    <w:rsid w:val="00526C94"/>
    <w:rsid w:val="005276D8"/>
    <w:rsid w:val="00530D15"/>
    <w:rsid w:val="005363C4"/>
    <w:rsid w:val="00536BDE"/>
    <w:rsid w:val="00543ACC"/>
    <w:rsid w:val="0056696D"/>
    <w:rsid w:val="00573EF9"/>
    <w:rsid w:val="0059484D"/>
    <w:rsid w:val="005A0855"/>
    <w:rsid w:val="005A3196"/>
    <w:rsid w:val="005C080F"/>
    <w:rsid w:val="005C55E5"/>
    <w:rsid w:val="005C696A"/>
    <w:rsid w:val="005D2D69"/>
    <w:rsid w:val="005D6E8D"/>
    <w:rsid w:val="005E246D"/>
    <w:rsid w:val="005E6E85"/>
    <w:rsid w:val="005F31D2"/>
    <w:rsid w:val="00606AEC"/>
    <w:rsid w:val="0061029B"/>
    <w:rsid w:val="00617230"/>
    <w:rsid w:val="00620BB8"/>
    <w:rsid w:val="00621CCF"/>
    <w:rsid w:val="00621CE1"/>
    <w:rsid w:val="00627FC9"/>
    <w:rsid w:val="006328DD"/>
    <w:rsid w:val="00647FA8"/>
    <w:rsid w:val="00650C5F"/>
    <w:rsid w:val="006527E6"/>
    <w:rsid w:val="00654934"/>
    <w:rsid w:val="00660B04"/>
    <w:rsid w:val="006620D9"/>
    <w:rsid w:val="00662FF9"/>
    <w:rsid w:val="00671958"/>
    <w:rsid w:val="00675843"/>
    <w:rsid w:val="006834D1"/>
    <w:rsid w:val="00696363"/>
    <w:rsid w:val="00696477"/>
    <w:rsid w:val="006B205C"/>
    <w:rsid w:val="006C6702"/>
    <w:rsid w:val="006D050F"/>
    <w:rsid w:val="006D6139"/>
    <w:rsid w:val="006E5D65"/>
    <w:rsid w:val="006F1282"/>
    <w:rsid w:val="006F1297"/>
    <w:rsid w:val="006F1FBC"/>
    <w:rsid w:val="006F31E2"/>
    <w:rsid w:val="00703293"/>
    <w:rsid w:val="00706544"/>
    <w:rsid w:val="007072BA"/>
    <w:rsid w:val="0071620A"/>
    <w:rsid w:val="00720CEA"/>
    <w:rsid w:val="00724677"/>
    <w:rsid w:val="00725459"/>
    <w:rsid w:val="007327BD"/>
    <w:rsid w:val="00734608"/>
    <w:rsid w:val="00745302"/>
    <w:rsid w:val="007461D6"/>
    <w:rsid w:val="00746EC8"/>
    <w:rsid w:val="00763A7F"/>
    <w:rsid w:val="00763BF1"/>
    <w:rsid w:val="00766FD4"/>
    <w:rsid w:val="00774BA4"/>
    <w:rsid w:val="0078168C"/>
    <w:rsid w:val="007830C2"/>
    <w:rsid w:val="00787C2A"/>
    <w:rsid w:val="00790E27"/>
    <w:rsid w:val="007A4022"/>
    <w:rsid w:val="007A6E6E"/>
    <w:rsid w:val="007C26CD"/>
    <w:rsid w:val="007C3299"/>
    <w:rsid w:val="007C3BCC"/>
    <w:rsid w:val="007C4546"/>
    <w:rsid w:val="007D6E56"/>
    <w:rsid w:val="007E4633"/>
    <w:rsid w:val="007F1652"/>
    <w:rsid w:val="007F4155"/>
    <w:rsid w:val="0081554D"/>
    <w:rsid w:val="0081707E"/>
    <w:rsid w:val="00821142"/>
    <w:rsid w:val="00825A84"/>
    <w:rsid w:val="0083556E"/>
    <w:rsid w:val="008449B3"/>
    <w:rsid w:val="0085747A"/>
    <w:rsid w:val="00884922"/>
    <w:rsid w:val="00885F64"/>
    <w:rsid w:val="008917F9"/>
    <w:rsid w:val="008A45F7"/>
    <w:rsid w:val="008B2FFD"/>
    <w:rsid w:val="008C0CC0"/>
    <w:rsid w:val="008C15BB"/>
    <w:rsid w:val="008C19A9"/>
    <w:rsid w:val="008C379D"/>
    <w:rsid w:val="008C5147"/>
    <w:rsid w:val="008C5359"/>
    <w:rsid w:val="008C5363"/>
    <w:rsid w:val="008D3DFB"/>
    <w:rsid w:val="008E1DE6"/>
    <w:rsid w:val="008E64F4"/>
    <w:rsid w:val="008F12C9"/>
    <w:rsid w:val="008F4736"/>
    <w:rsid w:val="008F6E29"/>
    <w:rsid w:val="00916188"/>
    <w:rsid w:val="00923D7D"/>
    <w:rsid w:val="009508DF"/>
    <w:rsid w:val="00950DAC"/>
    <w:rsid w:val="00954A07"/>
    <w:rsid w:val="0099191E"/>
    <w:rsid w:val="00991AFD"/>
    <w:rsid w:val="00997F14"/>
    <w:rsid w:val="009A78D9"/>
    <w:rsid w:val="009B50CD"/>
    <w:rsid w:val="009B517D"/>
    <w:rsid w:val="009C1331"/>
    <w:rsid w:val="009C3E31"/>
    <w:rsid w:val="009C54AE"/>
    <w:rsid w:val="009C788E"/>
    <w:rsid w:val="009D6F1E"/>
    <w:rsid w:val="009E1648"/>
    <w:rsid w:val="009E3B41"/>
    <w:rsid w:val="009F1B0F"/>
    <w:rsid w:val="009F3C5C"/>
    <w:rsid w:val="009F4610"/>
    <w:rsid w:val="00A00CC7"/>
    <w:rsid w:val="00A00ECC"/>
    <w:rsid w:val="00A06CCC"/>
    <w:rsid w:val="00A13E76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70968"/>
    <w:rsid w:val="00A82EE7"/>
    <w:rsid w:val="00A84C85"/>
    <w:rsid w:val="00A9297F"/>
    <w:rsid w:val="00A93D44"/>
    <w:rsid w:val="00A97DE1"/>
    <w:rsid w:val="00AB053C"/>
    <w:rsid w:val="00AC2FB8"/>
    <w:rsid w:val="00AC592E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359C5"/>
    <w:rsid w:val="00B40ADB"/>
    <w:rsid w:val="00B43B77"/>
    <w:rsid w:val="00B43E80"/>
    <w:rsid w:val="00B4699D"/>
    <w:rsid w:val="00B607DB"/>
    <w:rsid w:val="00B66529"/>
    <w:rsid w:val="00B75946"/>
    <w:rsid w:val="00B8056E"/>
    <w:rsid w:val="00B819C8"/>
    <w:rsid w:val="00B82308"/>
    <w:rsid w:val="00B90885"/>
    <w:rsid w:val="00BB520A"/>
    <w:rsid w:val="00BB609D"/>
    <w:rsid w:val="00BD3869"/>
    <w:rsid w:val="00BD66E9"/>
    <w:rsid w:val="00BD6FF4"/>
    <w:rsid w:val="00BE171A"/>
    <w:rsid w:val="00BF2C41"/>
    <w:rsid w:val="00C01C87"/>
    <w:rsid w:val="00C058B4"/>
    <w:rsid w:val="00C05F44"/>
    <w:rsid w:val="00C131B5"/>
    <w:rsid w:val="00C16ABF"/>
    <w:rsid w:val="00C170AE"/>
    <w:rsid w:val="00C26CB7"/>
    <w:rsid w:val="00C324C1"/>
    <w:rsid w:val="00C36992"/>
    <w:rsid w:val="00C37C10"/>
    <w:rsid w:val="00C56036"/>
    <w:rsid w:val="00C61DC5"/>
    <w:rsid w:val="00C67E92"/>
    <w:rsid w:val="00C70A26"/>
    <w:rsid w:val="00C766DF"/>
    <w:rsid w:val="00C93119"/>
    <w:rsid w:val="00C94B98"/>
    <w:rsid w:val="00CA2B96"/>
    <w:rsid w:val="00CA3E18"/>
    <w:rsid w:val="00CA5089"/>
    <w:rsid w:val="00CB0BC9"/>
    <w:rsid w:val="00CB3E67"/>
    <w:rsid w:val="00CB42CB"/>
    <w:rsid w:val="00CD1183"/>
    <w:rsid w:val="00CD6897"/>
    <w:rsid w:val="00CD69C2"/>
    <w:rsid w:val="00CE5BAC"/>
    <w:rsid w:val="00CF25BE"/>
    <w:rsid w:val="00CF2801"/>
    <w:rsid w:val="00CF78ED"/>
    <w:rsid w:val="00D02B25"/>
    <w:rsid w:val="00D02EBA"/>
    <w:rsid w:val="00D04956"/>
    <w:rsid w:val="00D17C3C"/>
    <w:rsid w:val="00D25658"/>
    <w:rsid w:val="00D26B2C"/>
    <w:rsid w:val="00D330F3"/>
    <w:rsid w:val="00D352C9"/>
    <w:rsid w:val="00D40C0E"/>
    <w:rsid w:val="00D425B2"/>
    <w:rsid w:val="00D428D6"/>
    <w:rsid w:val="00D552B2"/>
    <w:rsid w:val="00D553C5"/>
    <w:rsid w:val="00D608D1"/>
    <w:rsid w:val="00D7068D"/>
    <w:rsid w:val="00D74119"/>
    <w:rsid w:val="00D8075B"/>
    <w:rsid w:val="00D8678B"/>
    <w:rsid w:val="00DA2114"/>
    <w:rsid w:val="00DC6F2F"/>
    <w:rsid w:val="00DE09C0"/>
    <w:rsid w:val="00DE4A14"/>
    <w:rsid w:val="00DE57F8"/>
    <w:rsid w:val="00DF320D"/>
    <w:rsid w:val="00DF71C8"/>
    <w:rsid w:val="00E129B8"/>
    <w:rsid w:val="00E21E7D"/>
    <w:rsid w:val="00E22FBC"/>
    <w:rsid w:val="00E24BF5"/>
    <w:rsid w:val="00E25338"/>
    <w:rsid w:val="00E31F74"/>
    <w:rsid w:val="00E51E44"/>
    <w:rsid w:val="00E63348"/>
    <w:rsid w:val="00E77E88"/>
    <w:rsid w:val="00E8107D"/>
    <w:rsid w:val="00E960BB"/>
    <w:rsid w:val="00EA021F"/>
    <w:rsid w:val="00EA2074"/>
    <w:rsid w:val="00EA4832"/>
    <w:rsid w:val="00EA4E9D"/>
    <w:rsid w:val="00EC4899"/>
    <w:rsid w:val="00ED03AB"/>
    <w:rsid w:val="00ED32D2"/>
    <w:rsid w:val="00EE32DE"/>
    <w:rsid w:val="00EE5457"/>
    <w:rsid w:val="00EE79BA"/>
    <w:rsid w:val="00F070AB"/>
    <w:rsid w:val="00F17567"/>
    <w:rsid w:val="00F27A7B"/>
    <w:rsid w:val="00F378D9"/>
    <w:rsid w:val="00F526AF"/>
    <w:rsid w:val="00F52CC8"/>
    <w:rsid w:val="00F617C3"/>
    <w:rsid w:val="00F7066B"/>
    <w:rsid w:val="00F77011"/>
    <w:rsid w:val="00F83799"/>
    <w:rsid w:val="00F83B28"/>
    <w:rsid w:val="00FA46E5"/>
    <w:rsid w:val="00FB7DBA"/>
    <w:rsid w:val="00FC1C25"/>
    <w:rsid w:val="00FC3F45"/>
    <w:rsid w:val="00FD4D5B"/>
    <w:rsid w:val="00FD503F"/>
    <w:rsid w:val="00FD5525"/>
    <w:rsid w:val="00FD7589"/>
    <w:rsid w:val="00FF016A"/>
    <w:rsid w:val="00FF1401"/>
    <w:rsid w:val="00FF46EE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7386"/>
  <w15:docId w15:val="{71E26A0F-E6B4-47B6-BB5A-E30E447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56BD8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7C10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7C10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DB79-A20C-4935-933D-B93FB6E3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33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</cp:lastModifiedBy>
  <cp:revision>10</cp:revision>
  <cp:lastPrinted>2019-02-06T12:12:00Z</cp:lastPrinted>
  <dcterms:created xsi:type="dcterms:W3CDTF">2022-02-27T08:46:00Z</dcterms:created>
  <dcterms:modified xsi:type="dcterms:W3CDTF">2022-03-08T22:46:00Z</dcterms:modified>
</cp:coreProperties>
</file>