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1E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1A57CB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4AD440D" w14:textId="29B2579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715BE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A65C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15BE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61897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889BDA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415AF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CDBD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9FDAD" w14:textId="77777777" w:rsidR="00AA1FCD" w:rsidRPr="004F2031" w:rsidRDefault="00D41E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1C26A0" w14:paraId="1CB9E9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645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6C68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60302" w14:paraId="7CB033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352FE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71DA7" w14:textId="0C015053" w:rsidR="00660302" w:rsidRDefault="00660302" w:rsidP="00660302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bookmarkStart w:id="0" w:name="_GoBack"/>
            <w:bookmarkEnd w:id="0"/>
            <w:r w:rsidRPr="00660302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Faculty of Technology and Life Sciences</w:t>
            </w:r>
          </w:p>
          <w:p w14:paraId="0ACD2FD2" w14:textId="549CFF9D" w:rsidR="00AA1FCD" w:rsidRPr="00660302" w:rsidRDefault="009053DF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 w:rsidR="00A35F23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</w:tc>
      </w:tr>
      <w:tr w:rsidR="00AA1FCD" w:rsidRPr="00660302" w14:paraId="6301E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72A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66BC9" w14:textId="77777777" w:rsidR="00AA1FCD" w:rsidRPr="009053DF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Department of Bioenergetics, Food Analysis and Microbiology  </w:t>
            </w:r>
          </w:p>
        </w:tc>
      </w:tr>
      <w:tr w:rsidR="00AA1FCD" w:rsidRPr="00660302" w14:paraId="58ECE8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C6C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7CE29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60302">
              <w:rPr>
                <w:rFonts w:ascii="Corbel" w:hAnsi="Corbel"/>
                <w:b w:val="0"/>
                <w:i/>
                <w:sz w:val="24"/>
                <w:szCs w:val="24"/>
                <w:lang w:val="en-US"/>
              </w:rPr>
              <w:t>Biology</w:t>
            </w:r>
            <w:r w:rsidR="00A35F23" w:rsidRPr="00660302">
              <w:rPr>
                <w:rFonts w:ascii="Corbel" w:hAnsi="Corbel"/>
                <w:b w:val="0"/>
                <w:i/>
                <w:sz w:val="24"/>
                <w:szCs w:val="24"/>
                <w:lang w:val="en-US"/>
              </w:rPr>
              <w:t>, Biotechnology, Food Technology, Agriculture</w:t>
            </w:r>
          </w:p>
        </w:tc>
      </w:tr>
      <w:tr w:rsidR="00AA1FCD" w:rsidRPr="004F2031" w14:paraId="33D839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C5F5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13B2E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7731B7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71714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D01FA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4F3FE3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CAC3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7C079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</w:p>
        </w:tc>
      </w:tr>
      <w:tr w:rsidR="009053DF" w:rsidRPr="009053DF" w14:paraId="6AC2E3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62D9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FE78D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0AFBB1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DCAA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473C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</w:p>
        </w:tc>
      </w:tr>
      <w:tr w:rsidR="009053DF" w:rsidRPr="004F2031" w14:paraId="7EDA79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0EAFF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43D8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9053DF" w:rsidRPr="004F2031" w14:paraId="611C21A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EB79D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6C04C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  <w:tr w:rsidR="009053DF" w:rsidRPr="004F2031" w14:paraId="790C2C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3582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8FC1A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</w:tbl>
    <w:p w14:paraId="63167637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C1F704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F2E48E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AF372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5E3DB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172A6B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A616A04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1F9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D72AB2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D5D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8E9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BBD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32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0B9FFF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DC88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21B6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840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BF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90D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781883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D0A20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A2C0B" w14:textId="7DE30EBC" w:rsidR="00AA1FCD" w:rsidRPr="004F2031" w:rsidRDefault="00AA1FCD" w:rsidP="00DC621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8613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05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8FEEB6" w14:textId="0BD116F8" w:rsidR="00AA1FCD" w:rsidRPr="004F2031" w:rsidRDefault="00DC621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59EC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69DA6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CFA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CA0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F0C8F" w14:textId="77777777" w:rsidR="00AA1FCD" w:rsidRPr="004F2031" w:rsidRDefault="002C3B7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F537DA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0810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75F3E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11BB4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EF4C17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EADEE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19B1F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01B4A6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77BEF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A9F3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E27E9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2449422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FCCCF" w14:textId="77777777" w:rsidR="00A35F23" w:rsidRPr="00A35F23" w:rsidRDefault="00A35F23" w:rsidP="00A35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theme="minorHAnsi"/>
                <w:color w:val="auto"/>
                <w:szCs w:val="24"/>
                <w:lang w:eastAsia="pl-PL"/>
              </w:rPr>
            </w:pPr>
            <w:r w:rsidRPr="002E0B6E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>Basic knowledge of general biology</w:t>
            </w:r>
            <w:r w:rsidR="00E23F6A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 xml:space="preserve"> </w:t>
            </w:r>
          </w:p>
          <w:p w14:paraId="55010C7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7C6A4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504F2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C64CD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660302" w14:paraId="10C13E50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E9A76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89036" w14:textId="77777777" w:rsidR="005A0754" w:rsidRPr="0024495B" w:rsidRDefault="002C5F5C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660302">
              <w:rPr>
                <w:rFonts w:ascii="Corbel" w:hAnsi="Corbel"/>
                <w:sz w:val="24"/>
                <w:szCs w:val="24"/>
                <w:lang w:val="en-US"/>
              </w:rPr>
              <w:t xml:space="preserve">Provide basic knowledge in the field of </w:t>
            </w:r>
            <w:r w:rsidR="001610A7" w:rsidRPr="00660302">
              <w:rPr>
                <w:rFonts w:ascii="Corbel" w:hAnsi="Corbel"/>
                <w:sz w:val="24"/>
                <w:szCs w:val="24"/>
                <w:lang w:val="en-US"/>
              </w:rPr>
              <w:t xml:space="preserve">biotechnology, </w:t>
            </w:r>
            <w:r w:rsidRPr="00660302">
              <w:rPr>
                <w:rFonts w:ascii="Corbel" w:hAnsi="Corbel"/>
                <w:sz w:val="24"/>
                <w:szCs w:val="24"/>
                <w:lang w:val="en-US"/>
              </w:rPr>
              <w:t xml:space="preserve">possibilities of practical use of microorganisms </w:t>
            </w:r>
            <w:r w:rsidR="00710911" w:rsidRPr="00660302">
              <w:rPr>
                <w:rFonts w:ascii="Corbel" w:hAnsi="Corbel"/>
                <w:sz w:val="24"/>
                <w:szCs w:val="24"/>
                <w:lang w:val="en-US"/>
              </w:rPr>
              <w:t xml:space="preserve">and their components in the production of modification of products in </w:t>
            </w:r>
            <w:r w:rsidRPr="00660302">
              <w:rPr>
                <w:rFonts w:ascii="Corbel" w:hAnsi="Corbel"/>
                <w:sz w:val="24"/>
                <w:szCs w:val="24"/>
                <w:lang w:val="en-US"/>
              </w:rPr>
              <w:t>scientific research, medicine, agriculture,</w:t>
            </w:r>
            <w:r w:rsidR="00710911" w:rsidRPr="00660302">
              <w:rPr>
                <w:rFonts w:ascii="Corbel" w:hAnsi="Corbel"/>
                <w:sz w:val="24"/>
                <w:szCs w:val="24"/>
                <w:lang w:val="en-US"/>
              </w:rPr>
              <w:t xml:space="preserve"> food</w:t>
            </w:r>
            <w:r w:rsidRPr="00660302">
              <w:rPr>
                <w:rFonts w:ascii="Corbel" w:hAnsi="Corbel"/>
                <w:sz w:val="24"/>
                <w:szCs w:val="24"/>
                <w:lang w:val="en-US"/>
              </w:rPr>
              <w:t xml:space="preserve"> industry, and environmental protection</w:t>
            </w:r>
            <w:r w:rsidR="0024495B" w:rsidRPr="00660302">
              <w:rPr>
                <w:rFonts w:ascii="Corbel" w:hAnsi="Corbe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495B" w:rsidRPr="00660302">
              <w:rPr>
                <w:rFonts w:ascii="Corbel" w:hAnsi="Corbel"/>
                <w:sz w:val="24"/>
                <w:szCs w:val="24"/>
                <w:lang w:val="en-US"/>
              </w:rPr>
              <w:t>etc</w:t>
            </w:r>
            <w:proofErr w:type="spellEnd"/>
          </w:p>
        </w:tc>
      </w:tr>
      <w:tr w:rsidR="00257358" w:rsidRPr="00660302" w14:paraId="5A2D7CB8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03C9B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C5F5C"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A1F355" w14:textId="77777777" w:rsidR="00710911" w:rsidRPr="0024495B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Overview of the basic metabolic changes and regulation of microbial metabolism.</w:t>
            </w:r>
          </w:p>
          <w:p w14:paraId="0A00C25F" w14:textId="77777777" w:rsidR="00257358" w:rsidRPr="0024495B" w:rsidRDefault="00710911" w:rsidP="00FC101B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To acquaint students with modern methods of genetic engineering of organisms aimed at increasing the efficiency of bioprocesses.</w:t>
            </w:r>
          </w:p>
        </w:tc>
      </w:tr>
      <w:tr w:rsidR="00710911" w:rsidRPr="00660302" w14:paraId="03EB483D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68041" w14:textId="77777777" w:rsidR="00710911" w:rsidRPr="0024495B" w:rsidRDefault="0071091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F62F" w14:textId="77777777" w:rsidR="00710911" w:rsidRPr="00660302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-US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Acquiring the ability to perform and use the basic techniques and tools used to conduct biotechnological processes.</w:t>
            </w:r>
          </w:p>
        </w:tc>
      </w:tr>
    </w:tbl>
    <w:p w14:paraId="743EF3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1036D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4989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2DD0F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CB54DF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4"/>
        <w:gridCol w:w="2552"/>
      </w:tblGrid>
      <w:tr w:rsidR="00AA1FCD" w:rsidRPr="00660302" w14:paraId="28D38A40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7DFC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BD62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09305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CA6B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6FC2FC6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B8AB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4B982" w14:textId="77777777" w:rsidR="009053DF" w:rsidRPr="00660302" w:rsidRDefault="00710911" w:rsidP="002E0B6E">
            <w:pPr>
              <w:pStyle w:val="HTML-wstpniesformatowany"/>
              <w:rPr>
                <w:rFonts w:ascii="Corbel" w:hAnsi="Corbel"/>
                <w:sz w:val="24"/>
                <w:szCs w:val="24"/>
                <w:lang w:val="en-US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characterizes microorganisms used in biotechnological processes and explains their use in various industries </w:t>
            </w:r>
            <w:r w:rsidR="002E0B6E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knows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DB12E" w14:textId="77777777" w:rsidR="009053DF" w:rsidRPr="0024495B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710911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0D6C876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A4C05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329AA" w14:textId="77777777" w:rsidR="009053DF" w:rsidRPr="00660302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-US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lists and describes the methods of obtaining genetically modified organisms and their importance in the human economy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25465" w14:textId="77777777" w:rsidR="009053DF" w:rsidRPr="0024495B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37B9ABE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94274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2CD78" w14:textId="77777777" w:rsidR="009053DF" w:rsidRPr="0024495B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Has knowledge of basic techniques and research tools used in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13ACD" w14:textId="77777777" w:rsidR="009053DF" w:rsidRPr="0024495B" w:rsidRDefault="002E0B6E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1610A7" w:rsidRPr="009053DF" w14:paraId="1F749C48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B5AC" w14:textId="77777777" w:rsidR="001610A7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D66A5" w14:textId="77777777" w:rsidR="001610A7" w:rsidRPr="0024495B" w:rsidRDefault="0024495B" w:rsidP="007F3656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able to select research methods, plan and carries out basic experiments, analyzes the results of the conducted experiments and draw conclusions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795A4" w14:textId="77777777" w:rsidR="001610A7" w:rsidRPr="0024495B" w:rsidRDefault="001610A7" w:rsidP="0025735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(K-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U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0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8E54452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C389E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4E3A9" w14:textId="77777777" w:rsidR="00257358" w:rsidRPr="0024495B" w:rsidRDefault="0024495B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>discusses topics related to the use of biotechnology, including GMOs in everyday life, verifies the views and controversies around genetically modified 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E9134" w14:textId="77777777" w:rsidR="00257358" w:rsidRPr="0024495B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21D7AE5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ABBC1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1BD45" w14:textId="77777777" w:rsidR="00257358" w:rsidRPr="0024495B" w:rsidRDefault="008B2655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can recognize, evaluate and demonstrate awareness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possible microbiological hazards in the laboratory,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environment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food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="002C5F5C" w:rsidRPr="00660302">
              <w:rPr>
                <w:rStyle w:val="y2iqfc"/>
                <w:rFonts w:ascii="Corbel" w:hAnsi="Corbel"/>
                <w:sz w:val="24"/>
                <w:szCs w:val="24"/>
                <w:lang w:val="en-US"/>
              </w:rPr>
              <w:t xml:space="preserve"> etc.</w:t>
            </w:r>
            <w:r w:rsidR="0024495B"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6D7F4" w14:textId="77777777" w:rsidR="00257358" w:rsidRPr="0024495B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947453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2ADF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497DC" w14:textId="77777777" w:rsidR="008B2655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Is able to 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cooperat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in group during laboratory analysis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and 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also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2AD83" w14:textId="77777777" w:rsidR="00257358" w:rsidRPr="0024495B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</w:t>
            </w:r>
            <w:r w:rsidR="002C5F5C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K01</w:t>
            </w:r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7F3656" w14:paraId="72B63D3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74BE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7156F" w14:textId="77777777" w:rsidR="00257358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responsible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for the equipment</w:t>
            </w:r>
            <w:r w:rsidR="002C5F5C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="002C5F5C" w:rsidRPr="0024495B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</w:p>
          <w:p w14:paraId="5FAE3896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ready to take care of work safety in the laboratory,</w:t>
            </w:r>
          </w:p>
          <w:p w14:paraId="39BDB6AC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he respects his own work and the work of others, and is also ready to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critical assessment of knowledge regarding ethics,</w:t>
            </w:r>
            <w:r w:rsidRPr="0024495B">
              <w:rPr>
                <w:rStyle w:val="Tekstpodstawowy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economic and environmental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priorities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in 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his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own or other activities.</w:t>
            </w:r>
          </w:p>
          <w:p w14:paraId="3E15B8B4" w14:textId="77777777" w:rsidR="00D44FDC" w:rsidRPr="0024495B" w:rsidRDefault="00D44FDC" w:rsidP="00D44FD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He knows the limitations of his own knowledge and skills, is ready to constantly improve, update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lastRenderedPageBreak/>
              <w:t>knowledge and raise qualifications in the field of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BB186" w14:textId="77777777" w:rsidR="00257358" w:rsidRPr="0024495B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szCs w:val="24"/>
                <w:lang w:val="en-US"/>
              </w:rPr>
              <w:lastRenderedPageBreak/>
              <w:t>(K_K01)</w:t>
            </w:r>
          </w:p>
        </w:tc>
      </w:tr>
    </w:tbl>
    <w:p w14:paraId="54584C03" w14:textId="77777777" w:rsidR="00AA1FCD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A68FCDC" w14:textId="77777777" w:rsidR="007F3656" w:rsidRDefault="002D7484" w:rsidP="007F365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3144625" w14:textId="77777777" w:rsidR="00710911" w:rsidRPr="00660302" w:rsidRDefault="00710911" w:rsidP="00710911">
      <w:pPr>
        <w:pStyle w:val="HTML-wstpniesformatowany"/>
        <w:ind w:left="720"/>
        <w:rPr>
          <w:rStyle w:val="y2iqfc"/>
          <w:rFonts w:ascii="Corbel" w:hAnsi="Corbel"/>
          <w:sz w:val="24"/>
          <w:szCs w:val="24"/>
          <w:lang w:val="en-US"/>
        </w:rPr>
      </w:pPr>
    </w:p>
    <w:p w14:paraId="0BD3BF5A" w14:textId="77777777" w:rsidR="007F3656" w:rsidRPr="007F3656" w:rsidRDefault="00304AAF" w:rsidP="007F3656">
      <w:pPr>
        <w:pStyle w:val="HTML-wstpniesformatowany"/>
        <w:rPr>
          <w:rStyle w:val="y2iqfc"/>
          <w:rFonts w:ascii="Corbel" w:hAnsi="Corbel"/>
          <w:sz w:val="24"/>
          <w:szCs w:val="24"/>
        </w:rPr>
      </w:pPr>
      <w:proofErr w:type="spellStart"/>
      <w:r>
        <w:rPr>
          <w:rStyle w:val="y2iqfc"/>
          <w:rFonts w:ascii="Corbel" w:hAnsi="Corbel"/>
          <w:sz w:val="24"/>
          <w:szCs w:val="24"/>
        </w:rPr>
        <w:t>Classes</w:t>
      </w:r>
      <w:proofErr w:type="spellEnd"/>
      <w:r>
        <w:rPr>
          <w:rStyle w:val="y2iqfc"/>
          <w:rFonts w:ascii="Corbel" w:hAnsi="Corbel"/>
          <w:sz w:val="24"/>
          <w:szCs w:val="24"/>
        </w:rPr>
        <w:t xml:space="preserve"> </w:t>
      </w:r>
    </w:p>
    <w:p w14:paraId="5560A53A" w14:textId="77777777" w:rsidR="00520EB7" w:rsidRPr="00E271F3" w:rsidRDefault="00520EB7" w:rsidP="00E271F3">
      <w:pPr>
        <w:pStyle w:val="HTML-wstpniesformatowany"/>
        <w:rPr>
          <w:rStyle w:val="y2iqfc"/>
          <w:rFonts w:ascii="Corbel" w:hAnsi="Corbel"/>
          <w:sz w:val="24"/>
          <w:szCs w:val="24"/>
        </w:rPr>
      </w:pPr>
    </w:p>
    <w:p w14:paraId="77AF917C" w14:textId="77777777" w:rsidR="00520EB7" w:rsidRPr="00D44FDC" w:rsidRDefault="00520EB7" w:rsidP="00D44FDC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safe work in a laboratory</w:t>
      </w:r>
      <w:r w:rsidR="0052064C">
        <w:rPr>
          <w:rStyle w:val="y2iqfc"/>
          <w:rFonts w:ascii="Corbel" w:hAnsi="Corbel"/>
          <w:sz w:val="24"/>
          <w:szCs w:val="24"/>
          <w:lang w:val="en"/>
        </w:rPr>
        <w:t xml:space="preserve"> of microbiology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.</w:t>
      </w:r>
      <w:r w:rsidR="00D44FDC" w:rsidRPr="00D44FDC">
        <w:rPr>
          <w:rStyle w:val="y2iqfc"/>
          <w:rFonts w:ascii="Corbel" w:hAnsi="Corbel"/>
          <w:sz w:val="24"/>
          <w:szCs w:val="24"/>
          <w:lang w:val="en"/>
        </w:rPr>
        <w:t xml:space="preserve"> </w:t>
      </w:r>
      <w:r w:rsidR="00D44FDC" w:rsidRPr="00E271F3">
        <w:rPr>
          <w:rStyle w:val="y2iqfc"/>
          <w:rFonts w:ascii="Corbel" w:hAnsi="Corbel"/>
          <w:sz w:val="24"/>
          <w:szCs w:val="24"/>
          <w:lang w:val="en"/>
        </w:rPr>
        <w:t>Equipment and working conditions in a microbiological laboratory.</w:t>
      </w:r>
    </w:p>
    <w:p w14:paraId="256D4613" w14:textId="77777777" w:rsidR="00A65C96" w:rsidRP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Screening of 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microorganisms</w:t>
      </w: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 from different environments</w:t>
      </w:r>
      <w:r w:rsidR="00FD4BEB" w:rsidRPr="00FD4BEB">
        <w:rPr>
          <w:rStyle w:val="y2iqfc"/>
          <w:rFonts w:ascii="Corbel" w:hAnsi="Corbel"/>
          <w:sz w:val="24"/>
          <w:szCs w:val="24"/>
          <w:lang w:val="en"/>
        </w:rPr>
        <w:t>, microbial elimination of toxic industrial dyes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.</w:t>
      </w:r>
    </w:p>
    <w:p w14:paraId="6C25FC79" w14:textId="788BB804" w:rsidR="00FD4BEB" w:rsidRPr="00FD4BEB" w:rsidRDefault="00FD4BEB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M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ethods used for microbial identification (</w:t>
      </w:r>
      <w:r>
        <w:rPr>
          <w:rStyle w:val="y2iqfc"/>
          <w:rFonts w:ascii="Corbel" w:hAnsi="Corbel"/>
          <w:sz w:val="24"/>
          <w:szCs w:val="24"/>
          <w:lang w:val="en"/>
        </w:rPr>
        <w:t xml:space="preserve">pcr, 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multiplex pcr</w:t>
      </w:r>
      <w:r w:rsidR="00DC6212">
        <w:rPr>
          <w:rStyle w:val="y2iqfc"/>
          <w:rFonts w:ascii="Corbel" w:hAnsi="Corbel"/>
          <w:sz w:val="24"/>
          <w:szCs w:val="24"/>
          <w:lang w:val="en"/>
        </w:rPr>
        <w:t>, MALDI-TOF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)</w:t>
      </w:r>
    </w:p>
    <w:p w14:paraId="0853A94B" w14:textId="77777777" w:rsid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Electroporation for improving microbial strains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 xml:space="preserve"> (bacterial transformation)</w:t>
      </w:r>
    </w:p>
    <w:p w14:paraId="0C925520" w14:textId="77777777" w:rsidR="00D44FDC" w:rsidRPr="00FD4BEB" w:rsidRDefault="00D44FDC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Practical applications – antibacterial and antiviral properties of coatings with b</w:t>
      </w:r>
      <w:r w:rsidR="00FC101B">
        <w:rPr>
          <w:rStyle w:val="y2iqfc"/>
          <w:rFonts w:ascii="Corbel" w:hAnsi="Corbel"/>
          <w:sz w:val="24"/>
          <w:szCs w:val="24"/>
          <w:lang w:val="en"/>
        </w:rPr>
        <w:t>ioactive surface</w:t>
      </w:r>
    </w:p>
    <w:p w14:paraId="64D86CE9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D72100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AE2FEC7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</w:t>
      </w:r>
      <w:r w:rsidR="00304AA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conducting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experiments, group work (problem solving, case study,</w:t>
      </w:r>
      <w:r w:rsidR="00EB031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discussion</w:t>
      </w:r>
      <w:r w:rsidR="00E271F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,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</w:t>
      </w:r>
    </w:p>
    <w:p w14:paraId="715516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AB63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F6DA50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C604B0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52BAE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6"/>
        <w:gridCol w:w="2197"/>
      </w:tblGrid>
      <w:tr w:rsidR="00AA1FCD" w:rsidRPr="004F2031" w14:paraId="1B5FCF8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D245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8C534B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4D99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BCEF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0E4F739B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8E97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  <w:r w:rsidR="0024495B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19DB8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CA915" w14:textId="231F5F3A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67B8D3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2C72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E9503" w14:textId="77777777" w:rsidR="009053DF" w:rsidRPr="0052064C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 w:rsidR="00F374AA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73AE7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54070E1D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4EEB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7-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63351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63F8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DB553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4CE9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A80E2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734B3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660302" w14:paraId="734EE120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B050" w14:textId="77777777" w:rsidR="00AA1FCD" w:rsidRPr="004F2031" w:rsidRDefault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r>
              <w:rPr>
                <w:rFonts w:ascii="Corbel" w:hAnsi="Corbel"/>
                <w:b w:val="0"/>
                <w:i/>
                <w:lang w:val="en-US"/>
              </w:rPr>
              <w:t>nal degree is based on laboratory reports and multimedia presentation</w:t>
            </w:r>
          </w:p>
        </w:tc>
      </w:tr>
    </w:tbl>
    <w:p w14:paraId="341F7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27E8E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71F86D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F84CF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1A5D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B6B31F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F54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36F5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47A8A3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81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5E978" w14:textId="77777777" w:rsidR="00AA1FCD" w:rsidRPr="004F2031" w:rsidRDefault="00370A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9053DF" w14:paraId="619B72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64A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CE7F4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51088D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66F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3F70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61CC8D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30004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7D393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169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9053DF" w14:paraId="16630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13BA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A985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F5AE18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8B48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65A9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70C8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0CEAE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81EDBB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772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29A5CD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847FF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41B1C59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DF48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12F55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BF619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C658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710418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AE2B6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80E887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C344E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F379794" w14:textId="77777777" w:rsidR="00A263DC" w:rsidRPr="00660302" w:rsidRDefault="00AB5CDF" w:rsidP="00710A54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</w:pP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długoński 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J</w:t>
            </w:r>
            <w:r>
              <w:rPr>
                <w:rFonts w:ascii="Corbel" w:hAnsi="Corbel" w:cs="Tahoma"/>
                <w:color w:val="auto"/>
                <w:lang w:val="en-GB" w:eastAsia="pl-PL"/>
              </w:rPr>
              <w:t xml:space="preserve">, 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ed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.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“microbial biotechnology in the laboratory and practice – theory, excercises and specialist laboratories, jagiellonian university press, 2021 </w:t>
            </w:r>
          </w:p>
          <w:p w14:paraId="72BEE932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glazer a,  </w:t>
            </w:r>
            <w:proofErr w:type="spellStart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nakaido</w:t>
            </w:r>
            <w:proofErr w:type="spellEnd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h. microbial biotechnology. fundamentals of applied microbiology. </w:t>
            </w:r>
            <w:proofErr w:type="spellStart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cambirdge</w:t>
            </w:r>
            <w:proofErr w:type="spellEnd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university press.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new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york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2. </w:t>
            </w:r>
          </w:p>
          <w:p w14:paraId="21051A9A" w14:textId="77777777" w:rsidR="00141E30" w:rsidRPr="00660302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</w:pPr>
            <w:proofErr w:type="spellStart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ratledge</w:t>
            </w:r>
            <w:proofErr w:type="spellEnd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c, </w:t>
            </w:r>
            <w:proofErr w:type="spellStart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kristansen</w:t>
            </w:r>
            <w:proofErr w:type="spellEnd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b., basic biotechnology, </w:t>
            </w:r>
            <w:proofErr w:type="spellStart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cambridge</w:t>
            </w:r>
            <w:proofErr w:type="spellEnd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university press, </w:t>
            </w:r>
            <w:proofErr w:type="spellStart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cambridge</w:t>
            </w:r>
            <w:proofErr w:type="spellEnd"/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, 3rd edition</w:t>
            </w:r>
          </w:p>
          <w:p w14:paraId="5BDA4E1A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r w:rsidRPr="00660302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wolf k, nonconventional yeasts in biotechnology: a handbook (ed).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berlin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springer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, 1996</w:t>
            </w:r>
          </w:p>
          <w:p w14:paraId="60F31236" w14:textId="77777777" w:rsidR="00AA1FCD" w:rsidRPr="00FD4BEB" w:rsidRDefault="00AB5CDF" w:rsidP="0052064C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ravi indu, matma baunthiyal jyoti saxena ed. advances in biotechnology</w:t>
            </w:r>
          </w:p>
        </w:tc>
      </w:tr>
      <w:tr w:rsidR="00AA1FCD" w:rsidRPr="00AB5CDF" w14:paraId="2975A60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732AD" w14:textId="77777777" w:rsidR="00AB5CDF" w:rsidRPr="00AB5CD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37FD5B7" w14:textId="77777777" w:rsidR="00AA1FCD" w:rsidRDefault="00FD4BEB" w:rsidP="00FD4BE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Ravishankar Rai V (ed.) </w:t>
            </w:r>
            <w:r w:rsidR="00141E30"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Advances in food biotechnology, Wiley </w:t>
            </w:r>
          </w:p>
          <w:p w14:paraId="2A36902B" w14:textId="77777777" w:rsidR="00AB5CDF" w:rsidRDefault="00FD4BE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Sibirny A, Fedrovych D, Gonchar M, Grabek-Lejko D (ed) Living organisms and bioanalytical approaches for detoxification and monitoring of toxic compounds, Rzeszow, 2015</w:t>
            </w:r>
          </w:p>
          <w:p w14:paraId="0A458E6D" w14:textId="77777777" w:rsidR="00FC101B" w:rsidRPr="00AB5CDF" w:rsidRDefault="00FC101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3.PUBMED</w:t>
            </w:r>
          </w:p>
        </w:tc>
      </w:tr>
    </w:tbl>
    <w:p w14:paraId="216FC18D" w14:textId="77777777" w:rsidR="00AA1FCD" w:rsidRPr="00AB5CDF" w:rsidRDefault="00AA1FCD" w:rsidP="00304AA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60F19F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2251D4" w14:textId="77777777" w:rsidR="00BA2E35" w:rsidRDefault="00BA2E3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sectPr w:rsidR="00BA2E35" w:rsidSect="00DF0C0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D6285" w14:textId="77777777" w:rsidR="008E2BF2" w:rsidRDefault="008E2BF2">
      <w:pPr>
        <w:spacing w:after="0" w:line="240" w:lineRule="auto"/>
      </w:pPr>
      <w:r>
        <w:separator/>
      </w:r>
    </w:p>
  </w:endnote>
  <w:endnote w:type="continuationSeparator" w:id="0">
    <w:p w14:paraId="0561B09E" w14:textId="77777777" w:rsidR="008E2BF2" w:rsidRDefault="008E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Minion Pro"/>
    <w:charset w:val="00"/>
    <w:family w:val="roman"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49E8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FC101B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41AB" w14:textId="77777777" w:rsidR="008E2BF2" w:rsidRDefault="008E2BF2">
      <w:pPr>
        <w:spacing w:after="0" w:line="240" w:lineRule="auto"/>
      </w:pPr>
      <w:r>
        <w:separator/>
      </w:r>
    </w:p>
  </w:footnote>
  <w:footnote w:type="continuationSeparator" w:id="0">
    <w:p w14:paraId="7636BD89" w14:textId="77777777" w:rsidR="008E2BF2" w:rsidRDefault="008E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231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AB2457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804EE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34F4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40A26"/>
    <w:multiLevelType w:val="hybridMultilevel"/>
    <w:tmpl w:val="F1EC8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9930652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34E"/>
    <w:rsid w:val="000556A1"/>
    <w:rsid w:val="000C3177"/>
    <w:rsid w:val="00141E30"/>
    <w:rsid w:val="001610A7"/>
    <w:rsid w:val="00192D9B"/>
    <w:rsid w:val="00197EA6"/>
    <w:rsid w:val="001A1165"/>
    <w:rsid w:val="001A4A3F"/>
    <w:rsid w:val="001C0B77"/>
    <w:rsid w:val="001C26A0"/>
    <w:rsid w:val="0024495B"/>
    <w:rsid w:val="00250F4E"/>
    <w:rsid w:val="00257358"/>
    <w:rsid w:val="0026733C"/>
    <w:rsid w:val="0028211C"/>
    <w:rsid w:val="00294ABF"/>
    <w:rsid w:val="002C3B75"/>
    <w:rsid w:val="002C5F5C"/>
    <w:rsid w:val="002D7484"/>
    <w:rsid w:val="002E0B6E"/>
    <w:rsid w:val="00300BF3"/>
    <w:rsid w:val="00304AAF"/>
    <w:rsid w:val="0030619D"/>
    <w:rsid w:val="00311149"/>
    <w:rsid w:val="003331DC"/>
    <w:rsid w:val="00370A58"/>
    <w:rsid w:val="003721CA"/>
    <w:rsid w:val="003730E0"/>
    <w:rsid w:val="00413126"/>
    <w:rsid w:val="004363F7"/>
    <w:rsid w:val="004440D5"/>
    <w:rsid w:val="0049048F"/>
    <w:rsid w:val="004E591A"/>
    <w:rsid w:val="004F2031"/>
    <w:rsid w:val="004F3C4F"/>
    <w:rsid w:val="0050426C"/>
    <w:rsid w:val="0052064C"/>
    <w:rsid w:val="00520EB7"/>
    <w:rsid w:val="00525E98"/>
    <w:rsid w:val="00547276"/>
    <w:rsid w:val="005A0754"/>
    <w:rsid w:val="005C006E"/>
    <w:rsid w:val="005F3199"/>
    <w:rsid w:val="006552E1"/>
    <w:rsid w:val="00660302"/>
    <w:rsid w:val="006C3B11"/>
    <w:rsid w:val="007027AB"/>
    <w:rsid w:val="00710911"/>
    <w:rsid w:val="00715BE9"/>
    <w:rsid w:val="007A0FC4"/>
    <w:rsid w:val="007B14FB"/>
    <w:rsid w:val="007B1EB4"/>
    <w:rsid w:val="007F3656"/>
    <w:rsid w:val="008B2655"/>
    <w:rsid w:val="008E2BF2"/>
    <w:rsid w:val="009053DF"/>
    <w:rsid w:val="00932356"/>
    <w:rsid w:val="009E3F9D"/>
    <w:rsid w:val="009F7732"/>
    <w:rsid w:val="00A263DC"/>
    <w:rsid w:val="00A35F23"/>
    <w:rsid w:val="00A65C96"/>
    <w:rsid w:val="00AA1FCD"/>
    <w:rsid w:val="00AB5CDF"/>
    <w:rsid w:val="00B82745"/>
    <w:rsid w:val="00BA2E35"/>
    <w:rsid w:val="00CF16FD"/>
    <w:rsid w:val="00D0768A"/>
    <w:rsid w:val="00D1691B"/>
    <w:rsid w:val="00D41E72"/>
    <w:rsid w:val="00D44FDC"/>
    <w:rsid w:val="00D51DBD"/>
    <w:rsid w:val="00DC1DFF"/>
    <w:rsid w:val="00DC6212"/>
    <w:rsid w:val="00DF0C00"/>
    <w:rsid w:val="00E23F6A"/>
    <w:rsid w:val="00E271F3"/>
    <w:rsid w:val="00EA249D"/>
    <w:rsid w:val="00EB0310"/>
    <w:rsid w:val="00F32FE2"/>
    <w:rsid w:val="00F374AA"/>
    <w:rsid w:val="00FC101B"/>
    <w:rsid w:val="00F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6264C6"/>
  <w15:docId w15:val="{468D41CC-95A1-4501-A9FC-08D2C47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F2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35F23"/>
  </w:style>
  <w:style w:type="character" w:customStyle="1" w:styleId="markedcontent">
    <w:name w:val="markedcontent"/>
    <w:basedOn w:val="Domylnaczcionkaakapitu"/>
    <w:rsid w:val="008B2655"/>
  </w:style>
  <w:style w:type="paragraph" w:styleId="NormalnyWeb">
    <w:name w:val="Normal (Web)"/>
    <w:basedOn w:val="Normalny"/>
    <w:uiPriority w:val="99"/>
    <w:semiHidden/>
    <w:unhideWhenUsed/>
    <w:rsid w:val="009E3F9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63DC"/>
    <w:rPr>
      <w:color w:val="0000FF"/>
      <w:u w:val="single"/>
    </w:rPr>
  </w:style>
  <w:style w:type="paragraph" w:customStyle="1" w:styleId="Default">
    <w:name w:val="Default"/>
    <w:rsid w:val="00FD4BEB"/>
    <w:pPr>
      <w:autoSpaceDE w:val="0"/>
      <w:autoSpaceDN w:val="0"/>
      <w:adjustRightInd w:val="0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51B1-D967-4F70-AF94-2B733F232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56FF3-7E04-470A-842D-6A90BBACDE56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75c63c0-45e1-4f4a-8797-41d481b79017"/>
    <ds:schemaRef ds:uri="http://purl.org/dc/elements/1.1/"/>
    <ds:schemaRef ds:uri="http://schemas.openxmlformats.org/package/2006/metadata/core-properties"/>
    <ds:schemaRef ds:uri="cb59da9b-4ac6-4a65-8cdf-3b2ec47675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86E491-A242-4B38-8444-3376FDD17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828EF-7636-49D6-A7CF-E4DB2B39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5475</Characters>
  <Application>Microsoft Office Word</Application>
  <DocSecurity>0</DocSecurity>
  <Lines>260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2025-02-12T10:24:00Z</dcterms:created>
  <dcterms:modified xsi:type="dcterms:W3CDTF">2025-03-07T10:29:00Z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