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07485" w:rsidRDefault="00C51FFA" w14:paraId="441888C6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  <w:color w:val="000000"/>
        </w:rPr>
        <w:t>Załącznik nr 1.5 do Zarządzenia Rektora UR  nr 12/2019</w:t>
      </w:r>
    </w:p>
    <w:p w:rsidR="00B07485" w:rsidRDefault="00C51FFA" w14:paraId="7C44000C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color w:val="000000"/>
        </w:rPr>
        <w:t>SYLABUS</w:t>
      </w:r>
    </w:p>
    <w:p w:rsidR="00B07485" w:rsidRDefault="00C51FFA" w14:paraId="57C2D0AE" w14:textId="2CC995DB">
      <w:pPr>
        <w:spacing w:after="0" w:line="240" w:lineRule="exact"/>
        <w:jc w:val="center"/>
        <w:rPr>
          <w:rFonts w:ascii="Corbel" w:hAnsi="Corbel"/>
          <w:color w:val="000000"/>
        </w:rPr>
      </w:pPr>
      <w:r>
        <w:rPr>
          <w:rFonts w:ascii="Corbel" w:hAnsi="Corbel"/>
          <w:b/>
          <w:smallCaps/>
          <w:color w:val="000000"/>
        </w:rPr>
        <w:t xml:space="preserve">dotyczy cyklu kształcenia </w:t>
      </w:r>
      <w:r w:rsidR="002F3F92">
        <w:rPr>
          <w:rFonts w:ascii="Corbel" w:hAnsi="Corbel"/>
          <w:b/>
          <w:i/>
          <w:smallCaps/>
          <w:color w:val="000000"/>
        </w:rPr>
        <w:t>2022/2023 – 2024/2025</w:t>
      </w:r>
    </w:p>
    <w:p w:rsidR="00B07485" w:rsidP="3360486C" w:rsidRDefault="00C51FFA" w14:paraId="67CC9B05" w14:textId="25C25FFD">
      <w:pPr>
        <w:spacing w:after="0" w:line="240" w:lineRule="exact"/>
        <w:jc w:val="both"/>
        <w:rPr>
          <w:rFonts w:ascii="Corbel" w:hAnsi="Corbel"/>
          <w:i w:val="1"/>
          <w:iCs w:val="1"/>
          <w:color w:val="000000"/>
        </w:rPr>
      </w:pPr>
      <w:r w:rsidRPr="3360486C" w:rsidR="00C51FFA">
        <w:rPr>
          <w:rFonts w:ascii="Corbel" w:hAnsi="Corbel"/>
          <w:i w:val="1"/>
          <w:iCs w:val="1"/>
          <w:color w:val="000000" w:themeColor="text1" w:themeTint="FF" w:themeShade="FF"/>
        </w:rPr>
        <w:t xml:space="preserve">                                                                                                          </w:t>
      </w:r>
      <w:r>
        <w:tab/>
      </w:r>
      <w:r>
        <w:tab/>
      </w:r>
      <w:r w:rsidRPr="3360486C" w:rsidR="0866CE77">
        <w:rPr>
          <w:rFonts w:ascii="Corbel" w:hAnsi="Corbel"/>
          <w:i w:val="1"/>
          <w:iCs w:val="1"/>
          <w:color w:val="000000" w:themeColor="text1" w:themeTint="FF" w:themeShade="FF"/>
        </w:rPr>
        <w:t>(skrajne daty)</w:t>
      </w:r>
    </w:p>
    <w:p w:rsidR="00B07485" w:rsidP="3360486C" w:rsidRDefault="00C51FFA" w14:paraId="2F63F9AA" w14:textId="4B85AEC9">
      <w:pPr>
        <w:spacing w:after="0" w:line="240" w:lineRule="exact"/>
        <w:ind w:left="708"/>
        <w:jc w:val="both"/>
      </w:pPr>
      <w:r>
        <w:rPr>
          <w:rFonts w:ascii="Corbel" w:hAnsi="Corbel"/>
          <w:color w:val="000000"/>
        </w:rPr>
        <w:tab/>
      </w:r>
      <w:r>
        <w:rPr>
          <w:rFonts w:ascii="Corbel" w:hAnsi="Corbel"/>
          <w:color w:val="000000"/>
        </w:rPr>
        <w:tab/>
      </w:r>
      <w:r>
        <w:rPr>
          <w:rFonts w:ascii="Corbel" w:hAnsi="Corbel"/>
          <w:color w:val="000000"/>
        </w:rPr>
        <w:tab/>
      </w:r>
      <w:r>
        <w:rPr>
          <w:rFonts w:ascii="Corbel" w:hAnsi="Corbel"/>
          <w:color w:val="000000"/>
        </w:rPr>
        <w:tab/>
      </w:r>
      <w:r w:rsidR="00C51FFA">
        <w:rPr>
          <w:rFonts w:ascii="Corbel" w:hAnsi="Corbel"/>
          <w:color w:val="000000"/>
        </w:rPr>
        <w:t xml:space="preserve">Rok akademicki </w:t>
      </w:r>
      <w:r w:rsidR="009E1E4C">
        <w:rPr>
          <w:rFonts w:ascii="Corbel" w:hAnsi="Corbel"/>
          <w:color w:val="000000"/>
        </w:rPr>
        <w:t>202</w:t>
      </w:r>
      <w:r w:rsidR="000D733B">
        <w:rPr>
          <w:rFonts w:ascii="Corbel" w:hAnsi="Corbel"/>
          <w:color w:val="000000"/>
        </w:rPr>
        <w:t>3</w:t>
      </w:r>
      <w:r w:rsidR="0423CAAF">
        <w:rPr>
          <w:rFonts w:ascii="Corbel" w:hAnsi="Corbel"/>
          <w:color w:val="000000"/>
        </w:rPr>
        <w:t>/2024</w:t>
      </w:r>
    </w:p>
    <w:p w:rsidR="00B07485" w:rsidRDefault="00B07485" w14:paraId="296DC959" w14:textId="77777777">
      <w:pPr>
        <w:spacing w:after="0" w:line="240" w:lineRule="auto"/>
        <w:rPr>
          <w:rFonts w:ascii="Corbel" w:hAnsi="Corbel"/>
          <w:color w:val="000000"/>
        </w:rPr>
      </w:pPr>
    </w:p>
    <w:p w:rsidR="00B07485" w:rsidRDefault="00C51FFA" w14:paraId="73D225F5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color w:val="000000"/>
          <w:sz w:val="22"/>
        </w:rPr>
        <w:t>1. Podstawowe informacje o przedmiocie</w:t>
      </w:r>
    </w:p>
    <w:tbl>
      <w:tblPr>
        <w:tblW w:w="9781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690"/>
        <w:gridCol w:w="7091"/>
      </w:tblGrid>
      <w:tr w:rsidR="00B07485" w:rsidTr="398148EE" w14:paraId="1895EC2C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RDefault="00C51FFA" w14:paraId="600724E8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2"/>
                <w:szCs w:val="22"/>
              </w:rPr>
              <w:t>Nazwa przedmiotu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P="3360486C" w:rsidRDefault="00C51FFA" w14:paraId="0D1FD0B2" w14:textId="77777777">
            <w:pPr>
              <w:pStyle w:val="Odpowiedzi"/>
              <w:rPr>
                <w:rFonts w:ascii="Corbel" w:hAnsi="Corbel"/>
                <w:b w:val="1"/>
                <w:bCs w:val="1"/>
                <w:sz w:val="22"/>
                <w:szCs w:val="22"/>
              </w:rPr>
            </w:pPr>
            <w:r w:rsidRPr="3360486C" w:rsidR="00C51FFA">
              <w:rPr>
                <w:rFonts w:ascii="Corbel" w:hAnsi="Corbel"/>
                <w:b w:val="1"/>
                <w:bCs w:val="1"/>
                <w:sz w:val="22"/>
                <w:szCs w:val="22"/>
              </w:rPr>
              <w:t>Instytucje prawa administracyjnego Europy Środkowej</w:t>
            </w:r>
          </w:p>
        </w:tc>
      </w:tr>
      <w:tr w:rsidR="00B07485" w:rsidTr="398148EE" w14:paraId="6396718E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RDefault="00C51FFA" w14:paraId="4A920D9B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2"/>
                <w:szCs w:val="22"/>
              </w:rPr>
              <w:t>Kod przedmiotu*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RDefault="0082336C" w14:paraId="6020C0EF" w14:textId="5850F817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z w:val="22"/>
              </w:rPr>
              <w:t>ASO 32</w:t>
            </w:r>
          </w:p>
        </w:tc>
      </w:tr>
      <w:tr w:rsidR="00B07485" w:rsidTr="398148EE" w14:paraId="5CFCF393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RDefault="00C51FFA" w14:paraId="1D8F4189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2"/>
                <w:szCs w:val="22"/>
              </w:rPr>
              <w:t>nazwa jednostki prowadzącej kierunek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P="3360486C" w:rsidRDefault="00C51FFA" w14:paraId="1BD1DC4B" w14:textId="2F6597E8">
            <w:pPr>
              <w:pStyle w:val="Odpowiedzi"/>
              <w:spacing w:beforeAutospacing="on" w:afterAutospacing="on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3360486C" w:rsidR="00C51FFA">
              <w:rPr>
                <w:rFonts w:ascii="Corbel" w:hAnsi="Corbel"/>
                <w:b w:val="0"/>
                <w:bCs w:val="0"/>
                <w:sz w:val="22"/>
                <w:szCs w:val="22"/>
              </w:rPr>
              <w:t>Kolegium Nauk Społecznych</w:t>
            </w:r>
            <w:r w:rsidRPr="3360486C" w:rsidR="002F3F92">
              <w:rPr>
                <w:rFonts w:ascii="Corbel" w:hAnsi="Corbel"/>
                <w:b w:val="0"/>
                <w:bCs w:val="0"/>
                <w:sz w:val="22"/>
                <w:szCs w:val="22"/>
              </w:rPr>
              <w:t>,</w:t>
            </w:r>
          </w:p>
        </w:tc>
      </w:tr>
      <w:tr w:rsidR="00B07485" w:rsidTr="398148EE" w14:paraId="39F4A135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RDefault="00C51FFA" w14:paraId="6F192F6F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2"/>
                <w:szCs w:val="22"/>
              </w:rPr>
              <w:t>Nazwa jednostki realizującej przedmiot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P="3360486C" w:rsidRDefault="00C51FFA" w14:paraId="343D97C8" w14:textId="5F5BA1D6">
            <w:pPr>
              <w:pStyle w:val="Odpowiedzi"/>
              <w:rPr>
                <w:rFonts w:ascii="Corbel" w:hAnsi="Corbel"/>
                <w:sz w:val="22"/>
                <w:szCs w:val="22"/>
              </w:rPr>
            </w:pPr>
            <w:r w:rsidRPr="3360486C" w:rsidR="3F45E902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Instytut Nauk Prawnych </w:t>
            </w:r>
            <w:r w:rsidRPr="3360486C" w:rsidR="00C51FFA">
              <w:rPr>
                <w:rFonts w:ascii="Corbel" w:hAnsi="Corbel"/>
                <w:b w:val="0"/>
                <w:bCs w:val="0"/>
                <w:sz w:val="22"/>
                <w:szCs w:val="22"/>
              </w:rPr>
              <w:t>Zakład Ustrojów Państw Europejskich</w:t>
            </w:r>
          </w:p>
        </w:tc>
      </w:tr>
      <w:tr w:rsidR="00B07485" w:rsidTr="398148EE" w14:paraId="764975E6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RDefault="00C51FFA" w14:paraId="78D94804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2"/>
                <w:szCs w:val="22"/>
              </w:rPr>
              <w:t>Kierunek studiów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RDefault="00C51FFA" w14:paraId="42ACB285" w14:textId="77777777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z w:val="22"/>
              </w:rPr>
              <w:t xml:space="preserve">Administracja </w:t>
            </w:r>
          </w:p>
        </w:tc>
      </w:tr>
      <w:tr w:rsidR="00B07485" w:rsidTr="398148EE" w14:paraId="22AB6099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RDefault="00C51FFA" w14:paraId="7B3CF3BC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2"/>
                <w:szCs w:val="22"/>
              </w:rPr>
              <w:t>Poziom studiów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RDefault="00C51FFA" w14:paraId="6C5F64D0" w14:textId="77777777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z w:val="22"/>
              </w:rPr>
              <w:t>Studia I stopnia</w:t>
            </w:r>
          </w:p>
        </w:tc>
      </w:tr>
      <w:tr w:rsidR="00B07485" w:rsidTr="398148EE" w14:paraId="1027EFF9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RDefault="00C51FFA" w14:paraId="23A589C0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2"/>
                <w:szCs w:val="22"/>
              </w:rPr>
              <w:t>Profil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RDefault="00A33EA0" w14:paraId="20A25F1F" w14:textId="3E8D1B5D">
            <w:pPr>
              <w:pStyle w:val="Odpowiedzi"/>
              <w:spacing w:beforeAutospacing="1" w:afterAutospacing="1"/>
              <w:rPr>
                <w:rFonts w:ascii="Corbel" w:hAnsi="Corbel"/>
                <w:sz w:val="22"/>
              </w:rPr>
            </w:pPr>
            <w:r w:rsidRPr="000F58B3">
              <w:rPr>
                <w:rFonts w:ascii="Corbel" w:hAnsi="Corbel"/>
                <w:b w:val="0"/>
                <w:color w:val="auto"/>
                <w:sz w:val="22"/>
                <w:szCs w:val="24"/>
              </w:rPr>
              <w:t>Ogólnoakademicki</w:t>
            </w:r>
          </w:p>
        </w:tc>
      </w:tr>
      <w:tr w:rsidR="00B07485" w:rsidTr="398148EE" w14:paraId="3DE3C50A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RDefault="00C51FFA" w14:paraId="672DD069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2"/>
                <w:szCs w:val="22"/>
              </w:rPr>
              <w:t>Forma studiów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RDefault="00EB01E1" w14:paraId="63A14BBF" w14:textId="056230E1">
            <w:pPr>
              <w:pStyle w:val="Odpowiedzi"/>
              <w:rPr>
                <w:rFonts w:ascii="Corbel" w:hAnsi="Corbel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Nies</w:t>
            </w:r>
            <w:r w:rsidR="00C51FFA">
              <w:rPr>
                <w:rFonts w:ascii="Corbel" w:hAnsi="Corbel"/>
                <w:b w:val="0"/>
                <w:sz w:val="22"/>
              </w:rPr>
              <w:t>tacjonarne</w:t>
            </w:r>
          </w:p>
        </w:tc>
      </w:tr>
      <w:tr w:rsidR="00B07485" w:rsidTr="398148EE" w14:paraId="3754B768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RDefault="00C51FFA" w14:paraId="660AE4A0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2"/>
                <w:szCs w:val="22"/>
              </w:rPr>
              <w:t>Rok i semestr/y studiów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P="398148EE" w:rsidRDefault="00C51FFA" w14:paraId="4AF1BFB7" w14:textId="4B7659DB">
            <w:pPr>
              <w:pStyle w:val="Odpowiedzi"/>
              <w:spacing w:beforeAutospacing="on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98148EE" w:rsidR="00C51FFA">
              <w:rPr>
                <w:rFonts w:ascii="Corbel" w:hAnsi="Corbel"/>
                <w:b w:val="0"/>
                <w:bCs w:val="0"/>
                <w:sz w:val="22"/>
                <w:szCs w:val="22"/>
              </w:rPr>
              <w:t>II</w:t>
            </w:r>
            <w:r w:rsidRPr="398148EE" w:rsidR="4338EDA0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 / </w:t>
            </w:r>
            <w:r w:rsidRPr="398148EE" w:rsidR="00C51FFA">
              <w:rPr>
                <w:rFonts w:ascii="Corbel" w:hAnsi="Corbel"/>
                <w:b w:val="0"/>
                <w:bCs w:val="0"/>
                <w:sz w:val="22"/>
                <w:szCs w:val="22"/>
              </w:rPr>
              <w:t>IV</w:t>
            </w:r>
          </w:p>
        </w:tc>
      </w:tr>
      <w:tr w:rsidR="00B07485" w:rsidTr="398148EE" w14:paraId="61BD8052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RDefault="00C51FFA" w14:paraId="480CE826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2"/>
                <w:szCs w:val="22"/>
              </w:rPr>
              <w:t>Rodzaj przedmiotu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RDefault="00C51FFA" w14:paraId="3232CBB4" w14:textId="77777777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z w:val="22"/>
              </w:rPr>
              <w:t>Fakultatywny</w:t>
            </w:r>
          </w:p>
        </w:tc>
      </w:tr>
      <w:tr w:rsidR="00B07485" w:rsidTr="398148EE" w14:paraId="0F814E4B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RDefault="00C51FFA" w14:paraId="3DF0B204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2"/>
                <w:szCs w:val="22"/>
              </w:rPr>
              <w:t>Język wykładowy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RDefault="00C51FFA" w14:paraId="55EA1054" w14:textId="77777777">
            <w:pPr>
              <w:pStyle w:val="Odpowiedzi"/>
              <w:spacing w:beforeAutospacing="1" w:afterAutospacing="1"/>
              <w:rPr>
                <w:rFonts w:ascii="Corbel" w:hAnsi="Corbel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Pr="006170DD" w:rsidR="00B07485" w:rsidTr="398148EE" w14:paraId="526DDB2B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RDefault="00C51FFA" w14:paraId="6EA55CAC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2"/>
                <w:szCs w:val="22"/>
              </w:rPr>
              <w:t>Koordynator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92E5F" w:rsidR="00B07485" w:rsidRDefault="00AB5B89" w14:paraId="58E132FC" w14:textId="67743279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dr Jan Plis</w:t>
            </w:r>
          </w:p>
        </w:tc>
      </w:tr>
      <w:tr w:rsidRPr="00123D03" w:rsidR="00AB5B89" w:rsidTr="398148EE" w14:paraId="17632E11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AB5B89" w:rsidP="00AB5B89" w:rsidRDefault="00AB5B89" w14:paraId="5B7DD07E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6170DD" w:rsidR="00AB5B89" w:rsidP="00AB5B89" w:rsidRDefault="00AB5B89" w14:paraId="04B463BE" w14:textId="4BFE45E9">
            <w:pPr>
              <w:pStyle w:val="Odpowiedzi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dr Jan Plis</w:t>
            </w:r>
          </w:p>
        </w:tc>
      </w:tr>
    </w:tbl>
    <w:p w:rsidR="00B07485" w:rsidRDefault="00C51FFA" w14:paraId="52EB04F0" w14:textId="7777777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color w:val="000000"/>
          <w:szCs w:val="22"/>
        </w:rPr>
        <w:t xml:space="preserve">* </w:t>
      </w:r>
      <w:r>
        <w:rPr>
          <w:rFonts w:ascii="Corbel" w:hAnsi="Corbel"/>
          <w:i/>
          <w:color w:val="000000"/>
          <w:szCs w:val="22"/>
        </w:rPr>
        <w:t>-</w:t>
      </w:r>
      <w:r>
        <w:rPr>
          <w:rFonts w:ascii="Corbel" w:hAnsi="Corbel"/>
          <w:b w:val="0"/>
          <w:i/>
          <w:color w:val="000000"/>
          <w:szCs w:val="22"/>
        </w:rPr>
        <w:t>opcjonalni</w:t>
      </w:r>
      <w:r>
        <w:rPr>
          <w:rFonts w:ascii="Corbel" w:hAnsi="Corbel"/>
          <w:b w:val="0"/>
          <w:color w:val="000000"/>
          <w:szCs w:val="22"/>
        </w:rPr>
        <w:t>e,</w:t>
      </w:r>
      <w:r>
        <w:rPr>
          <w:rFonts w:ascii="Corbel" w:hAnsi="Corbel"/>
          <w:i/>
          <w:color w:val="000000"/>
          <w:szCs w:val="22"/>
        </w:rPr>
        <w:t xml:space="preserve"> </w:t>
      </w:r>
      <w:r>
        <w:rPr>
          <w:rFonts w:ascii="Corbel" w:hAnsi="Corbel"/>
          <w:b w:val="0"/>
          <w:i/>
          <w:color w:val="000000"/>
          <w:szCs w:val="22"/>
        </w:rPr>
        <w:t>zgodnie z ustaleniami w Jednostce</w:t>
      </w:r>
    </w:p>
    <w:p w:rsidR="00B07485" w:rsidRDefault="00B07485" w14:paraId="1D293EF6" w14:textId="77777777">
      <w:pPr>
        <w:pStyle w:val="Podpunkty"/>
        <w:ind w:left="0"/>
        <w:rPr>
          <w:rFonts w:ascii="Corbel" w:hAnsi="Corbel"/>
          <w:color w:val="000000"/>
          <w:szCs w:val="22"/>
        </w:rPr>
      </w:pPr>
    </w:p>
    <w:p w:rsidR="00B07485" w:rsidRDefault="00C51FFA" w14:paraId="526119B0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color w:val="000000"/>
          <w:szCs w:val="22"/>
        </w:rPr>
        <w:t xml:space="preserve">1.1.Formy zajęć dydaktycznych, wymiar godzin i punktów ECTS </w:t>
      </w:r>
    </w:p>
    <w:p w:rsidR="00B07485" w:rsidRDefault="00B07485" w14:paraId="72236939" w14:textId="77777777">
      <w:pPr>
        <w:pStyle w:val="Podpunkty"/>
        <w:ind w:left="0"/>
        <w:rPr>
          <w:rFonts w:ascii="Corbel" w:hAnsi="Corbel"/>
          <w:color w:val="000000"/>
          <w:szCs w:val="22"/>
        </w:rPr>
      </w:pPr>
    </w:p>
    <w:tbl>
      <w:tblPr>
        <w:tblW w:w="974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ook w:val="04A0" w:firstRow="1" w:lastRow="0" w:firstColumn="1" w:lastColumn="0" w:noHBand="0" w:noVBand="1"/>
      </w:tblPr>
      <w:tblGrid>
        <w:gridCol w:w="1045"/>
        <w:gridCol w:w="927"/>
        <w:gridCol w:w="801"/>
        <w:gridCol w:w="900"/>
        <w:gridCol w:w="762"/>
        <w:gridCol w:w="828"/>
        <w:gridCol w:w="779"/>
        <w:gridCol w:w="961"/>
        <w:gridCol w:w="1202"/>
        <w:gridCol w:w="1543"/>
      </w:tblGrid>
      <w:tr w:rsidR="00B07485" w:rsidTr="3360486C" w14:paraId="57D80DD6" w14:textId="77777777"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RDefault="00C51FFA" w14:paraId="5388AC5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color w:val="000000"/>
                <w:sz w:val="22"/>
              </w:rPr>
              <w:t>Semestr</w:t>
            </w:r>
          </w:p>
          <w:p w:rsidR="00B07485" w:rsidRDefault="00C51FFA" w14:paraId="3D47559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color w:val="000000"/>
                <w:sz w:val="22"/>
              </w:rPr>
              <w:t>(nr)</w:t>
            </w:r>
          </w:p>
        </w:tc>
        <w:tc>
          <w:tcPr>
            <w:tcW w:w="9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RDefault="00C51FFA" w14:paraId="74ABB4E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color w:val="000000"/>
                <w:sz w:val="22"/>
              </w:rPr>
              <w:t>Wykł.</w:t>
            </w:r>
          </w:p>
        </w:tc>
        <w:tc>
          <w:tcPr>
            <w:tcW w:w="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RDefault="00C51FFA" w14:paraId="7A49134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color w:val="000000"/>
                <w:sz w:val="22"/>
              </w:rPr>
              <w:t>Ćw.</w:t>
            </w:r>
          </w:p>
        </w:tc>
        <w:tc>
          <w:tcPr>
            <w:tcW w:w="9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RDefault="00C51FFA" w14:paraId="6076997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color w:val="000000"/>
                <w:sz w:val="22"/>
              </w:rPr>
              <w:t>Konw.</w:t>
            </w:r>
          </w:p>
        </w:tc>
        <w:tc>
          <w:tcPr>
            <w:tcW w:w="7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RDefault="00C51FFA" w14:paraId="40EB178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color w:val="000000"/>
                <w:sz w:val="22"/>
              </w:rPr>
              <w:t>Lab.</w:t>
            </w:r>
          </w:p>
        </w:tc>
        <w:tc>
          <w:tcPr>
            <w:tcW w:w="8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RDefault="00C51FFA" w14:paraId="15F20B4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color w:val="000000"/>
                <w:sz w:val="22"/>
              </w:rPr>
              <w:t>Sem.</w:t>
            </w:r>
          </w:p>
        </w:tc>
        <w:tc>
          <w:tcPr>
            <w:tcW w:w="7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RDefault="00C51FFA" w14:paraId="01A6907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color w:val="000000"/>
                <w:sz w:val="22"/>
              </w:rPr>
              <w:t>ZP</w:t>
            </w:r>
          </w:p>
        </w:tc>
        <w:tc>
          <w:tcPr>
            <w:tcW w:w="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RDefault="00C51FFA" w14:paraId="6E00BC2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color w:val="000000"/>
                <w:sz w:val="22"/>
              </w:rPr>
              <w:t>Prakt.</w:t>
            </w:r>
          </w:p>
        </w:tc>
        <w:tc>
          <w:tcPr>
            <w:tcW w:w="12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RDefault="00C51FFA" w14:paraId="2D3F3AB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color w:val="000000"/>
                <w:sz w:val="22"/>
              </w:rPr>
              <w:t>Inne (jakie?)</w:t>
            </w:r>
          </w:p>
        </w:tc>
        <w:tc>
          <w:tcPr>
            <w:tcW w:w="15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RDefault="00C51FFA" w14:paraId="6DBBC74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color w:val="000000"/>
                <w:sz w:val="22"/>
              </w:rPr>
              <w:t>Liczba pkt. ECTS</w:t>
            </w:r>
          </w:p>
        </w:tc>
      </w:tr>
      <w:tr w:rsidR="006170DD" w:rsidTr="3360486C" w14:paraId="16A3C149" w14:textId="77777777">
        <w:trPr>
          <w:trHeight w:val="453"/>
        </w:trPr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A12C59" w:rsidR="006170DD" w:rsidP="006170DD" w:rsidRDefault="00AB5B89" w14:paraId="1697A316" w14:textId="34199DEB">
            <w:pPr>
              <w:pStyle w:val="centralniewrubryce"/>
              <w:spacing w:before="0" w:after="0"/>
              <w:rPr>
                <w:bCs/>
              </w:rPr>
            </w:pPr>
            <w:r>
              <w:rPr>
                <w:bCs/>
              </w:rPr>
              <w:t>IV</w:t>
            </w:r>
          </w:p>
        </w:tc>
        <w:tc>
          <w:tcPr>
            <w:tcW w:w="9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A12C59" w:rsidR="006170DD" w:rsidP="006170DD" w:rsidRDefault="006170DD" w14:paraId="52583C63" w14:textId="53A428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A12C59" w:rsidR="006170DD" w:rsidP="006170DD" w:rsidRDefault="006170DD" w14:paraId="20909675" w14:textId="4077E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A12C59" w:rsidR="006170DD" w:rsidP="3360486C" w:rsidRDefault="006170DD" w14:paraId="65E8CBF6" w14:textId="1F5400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360486C" w:rsidR="00EB01E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A12C59" w:rsidR="006170DD" w:rsidP="006170DD" w:rsidRDefault="006170DD" w14:paraId="2EE584D2" w14:textId="77777777">
            <w:pPr>
              <w:pStyle w:val="centralniewrubryce"/>
              <w:spacing w:before="0" w:after="0"/>
              <w:rPr>
                <w:rFonts w:ascii="Corbel" w:hAnsi="Corbel"/>
                <w:bCs/>
                <w:color w:val="000000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A12C59" w:rsidR="006170DD" w:rsidP="006170DD" w:rsidRDefault="006170DD" w14:paraId="362527B5" w14:textId="77777777">
            <w:pPr>
              <w:pStyle w:val="centralniewrubryce"/>
              <w:spacing w:before="0" w:after="0"/>
              <w:rPr>
                <w:rFonts w:ascii="Corbel" w:hAnsi="Corbel"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A12C59" w:rsidR="006170DD" w:rsidP="006170DD" w:rsidRDefault="006170DD" w14:paraId="4A71262B" w14:textId="77777777">
            <w:pPr>
              <w:pStyle w:val="centralniewrubryce"/>
              <w:spacing w:before="0" w:after="0"/>
              <w:rPr>
                <w:rFonts w:ascii="Corbel" w:hAnsi="Corbel"/>
                <w:bCs/>
                <w:color w:val="000000"/>
                <w:sz w:val="22"/>
                <w:szCs w:val="22"/>
              </w:rPr>
            </w:pPr>
          </w:p>
        </w:tc>
        <w:tc>
          <w:tcPr>
            <w:tcW w:w="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A12C59" w:rsidR="006170DD" w:rsidP="006170DD" w:rsidRDefault="006170DD" w14:paraId="71D20A2C" w14:textId="77777777">
            <w:pPr>
              <w:pStyle w:val="centralniewrubryce"/>
              <w:spacing w:before="0" w:after="0"/>
              <w:rPr>
                <w:rFonts w:ascii="Corbel" w:hAnsi="Corbe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A12C59" w:rsidR="006170DD" w:rsidP="006170DD" w:rsidRDefault="006170DD" w14:paraId="21DD2FEC" w14:textId="77777777">
            <w:pPr>
              <w:pStyle w:val="centralniewrubryce"/>
              <w:spacing w:before="0" w:after="0"/>
              <w:rPr>
                <w:rFonts w:ascii="Corbel" w:hAnsi="Corbe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A12C59" w:rsidR="006170DD" w:rsidP="006170DD" w:rsidRDefault="006829FD" w14:paraId="3D8446FA" w14:textId="59ADF1E6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B07485" w:rsidRDefault="00B07485" w14:paraId="54F4785D" w14:textId="77777777">
      <w:pPr>
        <w:pStyle w:val="Podpunkty"/>
        <w:rPr>
          <w:rFonts w:ascii="Corbel" w:hAnsi="Corbel"/>
          <w:b w:val="0"/>
          <w:color w:val="000000"/>
          <w:szCs w:val="22"/>
          <w:lang w:eastAsia="en-US"/>
        </w:rPr>
      </w:pPr>
    </w:p>
    <w:p w:rsidR="00B07485" w:rsidRDefault="00C51FFA" w14:paraId="41BA7A80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color w:val="000000"/>
          <w:sz w:val="22"/>
        </w:rPr>
        <w:t>1.2.</w:t>
      </w:r>
      <w:r>
        <w:rPr>
          <w:rFonts w:ascii="Corbel" w:hAnsi="Corbel"/>
          <w:smallCaps w:val="0"/>
          <w:color w:val="000000"/>
          <w:sz w:val="22"/>
        </w:rPr>
        <w:tab/>
      </w:r>
      <w:r>
        <w:rPr>
          <w:rFonts w:ascii="Corbel" w:hAnsi="Corbel"/>
          <w:smallCaps w:val="0"/>
          <w:color w:val="000000"/>
          <w:sz w:val="22"/>
        </w:rPr>
        <w:t xml:space="preserve">Sposób realizacji zajęć  </w:t>
      </w:r>
    </w:p>
    <w:p w:rsidR="00B07485" w:rsidRDefault="00C51FFA" w14:paraId="29FA5DDD" w14:textId="77777777">
      <w:pPr>
        <w:pStyle w:val="Punktygwne"/>
        <w:spacing w:before="0" w:after="0"/>
        <w:ind w:left="709"/>
        <w:rPr>
          <w:rFonts w:ascii="Corbel" w:hAnsi="Corbel"/>
          <w:color w:val="000000"/>
          <w:sz w:val="22"/>
        </w:rPr>
      </w:pPr>
      <w:r>
        <w:rPr>
          <w:rFonts w:ascii="Corbel" w:hAnsi="Corbel" w:eastAsia="MS Gothic;ＭＳ ゴシック" w:cs="MS Gothic;ＭＳ ゴシック"/>
          <w:b w:val="0"/>
          <w:color w:val="000000"/>
          <w:sz w:val="22"/>
        </w:rPr>
        <w:t>×</w:t>
      </w:r>
      <w:r>
        <w:rPr>
          <w:rFonts w:ascii="Corbel" w:hAnsi="Corbel"/>
          <w:b w:val="0"/>
          <w:smallCaps w:val="0"/>
          <w:color w:val="000000"/>
          <w:sz w:val="22"/>
        </w:rPr>
        <w:t xml:space="preserve"> zajęcia w formie tradycyjnej </w:t>
      </w:r>
    </w:p>
    <w:p w:rsidR="00B07485" w:rsidRDefault="00195ADB" w14:paraId="04EFA734" w14:textId="27C66C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 w:eastAsia="MS Gothic;ＭＳ ゴシック" w:cs="MS Gothic;ＭＳ ゴシック"/>
          <w:b w:val="0"/>
          <w:color w:val="000000"/>
          <w:sz w:val="22"/>
        </w:rPr>
        <w:t>×</w:t>
      </w:r>
      <w:r w:rsidR="00C51FFA">
        <w:rPr>
          <w:rFonts w:ascii="Corbel" w:hAnsi="Corbel"/>
          <w:b w:val="0"/>
          <w:smallCaps w:val="0"/>
          <w:color w:val="000000"/>
          <w:sz w:val="22"/>
        </w:rPr>
        <w:t xml:space="preserve"> zajęcia realizowane z wykorzystaniem metod i technik kształcenia na odległość</w:t>
      </w:r>
    </w:p>
    <w:p w:rsidR="00B07485" w:rsidRDefault="00B07485" w14:paraId="78EE270A" w14:textId="77777777">
      <w:pPr>
        <w:pStyle w:val="Punktygwne"/>
        <w:spacing w:before="0" w:after="0"/>
        <w:rPr>
          <w:rFonts w:ascii="Corbel" w:hAnsi="Corbel"/>
          <w:smallCaps w:val="0"/>
          <w:color w:val="000000"/>
          <w:sz w:val="22"/>
        </w:rPr>
      </w:pPr>
    </w:p>
    <w:p w:rsidR="00B07485" w:rsidRDefault="00C51FFA" w14:paraId="635CB0D4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olor w:val="000000"/>
          <w:sz w:val="22"/>
        </w:rPr>
      </w:pPr>
      <w:r>
        <w:rPr>
          <w:rFonts w:ascii="Corbel" w:hAnsi="Corbel"/>
          <w:smallCaps w:val="0"/>
          <w:color w:val="000000"/>
          <w:sz w:val="22"/>
        </w:rPr>
        <w:t xml:space="preserve">1.3 </w:t>
      </w:r>
      <w:r>
        <w:rPr>
          <w:rFonts w:ascii="Corbel" w:hAnsi="Corbel"/>
          <w:smallCaps w:val="0"/>
          <w:color w:val="000000"/>
          <w:sz w:val="22"/>
        </w:rPr>
        <w:tab/>
      </w:r>
      <w:r>
        <w:rPr>
          <w:rFonts w:ascii="Corbel" w:hAnsi="Corbel"/>
          <w:smallCaps w:val="0"/>
          <w:color w:val="000000"/>
          <w:sz w:val="22"/>
        </w:rPr>
        <w:t xml:space="preserve">Forma zaliczenia przedmiotu  (z toku) </w:t>
      </w:r>
      <w:r>
        <w:rPr>
          <w:rFonts w:ascii="Corbel" w:hAnsi="Corbel"/>
          <w:b w:val="0"/>
          <w:smallCaps w:val="0"/>
          <w:color w:val="000000"/>
          <w:sz w:val="22"/>
        </w:rPr>
        <w:t>(egzamin, zaliczenie z oceną, zaliczenie bez oceny)</w:t>
      </w:r>
    </w:p>
    <w:p w:rsidR="00B07485" w:rsidRDefault="00B07485" w14:paraId="75F89B24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color w:val="000000"/>
          <w:sz w:val="22"/>
        </w:rPr>
      </w:pPr>
    </w:p>
    <w:p w:rsidR="00B07485" w:rsidRDefault="00C51FFA" w14:paraId="5D64A405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olor w:val="000000"/>
          <w:sz w:val="22"/>
        </w:rPr>
      </w:pPr>
      <w:r>
        <w:rPr>
          <w:rFonts w:ascii="Corbel" w:hAnsi="Corbel"/>
          <w:b w:val="0"/>
          <w:smallCaps w:val="0"/>
          <w:color w:val="000000"/>
          <w:sz w:val="22"/>
        </w:rPr>
        <w:t>Zaliczenie z oceną.</w:t>
      </w:r>
    </w:p>
    <w:p w:rsidR="00B07485" w:rsidRDefault="00B07485" w14:paraId="78F53C0A" w14:textId="77777777">
      <w:pPr>
        <w:pStyle w:val="Punktygwne"/>
        <w:spacing w:before="0" w:after="0"/>
        <w:rPr>
          <w:rFonts w:ascii="Corbel" w:hAnsi="Corbel"/>
          <w:b w:val="0"/>
          <w:color w:val="000000"/>
          <w:sz w:val="22"/>
        </w:rPr>
      </w:pPr>
    </w:p>
    <w:p w:rsidR="00B07485" w:rsidP="3360486C" w:rsidRDefault="00C51FFA" w14:paraId="5E31D8F0" w14:textId="77777777">
      <w:pPr>
        <w:pStyle w:val="Punktygwne"/>
        <w:spacing w:before="0" w:after="0"/>
        <w:rPr>
          <w:rFonts w:ascii="Corbel" w:hAnsi="Corbel"/>
        </w:rPr>
      </w:pPr>
      <w:r w:rsidRPr="3360486C" w:rsidR="00C51FFA">
        <w:rPr>
          <w:rFonts w:ascii="Corbel" w:hAnsi="Corbel"/>
          <w:color w:val="000000" w:themeColor="text1" w:themeTint="FF" w:themeShade="FF"/>
          <w:sz w:val="22"/>
          <w:szCs w:val="22"/>
        </w:rPr>
        <w:t xml:space="preserve">2.Wymagania wstępne </w:t>
      </w:r>
    </w:p>
    <w:p w:rsidR="3360486C" w:rsidP="3360486C" w:rsidRDefault="3360486C" w14:paraId="48672837" w14:textId="2536C679">
      <w:pPr>
        <w:pStyle w:val="Punktygwne"/>
        <w:spacing w:before="0" w:after="0"/>
        <w:rPr>
          <w:rFonts w:ascii="Corbel" w:hAnsi="Corbel"/>
          <w:b w:val="1"/>
          <w:bCs w:val="1"/>
          <w:color w:val="000000" w:themeColor="text1" w:themeTint="FF" w:themeShade="FF"/>
          <w:sz w:val="24"/>
          <w:szCs w:val="24"/>
        </w:rPr>
      </w:pPr>
    </w:p>
    <w:tbl>
      <w:tblPr>
        <w:tblW w:w="9670" w:type="dxa"/>
        <w:tblInd w:w="1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="00B07485" w14:paraId="240E675B" w14:textId="77777777">
        <w:tc>
          <w:tcPr>
            <w:tcW w:w="9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485" w:rsidRDefault="00C51FFA" w14:paraId="395C46A1" w14:textId="206CB23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Znajomość podstaw prawa administracyjnego materialnego oraz postępowania administracyjnego</w:t>
            </w:r>
            <w:r w:rsidR="006829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a także prawa ustrojowego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</w:t>
            </w:r>
          </w:p>
        </w:tc>
      </w:tr>
    </w:tbl>
    <w:p w:rsidR="00B07485" w:rsidRDefault="00B07485" w14:paraId="579FD1DE" w14:textId="77777777">
      <w:pPr>
        <w:pStyle w:val="Punktygwne"/>
        <w:spacing w:before="0" w:after="0"/>
        <w:rPr>
          <w:rFonts w:ascii="Corbel" w:hAnsi="Corbel"/>
          <w:color w:val="000000"/>
          <w:sz w:val="22"/>
        </w:rPr>
      </w:pPr>
    </w:p>
    <w:p w:rsidR="00B07485" w:rsidRDefault="00C51FFA" w14:paraId="29431A40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color w:val="000000"/>
          <w:sz w:val="22"/>
        </w:rPr>
        <w:lastRenderedPageBreak/>
        <w:t>3. cele, efekty uczenia się , treści Programowe i stosowane metody Dydaktyczne</w:t>
      </w:r>
    </w:p>
    <w:p w:rsidR="00B07485" w:rsidRDefault="00B07485" w14:paraId="0E52D29C" w14:textId="77777777">
      <w:pPr>
        <w:pStyle w:val="Punktygwne"/>
        <w:spacing w:before="0" w:after="0"/>
        <w:rPr>
          <w:rFonts w:ascii="Corbel" w:hAnsi="Corbel"/>
          <w:color w:val="000000"/>
          <w:sz w:val="22"/>
        </w:rPr>
      </w:pPr>
    </w:p>
    <w:p w:rsidR="00B07485" w:rsidRDefault="00C51FFA" w14:paraId="1A66577B" w14:textId="7777777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color w:val="000000"/>
          <w:szCs w:val="22"/>
        </w:rPr>
        <w:t>3.1 Cele przedmiotu</w:t>
      </w:r>
    </w:p>
    <w:p w:rsidR="00B07485" w:rsidRDefault="00B07485" w14:paraId="6336D4FC" w14:textId="77777777">
      <w:pPr>
        <w:pStyle w:val="Podpunkty"/>
        <w:rPr>
          <w:rFonts w:ascii="Corbel" w:hAnsi="Corbel"/>
          <w:b w:val="0"/>
          <w:i/>
          <w:color w:val="000000"/>
          <w:szCs w:val="22"/>
        </w:rPr>
      </w:pPr>
    </w:p>
    <w:tbl>
      <w:tblPr>
        <w:tblW w:w="9670" w:type="dxa"/>
        <w:tblInd w:w="1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B07485" w14:paraId="779D95E1" w14:textId="77777777"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B07485" w:rsidP="00611A68" w:rsidRDefault="00C51FFA" w14:paraId="4995B671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2"/>
              </w:rPr>
              <w:t xml:space="preserve">C1 </w:t>
            </w:r>
          </w:p>
        </w:tc>
        <w:tc>
          <w:tcPr>
            <w:tcW w:w="8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B07485" w:rsidP="00611A68" w:rsidRDefault="00C51FFA" w14:paraId="0F84E04D" w14:textId="4A8D188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>
              <w:rPr>
                <w:rFonts w:ascii="Corbel" w:hAnsi="Corbel"/>
                <w:b w:val="0"/>
                <w:i/>
                <w:color w:val="000000"/>
                <w:szCs w:val="22"/>
              </w:rPr>
              <w:t>Zajęcia mają na celu zapoznanie studentów z charakterystyką materiału normatywnego z zakresu prawa administracyjnego w państwach Europy Środkowe</w:t>
            </w:r>
            <w:r w:rsidR="008840AE">
              <w:rPr>
                <w:rFonts w:ascii="Corbel" w:hAnsi="Corbel"/>
                <w:b w:val="0"/>
                <w:i/>
                <w:color w:val="000000"/>
                <w:szCs w:val="22"/>
              </w:rPr>
              <w:t xml:space="preserve">j, z relacjami </w:t>
            </w:r>
            <w:r w:rsidR="00611A68">
              <w:rPr>
                <w:rFonts w:ascii="Corbel" w:hAnsi="Corbel"/>
                <w:b w:val="0"/>
                <w:i/>
                <w:color w:val="000000"/>
                <w:szCs w:val="22"/>
              </w:rPr>
              <w:t>między organami administracji publicznej, z zasadami organizacji i funkcjonowania naczelnych organów państwowych w wybranych państwach Europy Środkowej.</w:t>
            </w:r>
          </w:p>
        </w:tc>
      </w:tr>
    </w:tbl>
    <w:p w:rsidR="00B07485" w:rsidP="00611A68" w:rsidRDefault="00B07485" w14:paraId="738BC382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 w:val="22"/>
        </w:rPr>
      </w:pPr>
    </w:p>
    <w:p w:rsidR="00B07485" w:rsidRDefault="00C51FFA" w14:paraId="53D84C49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color w:val="000000"/>
        </w:rPr>
        <w:t>3.2 Efekty uczenia się dla przedmiotu</w:t>
      </w:r>
      <w:r>
        <w:rPr>
          <w:rFonts w:ascii="Corbel" w:hAnsi="Corbel"/>
          <w:color w:val="000000"/>
        </w:rPr>
        <w:t xml:space="preserve"> </w:t>
      </w:r>
    </w:p>
    <w:p w:rsidR="00B07485" w:rsidRDefault="00B07485" w14:paraId="71032A3B" w14:textId="77777777">
      <w:pPr>
        <w:pStyle w:val="Punktygwne"/>
        <w:spacing w:before="0" w:after="0"/>
        <w:rPr>
          <w:rFonts w:ascii="Corbel" w:hAnsi="Corbel"/>
          <w:color w:val="000000"/>
          <w:sz w:val="22"/>
        </w:rPr>
      </w:pPr>
    </w:p>
    <w:tbl>
      <w:tblPr>
        <w:tblW w:w="9670" w:type="dxa"/>
        <w:tblInd w:w="1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699"/>
        <w:gridCol w:w="6380"/>
        <w:gridCol w:w="1591"/>
      </w:tblGrid>
      <w:tr w:rsidR="008474EF" w:rsidTr="6A7755B6" w14:paraId="523A349F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8474EF" w:rsidP="00A57EC2" w:rsidRDefault="008474EF" w14:paraId="3C44B8F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color w:val="000000"/>
                <w:sz w:val="22"/>
              </w:rPr>
              <w:t>EK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(efekt uczenia się)</w:t>
            </w:r>
          </w:p>
        </w:tc>
        <w:tc>
          <w:tcPr>
            <w:tcW w:w="63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8474EF" w:rsidP="00A57EC2" w:rsidRDefault="008474EF" w14:paraId="337886E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Treść efektu uczenia się zdefiniowanego dla przedmiotu </w:t>
            </w:r>
          </w:p>
        </w:tc>
        <w:tc>
          <w:tcPr>
            <w:tcW w:w="15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8474EF" w:rsidP="00A57EC2" w:rsidRDefault="008474EF" w14:paraId="31DBA44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color w:val="000000"/>
                <w:sz w:val="22"/>
              </w:rPr>
              <w:footnoteReference w:id="1"/>
            </w:r>
          </w:p>
        </w:tc>
      </w:tr>
      <w:tr w:rsidR="008474EF" w:rsidTr="6A7755B6" w14:paraId="29D6E946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8474EF" w:rsidP="00A57EC2" w:rsidRDefault="00BF1E11" w14:paraId="1E01A921" w14:textId="3258EBEE">
            <w:pPr>
              <w:pStyle w:val="Punktygwne"/>
              <w:spacing w:before="0" w:after="0"/>
              <w:rPr>
                <w:rFonts w:ascii="Corbel" w:hAnsi="Corbel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EK</w:t>
            </w:r>
            <w:r w:rsidR="0002023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_01</w:t>
            </w:r>
          </w:p>
        </w:tc>
        <w:tc>
          <w:tcPr>
            <w:tcW w:w="63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02023F" w:rsidR="008474EF" w:rsidP="00A57EC2" w:rsidRDefault="0002023F" w14:paraId="73D27274" w14:textId="18C67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 w:val="22"/>
              </w:rPr>
            </w:pPr>
            <w:r w:rsidRPr="0002023F">
              <w:rPr>
                <w:rFonts w:ascii="Corbel" w:hAnsi="Corbel"/>
                <w:b w:val="0"/>
                <w:bCs/>
                <w:sz w:val="22"/>
              </w:rPr>
              <w:t>zna i rozumie instytucj</w:t>
            </w:r>
            <w:r w:rsidR="00D47FB1">
              <w:rPr>
                <w:rFonts w:ascii="Corbel" w:hAnsi="Corbel"/>
                <w:b w:val="0"/>
                <w:bCs/>
                <w:sz w:val="22"/>
              </w:rPr>
              <w:t>e</w:t>
            </w:r>
            <w:r w:rsidRPr="0002023F">
              <w:rPr>
                <w:rFonts w:ascii="Corbel" w:hAnsi="Corbel"/>
                <w:b w:val="0"/>
                <w:bCs/>
                <w:sz w:val="22"/>
              </w:rPr>
              <w:t xml:space="preserve"> prawa administracyjnego w państwach </w:t>
            </w:r>
            <w:r w:rsidR="00D47FB1">
              <w:rPr>
                <w:rFonts w:ascii="Corbel" w:hAnsi="Corbel"/>
                <w:b w:val="0"/>
                <w:bCs/>
                <w:sz w:val="22"/>
              </w:rPr>
              <w:t>Europy</w:t>
            </w:r>
            <w:r w:rsidRPr="0002023F">
              <w:rPr>
                <w:rFonts w:ascii="Corbel" w:hAnsi="Corbel"/>
                <w:b w:val="0"/>
                <w:bCs/>
                <w:sz w:val="22"/>
              </w:rPr>
              <w:t xml:space="preserve"> </w:t>
            </w:r>
            <w:r w:rsidR="00D47FB1">
              <w:rPr>
                <w:rFonts w:ascii="Corbel" w:hAnsi="Corbel"/>
                <w:b w:val="0"/>
                <w:bCs/>
                <w:sz w:val="22"/>
              </w:rPr>
              <w:t>Ś</w:t>
            </w:r>
            <w:r w:rsidRPr="0002023F">
              <w:rPr>
                <w:rFonts w:ascii="Corbel" w:hAnsi="Corbel"/>
                <w:b w:val="0"/>
                <w:bCs/>
                <w:sz w:val="22"/>
              </w:rPr>
              <w:t>rodkowej oraz opisuje i wyjaśnia ich działalność</w:t>
            </w:r>
          </w:p>
        </w:tc>
        <w:tc>
          <w:tcPr>
            <w:tcW w:w="15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0F58B3" w:rsidR="008474EF" w:rsidP="3360486C" w:rsidRDefault="008474EF" w14:paraId="52B94D4A" w14:textId="15F74351">
            <w:pPr>
              <w:spacing w:after="0" w:line="240" w:lineRule="auto"/>
              <w:jc w:val="both"/>
              <w:rPr>
                <w:rFonts w:ascii="Corbel" w:hAnsi="Corbel"/>
              </w:rPr>
            </w:pPr>
            <w:commentRangeStart w:id="1546609875"/>
            <w:commentRangeEnd w:id="1546609875"/>
            <w:r>
              <w:rPr>
                <w:rStyle w:val="CommentReference"/>
              </w:rPr>
              <w:commentReference w:id="1546609875"/>
            </w:r>
            <w:r w:rsidRPr="6A7755B6" w:rsidR="6B4A9F35">
              <w:rPr>
                <w:rFonts w:ascii="Corbel" w:hAnsi="Corbel"/>
              </w:rPr>
              <w:t>K_W01</w:t>
            </w:r>
          </w:p>
        </w:tc>
      </w:tr>
      <w:tr w:rsidR="008474EF" w:rsidTr="6A7755B6" w14:paraId="04AD8186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8474EF" w:rsidP="00A57EC2" w:rsidRDefault="008474EF" w14:paraId="34BFF0A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EK_02</w:t>
            </w:r>
          </w:p>
        </w:tc>
        <w:tc>
          <w:tcPr>
            <w:tcW w:w="63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02023F" w:rsidR="008474EF" w:rsidP="00A57EC2" w:rsidRDefault="00BF1E11" w14:paraId="428028C9" w14:textId="5A5872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trike/>
                <w:sz w:val="22"/>
              </w:rPr>
            </w:pPr>
            <w:r>
              <w:rPr>
                <w:rFonts w:ascii="Corbel" w:hAnsi="Corbel"/>
                <w:b w:val="0"/>
                <w:bCs/>
                <w:sz w:val="22"/>
              </w:rPr>
              <w:t xml:space="preserve">ma podstawową wiedzę o relacjach między </w:t>
            </w:r>
            <w:r w:rsidR="00D47FB1">
              <w:rPr>
                <w:rFonts w:ascii="Corbel" w:hAnsi="Corbel"/>
                <w:b w:val="0"/>
                <w:bCs/>
                <w:sz w:val="22"/>
              </w:rPr>
              <w:t xml:space="preserve">organami administracji publicznej </w:t>
            </w:r>
            <w:r w:rsidRPr="0002023F" w:rsidR="0002023F">
              <w:rPr>
                <w:rFonts w:ascii="Corbel" w:hAnsi="Corbel"/>
                <w:b w:val="0"/>
                <w:bCs/>
                <w:sz w:val="22"/>
              </w:rPr>
              <w:t>w wybranych państwach Europy Środkowej</w:t>
            </w:r>
          </w:p>
        </w:tc>
        <w:tc>
          <w:tcPr>
            <w:tcW w:w="15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0F58B3" w:rsidR="008474EF" w:rsidP="6A7755B6" w:rsidRDefault="008474EF" w14:paraId="49A972FF" w14:textId="3E618E83">
            <w:pPr>
              <w:pStyle w:val="Normalny"/>
              <w:spacing w:after="0" w:line="240" w:lineRule="auto"/>
              <w:jc w:val="both"/>
              <w:rPr>
                <w:rFonts w:ascii="Calibri" w:hAnsi="Calibri" w:eastAsia="Calibri" w:cs="Times New Roman"/>
                <w:noProof w:val="0"/>
                <w:sz w:val="22"/>
                <w:szCs w:val="22"/>
                <w:lang w:val="pl-PL"/>
              </w:rPr>
            </w:pPr>
            <w:r w:rsidRPr="6A7755B6" w:rsidR="6C29F5EC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K_W0</w:t>
            </w:r>
            <w:r w:rsidRPr="6A7755B6" w:rsidR="5841AEF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2</w:t>
            </w:r>
          </w:p>
        </w:tc>
      </w:tr>
      <w:tr w:rsidR="008474EF" w:rsidTr="6A7755B6" w14:paraId="1F47ACAE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8474EF" w:rsidP="00A57EC2" w:rsidRDefault="008474EF" w14:paraId="0F4E9F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EK_03</w:t>
            </w:r>
          </w:p>
        </w:tc>
        <w:tc>
          <w:tcPr>
            <w:tcW w:w="63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02023F" w:rsidR="008474EF" w:rsidP="00A57EC2" w:rsidRDefault="0002023F" w14:paraId="55D3630B" w14:textId="11E761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02023F">
              <w:rPr>
                <w:rFonts w:ascii="Corbel" w:hAnsi="Corbel"/>
                <w:b w:val="0"/>
                <w:bCs/>
                <w:sz w:val="22"/>
              </w:rPr>
              <w:t>potrafi komunikować się z otoczeniem z użyciem terminologii z zakresu prawa administracyjnego</w:t>
            </w:r>
          </w:p>
        </w:tc>
        <w:tc>
          <w:tcPr>
            <w:tcW w:w="15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0F58B3" w:rsidR="008474EF" w:rsidP="6A7755B6" w:rsidRDefault="008474EF" w14:paraId="66608127" w14:textId="435B3D7C">
            <w:pPr>
              <w:pStyle w:val="Normalny"/>
              <w:spacing w:after="0" w:line="240" w:lineRule="auto"/>
              <w:jc w:val="both"/>
              <w:rPr>
                <w:rFonts w:ascii="Calibri" w:hAnsi="Calibri" w:eastAsia="Calibri" w:cs="Times New Roman"/>
                <w:noProof w:val="0"/>
                <w:sz w:val="22"/>
                <w:szCs w:val="22"/>
                <w:lang w:val="pl-PL"/>
              </w:rPr>
            </w:pPr>
            <w:r w:rsidRPr="6A7755B6" w:rsidR="1884BB9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K_W0</w:t>
            </w:r>
            <w:r w:rsidRPr="6A7755B6" w:rsidR="52E4D49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3</w:t>
            </w:r>
          </w:p>
        </w:tc>
      </w:tr>
      <w:tr w:rsidR="008474EF" w:rsidTr="6A7755B6" w14:paraId="200683ED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8474EF" w:rsidP="00A57EC2" w:rsidRDefault="008474EF" w14:paraId="482F7C49" w14:textId="77777777">
            <w:pPr>
              <w:pStyle w:val="Punktygwne"/>
              <w:spacing w:before="0" w:after="0"/>
              <w:rPr>
                <w:rFonts w:ascii="Corbel" w:hAnsi="Corbel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EK_04</w:t>
            </w:r>
          </w:p>
        </w:tc>
        <w:tc>
          <w:tcPr>
            <w:tcW w:w="63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02023F" w:rsidR="008474EF" w:rsidP="00A57EC2" w:rsidRDefault="00D47FB1" w14:paraId="38B50E6F" w14:textId="4F0C52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 w:val="22"/>
              </w:rPr>
            </w:pPr>
            <w:r>
              <w:rPr>
                <w:rFonts w:ascii="Corbel" w:hAnsi="Corbel"/>
                <w:b w:val="0"/>
                <w:bCs/>
                <w:sz w:val="22"/>
              </w:rPr>
              <w:t>posiada wiedzę na temat współczesnych ustrojów państw Europy Środkowej</w:t>
            </w:r>
            <w:r w:rsidR="00F93ECA">
              <w:rPr>
                <w:rFonts w:ascii="Corbel" w:hAnsi="Corbel"/>
                <w:b w:val="0"/>
                <w:bCs/>
                <w:sz w:val="22"/>
              </w:rPr>
              <w:t>, zasad organizacji i funkcjonowania naczelnych organów państwowych</w:t>
            </w:r>
          </w:p>
        </w:tc>
        <w:tc>
          <w:tcPr>
            <w:tcW w:w="15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0F58B3" w:rsidR="008474EF" w:rsidP="6A7755B6" w:rsidRDefault="008474EF" w14:paraId="770899F0" w14:textId="49D75CF6">
            <w:pPr>
              <w:pStyle w:val="Normalny"/>
              <w:spacing w:after="0" w:line="240" w:lineRule="auto"/>
              <w:jc w:val="both"/>
              <w:rPr>
                <w:rFonts w:ascii="Calibri" w:hAnsi="Calibri" w:eastAsia="Calibri" w:cs="Times New Roman"/>
                <w:noProof w:val="0"/>
                <w:sz w:val="22"/>
                <w:szCs w:val="22"/>
                <w:lang w:val="pl-PL"/>
              </w:rPr>
            </w:pPr>
            <w:r w:rsidRPr="6A7755B6" w:rsidR="2B3C36C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K_W0</w:t>
            </w:r>
            <w:r w:rsidRPr="6A7755B6" w:rsidR="3FF83F1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6</w:t>
            </w:r>
          </w:p>
        </w:tc>
      </w:tr>
      <w:tr w:rsidR="008474EF" w:rsidTr="6A7755B6" w14:paraId="6A532C8E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8474EF" w:rsidP="00A57EC2" w:rsidRDefault="008474EF" w14:paraId="34FFD89D" w14:textId="77777777">
            <w:pPr>
              <w:pStyle w:val="Punktygwne"/>
              <w:spacing w:before="0" w:after="0"/>
              <w:rPr>
                <w:rFonts w:ascii="Corbel" w:hAnsi="Corbel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EK_05</w:t>
            </w:r>
          </w:p>
        </w:tc>
        <w:tc>
          <w:tcPr>
            <w:tcW w:w="63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02023F" w:rsidR="00F93ECA" w:rsidP="00F93ECA" w:rsidRDefault="00F93ECA" w14:paraId="1B21A033" w14:textId="5ABA80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trike/>
                <w:sz w:val="22"/>
              </w:rPr>
            </w:pPr>
            <w:r w:rsidRPr="0002023F">
              <w:rPr>
                <w:rFonts w:ascii="Corbel" w:hAnsi="Corbel"/>
                <w:b w:val="0"/>
                <w:bCs/>
                <w:sz w:val="22"/>
              </w:rPr>
              <w:t>potrafi wykorzystywać posiadaną wiedzę do prawidłowej identyfikacji i rozstrzygnięcia dylematów z zakresu odpowiedzialności administracyjno-prawnej</w:t>
            </w:r>
          </w:p>
          <w:p w:rsidRPr="0002023F" w:rsidR="008474EF" w:rsidP="00A57EC2" w:rsidRDefault="008474EF" w14:paraId="05B8B2A5" w14:textId="26C793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</w:p>
        </w:tc>
        <w:tc>
          <w:tcPr>
            <w:tcW w:w="15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0F58B3" w:rsidR="008474EF" w:rsidP="6A7755B6" w:rsidRDefault="008474EF" w14:paraId="2D59D528" w14:textId="574D1E82">
            <w:pPr>
              <w:pStyle w:val="Normalny"/>
              <w:spacing w:after="0" w:line="240" w:lineRule="auto"/>
              <w:jc w:val="both"/>
              <w:rPr>
                <w:rFonts w:ascii="Calibri" w:hAnsi="Calibri" w:eastAsia="Calibri" w:cs="Times New Roman"/>
                <w:noProof w:val="0"/>
                <w:sz w:val="22"/>
                <w:szCs w:val="22"/>
                <w:lang w:val="pl-PL"/>
              </w:rPr>
            </w:pPr>
            <w:r w:rsidRPr="6A7755B6" w:rsidR="3389E9C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K_</w:t>
            </w:r>
            <w:r w:rsidRPr="6A7755B6" w:rsidR="17D25E9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U</w:t>
            </w:r>
            <w:r w:rsidRPr="6A7755B6" w:rsidR="3389E9C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01</w:t>
            </w:r>
          </w:p>
        </w:tc>
      </w:tr>
      <w:tr w:rsidR="008474EF" w:rsidTr="6A7755B6" w14:paraId="780F781C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8474EF" w:rsidP="00A57EC2" w:rsidRDefault="008474EF" w14:paraId="13E1394D" w14:textId="77777777">
            <w:pPr>
              <w:pStyle w:val="Punktygwne"/>
              <w:spacing w:before="0" w:after="0"/>
              <w:rPr>
                <w:rFonts w:ascii="Corbel" w:hAnsi="Corbel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EK_06</w:t>
            </w:r>
          </w:p>
        </w:tc>
        <w:tc>
          <w:tcPr>
            <w:tcW w:w="63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02023F" w:rsidR="008474EF" w:rsidP="00A57EC2" w:rsidRDefault="00F93ECA" w14:paraId="77F2FFC8" w14:textId="365C92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02023F">
              <w:rPr>
                <w:rFonts w:ascii="Corbel" w:hAnsi="Corbel"/>
                <w:b w:val="0"/>
                <w:bCs/>
                <w:sz w:val="22"/>
              </w:rPr>
              <w:t>potrafi</w:t>
            </w:r>
            <w:r>
              <w:rPr>
                <w:rFonts w:ascii="Corbel" w:hAnsi="Corbel"/>
                <w:b w:val="0"/>
                <w:bCs/>
                <w:sz w:val="22"/>
              </w:rPr>
              <w:t xml:space="preserve"> analizować i interpretować źródła prawa oraz wykorzystywać orzecznictwo w celu rozwiązywania podstawowych problemów </w:t>
            </w:r>
            <w:r w:rsidR="00CA2E3C">
              <w:rPr>
                <w:rFonts w:ascii="Corbel" w:hAnsi="Corbel"/>
                <w:b w:val="0"/>
                <w:bCs/>
                <w:sz w:val="22"/>
              </w:rPr>
              <w:t xml:space="preserve">z zakresu instytucji prawa administracyjnego Europy Środkowej </w:t>
            </w:r>
          </w:p>
        </w:tc>
        <w:tc>
          <w:tcPr>
            <w:tcW w:w="15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0F58B3" w:rsidR="008474EF" w:rsidP="6A7755B6" w:rsidRDefault="008474EF" w14:paraId="2BCD24F4" w14:textId="6979E0B9">
            <w:pPr>
              <w:pStyle w:val="Normalny"/>
              <w:spacing w:after="0" w:line="240" w:lineRule="auto"/>
              <w:jc w:val="both"/>
              <w:rPr>
                <w:rFonts w:ascii="Calibri" w:hAnsi="Calibri" w:eastAsia="Calibri" w:cs="Times New Roman"/>
                <w:noProof w:val="0"/>
                <w:sz w:val="22"/>
                <w:szCs w:val="22"/>
                <w:lang w:val="pl-PL"/>
              </w:rPr>
            </w:pPr>
            <w:r w:rsidRPr="6A7755B6" w:rsidR="469CE7C8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K_</w:t>
            </w:r>
            <w:r w:rsidRPr="6A7755B6" w:rsidR="32B1C53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U</w:t>
            </w:r>
            <w:r w:rsidRPr="6A7755B6" w:rsidR="469CE7C8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0</w:t>
            </w:r>
            <w:r w:rsidRPr="6A7755B6" w:rsidR="509E5D4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4</w:t>
            </w:r>
          </w:p>
        </w:tc>
      </w:tr>
      <w:tr w:rsidR="008474EF" w:rsidTr="6A7755B6" w14:paraId="47EF5AF0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8474EF" w:rsidP="00A57EC2" w:rsidRDefault="008474EF" w14:paraId="047FB15A" w14:textId="77777777">
            <w:pPr>
              <w:pStyle w:val="Punktygwne"/>
              <w:spacing w:before="0" w:after="0"/>
              <w:rPr>
                <w:rFonts w:ascii="Corbel" w:hAnsi="Corbel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EK_07</w:t>
            </w:r>
          </w:p>
        </w:tc>
        <w:tc>
          <w:tcPr>
            <w:tcW w:w="63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02023F" w:rsidR="008474EF" w:rsidP="00F93ECA" w:rsidRDefault="00F93ECA" w14:paraId="309CF5A5" w14:textId="3CC00B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02023F">
              <w:rPr>
                <w:rFonts w:ascii="Corbel" w:hAnsi="Corbel"/>
                <w:b w:val="0"/>
                <w:bCs/>
                <w:sz w:val="22"/>
              </w:rPr>
              <w:t xml:space="preserve">potrafi brać udział w debacie dotyczącej instytucji prawa administracyjnego w państwach Europy Środkowej, </w:t>
            </w:r>
            <w:r w:rsidR="00D02AAB">
              <w:rPr>
                <w:rFonts w:ascii="Corbel" w:hAnsi="Corbel"/>
                <w:b w:val="0"/>
                <w:bCs/>
                <w:sz w:val="22"/>
              </w:rPr>
              <w:t>potrafi samodzielnie przygotować wystąpienia ustne</w:t>
            </w:r>
          </w:p>
        </w:tc>
        <w:tc>
          <w:tcPr>
            <w:tcW w:w="15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0F58B3" w:rsidR="008474EF" w:rsidP="6A7755B6" w:rsidRDefault="008474EF" w14:paraId="5EBE5C7F" w14:textId="1FE0BCE1">
            <w:pPr>
              <w:pStyle w:val="Normalny"/>
              <w:spacing w:after="0" w:line="240" w:lineRule="auto"/>
              <w:jc w:val="both"/>
              <w:rPr>
                <w:rFonts w:ascii="Calibri" w:hAnsi="Calibri" w:eastAsia="Calibri" w:cs="Times New Roman"/>
                <w:noProof w:val="0"/>
                <w:sz w:val="22"/>
                <w:szCs w:val="22"/>
                <w:lang w:val="pl-PL"/>
              </w:rPr>
            </w:pPr>
            <w:r w:rsidRPr="6A7755B6" w:rsidR="6EB09C4D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K_</w:t>
            </w:r>
            <w:r w:rsidRPr="6A7755B6" w:rsidR="1428CF3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U</w:t>
            </w:r>
            <w:r w:rsidRPr="6A7755B6" w:rsidR="6EB09C4D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0</w:t>
            </w:r>
            <w:r w:rsidRPr="6A7755B6" w:rsidR="107E786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7</w:t>
            </w:r>
          </w:p>
        </w:tc>
      </w:tr>
      <w:tr w:rsidR="00BF1E11" w:rsidTr="6A7755B6" w14:paraId="258D1D6A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F1E11" w:rsidP="00A57EC2" w:rsidRDefault="00BF1E11" w14:paraId="2F734A61" w14:textId="33F652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EK_08</w:t>
            </w:r>
          </w:p>
        </w:tc>
        <w:tc>
          <w:tcPr>
            <w:tcW w:w="63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02023F" w:rsidR="00BF1E11" w:rsidP="00A57EC2" w:rsidRDefault="00D02AAB" w14:paraId="74F94077" w14:textId="130883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 w:val="22"/>
              </w:rPr>
            </w:pPr>
            <w:r w:rsidRPr="0002023F">
              <w:rPr>
                <w:rFonts w:ascii="Corbel" w:hAnsi="Corbel"/>
                <w:b w:val="0"/>
                <w:bCs/>
                <w:sz w:val="22"/>
              </w:rPr>
              <w:t xml:space="preserve">jest gotów do krytycznej oceny posiadanej wiedzy i odbieranych treści na temat postępowania administracyjnego w wybranych państwach Europy Środkowej </w:t>
            </w:r>
            <w:r>
              <w:rPr>
                <w:rFonts w:ascii="Corbel" w:hAnsi="Corbel"/>
                <w:b w:val="0"/>
                <w:bCs/>
                <w:sz w:val="22"/>
              </w:rPr>
              <w:t>w sposób umożliwiający właściwą analizę problemu</w:t>
            </w:r>
          </w:p>
        </w:tc>
        <w:tc>
          <w:tcPr>
            <w:tcW w:w="15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BF1E11" w:rsidR="00BF1E11" w:rsidP="6A7755B6" w:rsidRDefault="00BF1E11" w14:paraId="192B19E5" w14:textId="0ABBC439">
            <w:pPr>
              <w:pStyle w:val="Normalny"/>
              <w:spacing w:after="0" w:line="240" w:lineRule="auto"/>
              <w:jc w:val="both"/>
              <w:rPr>
                <w:rFonts w:ascii="Calibri" w:hAnsi="Calibri" w:eastAsia="Calibri" w:cs="Times New Roman"/>
                <w:noProof w:val="0"/>
                <w:sz w:val="22"/>
                <w:szCs w:val="22"/>
                <w:lang w:val="pl-PL"/>
              </w:rPr>
            </w:pPr>
            <w:r w:rsidRPr="6A7755B6" w:rsidR="7623421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K_</w:t>
            </w:r>
            <w:r w:rsidRPr="6A7755B6" w:rsidR="1F889D5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K</w:t>
            </w:r>
            <w:r w:rsidRPr="6A7755B6" w:rsidR="7623421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01</w:t>
            </w:r>
          </w:p>
        </w:tc>
      </w:tr>
      <w:tr w:rsidR="00BF1E11" w:rsidTr="6A7755B6" w14:paraId="5AFED396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F1E11" w:rsidP="00A57EC2" w:rsidRDefault="00BF1E11" w14:paraId="6C2420C0" w14:textId="2464E7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EK_09</w:t>
            </w:r>
          </w:p>
        </w:tc>
        <w:tc>
          <w:tcPr>
            <w:tcW w:w="63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02023F" w:rsidR="00BF1E11" w:rsidP="00A57EC2" w:rsidRDefault="00D02AAB" w14:paraId="41095DA3" w14:textId="20C5AC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 w:val="22"/>
              </w:rPr>
            </w:pPr>
            <w:r>
              <w:rPr>
                <w:rFonts w:ascii="Corbel" w:hAnsi="Corbel"/>
                <w:b w:val="0"/>
                <w:bCs/>
                <w:sz w:val="22"/>
              </w:rPr>
              <w:t>jest gotów do kreatywnego myślenia oraz działania z wykorzystaniem wiedzy zdobytej na temat instytucji prawa administracyjnego w państwach Europy Środkowej</w:t>
            </w:r>
          </w:p>
        </w:tc>
        <w:tc>
          <w:tcPr>
            <w:tcW w:w="15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BF1E11" w:rsidR="00BF1E11" w:rsidP="6A7755B6" w:rsidRDefault="00BF1E11" w14:paraId="1F5A01AC" w14:textId="7C5A2219">
            <w:pPr>
              <w:pStyle w:val="Normalny"/>
              <w:spacing w:after="0" w:line="240" w:lineRule="auto"/>
              <w:jc w:val="both"/>
              <w:rPr>
                <w:rFonts w:ascii="Calibri" w:hAnsi="Calibri" w:eastAsia="Calibri" w:cs="Times New Roman"/>
                <w:noProof w:val="0"/>
                <w:sz w:val="22"/>
                <w:szCs w:val="22"/>
                <w:lang w:val="pl-PL"/>
              </w:rPr>
            </w:pPr>
            <w:r w:rsidRPr="6A7755B6" w:rsidR="78E7C85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K_</w:t>
            </w:r>
            <w:r w:rsidRPr="6A7755B6" w:rsidR="76A09F0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K</w:t>
            </w:r>
            <w:r w:rsidRPr="6A7755B6" w:rsidR="78E7C85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0</w:t>
            </w:r>
            <w:r w:rsidRPr="6A7755B6" w:rsidR="0543F3E7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5</w:t>
            </w:r>
          </w:p>
        </w:tc>
      </w:tr>
    </w:tbl>
    <w:p w:rsidR="009E1E4C" w:rsidRDefault="009E1E4C" w14:paraId="05A90042" w14:textId="77777777">
      <w:pPr>
        <w:pStyle w:val="Punktygwne"/>
        <w:spacing w:before="0" w:after="0"/>
        <w:rPr>
          <w:rFonts w:ascii="Corbel" w:hAnsi="Corbel"/>
          <w:color w:val="000000"/>
          <w:sz w:val="22"/>
        </w:rPr>
      </w:pPr>
    </w:p>
    <w:p w:rsidR="00B07485" w:rsidRDefault="00B07485" w14:paraId="21781BD0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color w:val="000000"/>
        </w:rPr>
      </w:pPr>
    </w:p>
    <w:p w:rsidR="00B07485" w:rsidRDefault="00C51FFA" w14:paraId="17CFB024" w14:textId="77777777">
      <w:pPr>
        <w:pStyle w:val="Akapitzlist"/>
        <w:spacing w:line="240" w:lineRule="auto"/>
        <w:ind w:left="426"/>
        <w:jc w:val="both"/>
        <w:rPr>
          <w:rFonts w:ascii="Corbel" w:hAnsi="Corbel"/>
          <w:color w:val="000000"/>
        </w:rPr>
      </w:pPr>
      <w:r>
        <w:rPr>
          <w:rFonts w:ascii="Corbel" w:hAnsi="Corbel"/>
          <w:b/>
          <w:color w:val="000000"/>
        </w:rPr>
        <w:t>3.3 Treści programowe</w:t>
      </w:r>
    </w:p>
    <w:p w:rsidR="00B07485" w:rsidP="001F4B04" w:rsidRDefault="00B07485" w14:paraId="15A503B0" w14:textId="2197E2A5">
      <w:pPr>
        <w:pStyle w:val="Akapitzlist"/>
        <w:spacing w:after="120" w:line="240" w:lineRule="auto"/>
        <w:ind w:left="1080"/>
        <w:jc w:val="both"/>
        <w:rPr>
          <w:rFonts w:ascii="Corbel" w:hAnsi="Corbel"/>
          <w:color w:val="000000"/>
        </w:rPr>
      </w:pPr>
    </w:p>
    <w:tbl>
      <w:tblPr>
        <w:tblW w:w="7239" w:type="dxa"/>
        <w:tblInd w:w="137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239"/>
      </w:tblGrid>
      <w:tr w:rsidR="00B07485" w14:paraId="53CA3779" w14:textId="77777777">
        <w:tc>
          <w:tcPr>
            <w:tcW w:w="7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485" w:rsidRDefault="00C51FFA" w14:paraId="768B29A9" w14:textId="77777777">
            <w:pPr>
              <w:pStyle w:val="Akapitzlist"/>
              <w:spacing w:after="0" w:line="240" w:lineRule="auto"/>
              <w:ind w:left="708" w:hanging="708"/>
              <w:rPr>
                <w:b/>
                <w:bCs/>
              </w:rPr>
            </w:pPr>
            <w:r>
              <w:rPr>
                <w:rFonts w:ascii="Corbel" w:hAnsi="Corbel"/>
                <w:b/>
                <w:bCs/>
                <w:color w:val="000000"/>
              </w:rPr>
              <w:t>Treści merytoryczne</w:t>
            </w:r>
          </w:p>
        </w:tc>
      </w:tr>
      <w:tr w:rsidR="00B07485" w14:paraId="4B6DDB3C" w14:textId="77777777">
        <w:tc>
          <w:tcPr>
            <w:tcW w:w="7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tbl>
            <w:tblPr>
              <w:tblW w:w="7013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insideH w:val="single" w:color="000000" w:sz="4" w:space="0"/>
              </w:tblBorders>
              <w:tblLook w:val="04A0" w:firstRow="1" w:lastRow="0" w:firstColumn="1" w:lastColumn="0" w:noHBand="0" w:noVBand="1"/>
            </w:tblPr>
            <w:tblGrid>
              <w:gridCol w:w="5358"/>
              <w:gridCol w:w="1655"/>
            </w:tblGrid>
            <w:tr w:rsidR="009B67AB" w:rsidTr="009B67AB" w14:paraId="66DF286C" w14:textId="77777777">
              <w:trPr>
                <w:trHeight w:val="250"/>
              </w:trPr>
              <w:tc>
                <w:tcPr>
                  <w:tcW w:w="535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</w:tcPr>
                <w:p w:rsidRPr="009B67AB" w:rsidR="009B67AB" w:rsidP="009B67AB" w:rsidRDefault="009B67AB" w14:paraId="123F7E63" w14:textId="46773211">
                  <w:pPr>
                    <w:widowControl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9B67AB">
                    <w:rPr>
                      <w:rFonts w:ascii="Corbel" w:hAnsi="Corbel"/>
                      <w:color w:val="000000"/>
                    </w:rPr>
                    <w:t>Standardy dobrej administracji</w:t>
                  </w:r>
                  <w:r w:rsidRPr="009B67AB">
                    <w:rPr>
                      <w:rFonts w:ascii="Corbel" w:hAnsi="Corbel"/>
                      <w:color w:val="000000"/>
                    </w:rPr>
                    <w:tab/>
                  </w:r>
                </w:p>
                <w:p w:rsidR="009B67AB" w:rsidP="009B67AB" w:rsidRDefault="009B67AB" w14:paraId="5A58464D" w14:textId="2CAEBC36">
                  <w:pPr>
                    <w:widowControl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9B67AB">
                    <w:rPr>
                      <w:rFonts w:ascii="Corbel" w:hAnsi="Corbel"/>
                      <w:color w:val="000000"/>
                    </w:rPr>
                    <w:tab/>
                  </w:r>
                </w:p>
              </w:tc>
              <w:tc>
                <w:tcPr>
                  <w:tcW w:w="16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:rsidR="009B67AB" w:rsidRDefault="009B67AB" w14:paraId="078DD2DD" w14:textId="65C896D5">
                  <w:pPr>
                    <w:pStyle w:val="Akapitzlist"/>
                    <w:ind w:left="0"/>
                    <w:jc w:val="both"/>
                    <w:rPr>
                      <w:rFonts w:ascii="Corbel" w:hAnsi="Corbel"/>
                      <w:color w:val="000000"/>
                    </w:rPr>
                  </w:pPr>
                  <w:r>
                    <w:rPr>
                      <w:rFonts w:ascii="Corbel" w:hAnsi="Corbel"/>
                      <w:color w:val="000000"/>
                    </w:rPr>
                    <w:t>5</w:t>
                  </w:r>
                </w:p>
              </w:tc>
            </w:tr>
            <w:tr w:rsidR="009B67AB" w:rsidTr="009B67AB" w14:paraId="34018FFC" w14:textId="77777777">
              <w:trPr>
                <w:trHeight w:val="250"/>
              </w:trPr>
              <w:tc>
                <w:tcPr>
                  <w:tcW w:w="535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</w:tcPr>
                <w:p w:rsidR="009B67AB" w:rsidRDefault="009B67AB" w14:paraId="6D997FE8" w14:textId="59440CC2">
                  <w:pPr>
                    <w:widowControl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9B67AB">
                    <w:rPr>
                      <w:rFonts w:ascii="Corbel" w:hAnsi="Corbel"/>
                      <w:color w:val="000000"/>
                    </w:rPr>
                    <w:lastRenderedPageBreak/>
                    <w:t>Zasady ogólne postępowania administracyjnego</w:t>
                  </w:r>
                </w:p>
              </w:tc>
              <w:tc>
                <w:tcPr>
                  <w:tcW w:w="16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:rsidR="009B67AB" w:rsidRDefault="00EB01E1" w14:paraId="34CCE889" w14:textId="3E93BEF5">
                  <w:pPr>
                    <w:pStyle w:val="Akapitzlist"/>
                    <w:ind w:left="0"/>
                    <w:jc w:val="both"/>
                    <w:rPr>
                      <w:rFonts w:ascii="Corbel" w:hAnsi="Corbel"/>
                      <w:color w:val="000000"/>
                    </w:rPr>
                  </w:pPr>
                  <w:r>
                    <w:rPr>
                      <w:rFonts w:ascii="Corbel" w:hAnsi="Corbel"/>
                      <w:color w:val="000000"/>
                    </w:rPr>
                    <w:t>2</w:t>
                  </w:r>
                </w:p>
              </w:tc>
            </w:tr>
            <w:tr w:rsidR="00B07485" w:rsidTr="009B67AB" w14:paraId="15FA2B8D" w14:textId="77777777">
              <w:trPr>
                <w:trHeight w:val="250"/>
              </w:trPr>
              <w:tc>
                <w:tcPr>
                  <w:tcW w:w="535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</w:tcPr>
                <w:p w:rsidR="00B07485" w:rsidRDefault="00C51FFA" w14:paraId="0FBEF932" w14:textId="77777777">
                  <w:pPr>
                    <w:widowControl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</w:rPr>
                  </w:pPr>
                  <w:r>
                    <w:rPr>
                      <w:rFonts w:ascii="Corbel" w:hAnsi="Corbel"/>
                      <w:color w:val="000000"/>
                    </w:rPr>
                    <w:t xml:space="preserve">Pojęcie i charakterystyka postępowania administracyjnego w wybranych państwach Europy Środkowej. </w:t>
                  </w:r>
                </w:p>
              </w:tc>
              <w:tc>
                <w:tcPr>
                  <w:tcW w:w="16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:rsidR="00B07485" w:rsidRDefault="00EB01E1" w14:paraId="2C6ABDA5" w14:textId="28C80621">
                  <w:pPr>
                    <w:pStyle w:val="Akapitzlist"/>
                    <w:ind w:left="0"/>
                    <w:jc w:val="both"/>
                    <w:rPr>
                      <w:rFonts w:ascii="Corbel" w:hAnsi="Corbel"/>
                      <w:color w:val="000000"/>
                    </w:rPr>
                  </w:pPr>
                  <w:r>
                    <w:rPr>
                      <w:rFonts w:ascii="Corbel" w:hAnsi="Corbel"/>
                      <w:color w:val="000000"/>
                    </w:rPr>
                    <w:t>2</w:t>
                  </w:r>
                </w:p>
              </w:tc>
            </w:tr>
            <w:tr w:rsidR="00B07485" w:rsidTr="009B67AB" w14:paraId="45D49CDF" w14:textId="77777777">
              <w:trPr>
                <w:trHeight w:val="250"/>
              </w:trPr>
              <w:tc>
                <w:tcPr>
                  <w:tcW w:w="535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</w:tcPr>
                <w:p w:rsidR="00B07485" w:rsidRDefault="00C51FFA" w14:paraId="39657413" w14:textId="77777777">
                  <w:pPr>
                    <w:widowControl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</w:rPr>
                  </w:pPr>
                  <w:r>
                    <w:rPr>
                      <w:rFonts w:ascii="Corbel" w:hAnsi="Corbel"/>
                      <w:color w:val="000000"/>
                    </w:rPr>
                    <w:t>Przebieg postępowania administracyjnego w wybranych państwach Europy Środkowej.</w:t>
                  </w:r>
                </w:p>
              </w:tc>
              <w:tc>
                <w:tcPr>
                  <w:tcW w:w="16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:rsidR="00B07485" w:rsidRDefault="00EB01E1" w14:paraId="0422CB0E" w14:textId="12CB8C7F">
                  <w:pPr>
                    <w:pStyle w:val="Akapitzlist"/>
                    <w:ind w:left="0"/>
                    <w:jc w:val="both"/>
                    <w:rPr>
                      <w:rFonts w:ascii="Corbel" w:hAnsi="Corbel"/>
                      <w:color w:val="000000"/>
                    </w:rPr>
                  </w:pPr>
                  <w:r>
                    <w:rPr>
                      <w:rFonts w:ascii="Corbel" w:hAnsi="Corbel"/>
                      <w:color w:val="000000"/>
                    </w:rPr>
                    <w:t>2</w:t>
                  </w:r>
                </w:p>
              </w:tc>
            </w:tr>
            <w:tr w:rsidR="00B07485" w:rsidTr="009B67AB" w14:paraId="01E8D441" w14:textId="77777777">
              <w:trPr>
                <w:trHeight w:val="250"/>
              </w:trPr>
              <w:tc>
                <w:tcPr>
                  <w:tcW w:w="535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</w:tcPr>
                <w:p w:rsidR="00B07485" w:rsidRDefault="00C51FFA" w14:paraId="0892E71D" w14:textId="77777777">
                  <w:pPr>
                    <w:widowControl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</w:rPr>
                  </w:pPr>
                  <w:r>
                    <w:rPr>
                      <w:rFonts w:ascii="Corbel" w:hAnsi="Corbel"/>
                      <w:color w:val="000000"/>
                    </w:rPr>
                    <w:t>Wzajemne uprawnienia i obowiązki stron postępowania administracyjnego w wybranych państwach Europy Środkowej.</w:t>
                  </w:r>
                </w:p>
              </w:tc>
              <w:tc>
                <w:tcPr>
                  <w:tcW w:w="16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:rsidR="00B07485" w:rsidRDefault="00EB01E1" w14:paraId="06B8FDAF" w14:textId="6E6234D4">
                  <w:pPr>
                    <w:pStyle w:val="Akapitzlist"/>
                    <w:ind w:left="0"/>
                    <w:jc w:val="both"/>
                    <w:rPr>
                      <w:rFonts w:ascii="Corbel" w:hAnsi="Corbel"/>
                      <w:color w:val="000000"/>
                    </w:rPr>
                  </w:pPr>
                  <w:r>
                    <w:rPr>
                      <w:rFonts w:ascii="Corbel" w:hAnsi="Corbel"/>
                      <w:color w:val="000000"/>
                    </w:rPr>
                    <w:t>2</w:t>
                  </w:r>
                </w:p>
              </w:tc>
            </w:tr>
            <w:tr w:rsidR="00B07485" w:rsidTr="009B67AB" w14:paraId="008323FF" w14:textId="77777777">
              <w:trPr>
                <w:trHeight w:val="250"/>
              </w:trPr>
              <w:tc>
                <w:tcPr>
                  <w:tcW w:w="535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</w:tcPr>
                <w:p w:rsidR="00B07485" w:rsidRDefault="00C51FFA" w14:paraId="5C23857F" w14:textId="037E7388">
                  <w:pPr>
                    <w:widowControl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</w:rPr>
                  </w:pPr>
                  <w:r>
                    <w:rPr>
                      <w:rFonts w:ascii="Corbel" w:hAnsi="Corbel"/>
                      <w:color w:val="000000"/>
                    </w:rPr>
                    <w:t>Odpowiedzialność administracyjno</w:t>
                  </w:r>
                  <w:r w:rsidR="009B67AB">
                    <w:rPr>
                      <w:rFonts w:ascii="Corbel" w:hAnsi="Corbel"/>
                      <w:color w:val="000000"/>
                    </w:rPr>
                    <w:t>-</w:t>
                  </w:r>
                  <w:r>
                    <w:rPr>
                      <w:rFonts w:ascii="Corbel" w:hAnsi="Corbel"/>
                      <w:color w:val="000000"/>
                    </w:rPr>
                    <w:t>prawna w wybranych państwach Europy Środkowej.</w:t>
                  </w:r>
                </w:p>
              </w:tc>
              <w:tc>
                <w:tcPr>
                  <w:tcW w:w="16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:rsidR="00B07485" w:rsidRDefault="00EB01E1" w14:paraId="59C548B5" w14:textId="1365CEF6">
                  <w:pPr>
                    <w:pStyle w:val="Akapitzlist"/>
                    <w:ind w:left="0"/>
                    <w:jc w:val="both"/>
                    <w:rPr>
                      <w:rFonts w:ascii="Corbel" w:hAnsi="Corbel"/>
                      <w:color w:val="000000"/>
                    </w:rPr>
                  </w:pPr>
                  <w:r>
                    <w:rPr>
                      <w:rFonts w:ascii="Corbel" w:hAnsi="Corbel"/>
                      <w:color w:val="000000"/>
                    </w:rPr>
                    <w:t>2</w:t>
                  </w:r>
                </w:p>
              </w:tc>
            </w:tr>
            <w:tr w:rsidR="00B07485" w:rsidTr="009B67AB" w14:paraId="3318C40E" w14:textId="77777777">
              <w:trPr>
                <w:trHeight w:val="264"/>
              </w:trPr>
              <w:tc>
                <w:tcPr>
                  <w:tcW w:w="535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</w:tcPr>
                <w:p w:rsidR="00B07485" w:rsidRDefault="00C51FFA" w14:paraId="62B99BD0" w14:textId="77777777">
                  <w:pPr>
                    <w:pStyle w:val="Akapitzlist"/>
                    <w:jc w:val="both"/>
                    <w:rPr>
                      <w:b/>
                      <w:bCs/>
                    </w:rPr>
                  </w:pPr>
                  <w:r>
                    <w:rPr>
                      <w:rFonts w:ascii="Corbel" w:hAnsi="Corbel" w:cs="Calibri"/>
                      <w:b/>
                      <w:bCs/>
                      <w:color w:val="000000"/>
                    </w:rPr>
                    <w:t xml:space="preserve">                                                                </w:t>
                  </w:r>
                  <w:r>
                    <w:rPr>
                      <w:rFonts w:ascii="Corbel" w:hAnsi="Corbel"/>
                      <w:b/>
                      <w:bCs/>
                      <w:color w:val="000000"/>
                    </w:rPr>
                    <w:t>Suma godzin</w:t>
                  </w:r>
                </w:p>
              </w:tc>
              <w:tc>
                <w:tcPr>
                  <w:tcW w:w="16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:rsidR="00B07485" w:rsidRDefault="00EB01E1" w14:paraId="059B5501" w14:textId="2BFC07C5">
                  <w:pPr>
                    <w:pStyle w:val="Akapitzlist"/>
                    <w:ind w:left="0"/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15</w:t>
                  </w:r>
                </w:p>
              </w:tc>
            </w:tr>
          </w:tbl>
          <w:p w:rsidR="00B07485" w:rsidRDefault="00B07485" w14:paraId="58262BD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</w:rPr>
            </w:pPr>
          </w:p>
        </w:tc>
      </w:tr>
    </w:tbl>
    <w:p w:rsidRPr="001F4B04" w:rsidR="00B07485" w:rsidP="001F4B04" w:rsidRDefault="00B07485" w14:paraId="35837BD3" w14:textId="77777777">
      <w:pPr>
        <w:spacing w:line="240" w:lineRule="auto"/>
        <w:rPr>
          <w:rFonts w:ascii="Corbel" w:hAnsi="Corbel"/>
          <w:color w:val="000000"/>
        </w:rPr>
      </w:pPr>
    </w:p>
    <w:p w:rsidR="00B07485" w:rsidRDefault="00C51FFA" w14:paraId="10322FD0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color w:val="000000"/>
          <w:sz w:val="22"/>
        </w:rPr>
        <w:t>3.4 Metody dydaktyczne</w:t>
      </w:r>
      <w:r>
        <w:rPr>
          <w:rFonts w:ascii="Corbel" w:hAnsi="Corbel"/>
          <w:b w:val="0"/>
          <w:smallCaps w:val="0"/>
          <w:color w:val="000000"/>
          <w:sz w:val="22"/>
        </w:rPr>
        <w:t xml:space="preserve"> </w:t>
      </w:r>
    </w:p>
    <w:p w:rsidR="00B07485" w:rsidRDefault="00B07485" w14:paraId="7060F016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:rsidR="00B07485" w:rsidRDefault="00C51FFA" w14:paraId="51E77EAB" w14:textId="49082ADD">
      <w:pPr>
        <w:pStyle w:val="Punktygwne"/>
        <w:spacing w:before="0" w:after="0"/>
        <w:jc w:val="both"/>
        <w:rPr>
          <w:b w:val="0"/>
          <w:smallCaps w:val="0"/>
          <w:sz w:val="22"/>
        </w:rPr>
      </w:pPr>
      <w:r>
        <w:rPr>
          <w:rFonts w:ascii="Corbel" w:hAnsi="Corbel"/>
          <w:b w:val="0"/>
          <w:smallCaps w:val="0"/>
          <w:color w:val="000000"/>
          <w:sz w:val="22"/>
        </w:rPr>
        <w:t xml:space="preserve">Główną metodą wykorzystywaną podczas przeprowadzanych </w:t>
      </w:r>
      <w:r w:rsidR="00B839E2">
        <w:rPr>
          <w:rFonts w:ascii="Corbel" w:hAnsi="Corbel"/>
          <w:b w:val="0"/>
          <w:smallCaps w:val="0"/>
          <w:color w:val="000000"/>
          <w:sz w:val="22"/>
        </w:rPr>
        <w:t>zajęć</w:t>
      </w:r>
      <w:r>
        <w:rPr>
          <w:rFonts w:ascii="Corbel" w:hAnsi="Corbel"/>
          <w:b w:val="0"/>
          <w:smallCaps w:val="0"/>
          <w:color w:val="000000"/>
          <w:sz w:val="22"/>
        </w:rPr>
        <w:t xml:space="preserve"> jest </w:t>
      </w:r>
      <w:r w:rsidR="001A0B5F">
        <w:rPr>
          <w:rFonts w:ascii="Corbel" w:hAnsi="Corbel"/>
          <w:b w:val="0"/>
          <w:smallCaps w:val="0"/>
          <w:color w:val="000000"/>
          <w:sz w:val="22"/>
        </w:rPr>
        <w:t>w</w:t>
      </w:r>
      <w:r w:rsidRPr="001A0B5F" w:rsidR="001A0B5F">
        <w:rPr>
          <w:rFonts w:ascii="Corbel" w:hAnsi="Corbel"/>
          <w:b w:val="0"/>
          <w:smallCaps w:val="0"/>
          <w:color w:val="000000"/>
          <w:sz w:val="22"/>
        </w:rPr>
        <w:t xml:space="preserve">ykład </w:t>
      </w:r>
      <w:r w:rsidR="001A0B5F">
        <w:rPr>
          <w:rFonts w:ascii="Corbel" w:hAnsi="Corbel"/>
          <w:b w:val="0"/>
          <w:smallCaps w:val="0"/>
          <w:color w:val="000000"/>
          <w:sz w:val="22"/>
        </w:rPr>
        <w:t xml:space="preserve">konwersatoryjny </w:t>
      </w:r>
      <w:r w:rsidRPr="001A0B5F" w:rsidR="001A0B5F">
        <w:rPr>
          <w:rFonts w:ascii="Corbel" w:hAnsi="Corbel"/>
          <w:b w:val="0"/>
          <w:smallCaps w:val="0"/>
          <w:color w:val="000000"/>
          <w:sz w:val="22"/>
        </w:rPr>
        <w:t>połączony z bezpośrednią aktywnością samych s</w:t>
      </w:r>
      <w:r w:rsidR="001A0B5F">
        <w:rPr>
          <w:rFonts w:ascii="Corbel" w:hAnsi="Corbel"/>
          <w:b w:val="0"/>
          <w:smallCaps w:val="0"/>
          <w:color w:val="000000"/>
          <w:sz w:val="22"/>
        </w:rPr>
        <w:t>tudentów</w:t>
      </w:r>
      <w:r w:rsidRPr="001A0B5F" w:rsidR="001A0B5F">
        <w:rPr>
          <w:rFonts w:ascii="Corbel" w:hAnsi="Corbel"/>
          <w:b w:val="0"/>
          <w:smallCaps w:val="0"/>
          <w:color w:val="000000"/>
          <w:sz w:val="22"/>
        </w:rPr>
        <w:t>, skierowaną na rozwiązanie problemów teoretycznych lub praktycznych.</w:t>
      </w:r>
    </w:p>
    <w:p w:rsidR="00B07485" w:rsidRDefault="00B07485" w14:paraId="4B4494B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/>
          <w:sz w:val="22"/>
        </w:rPr>
      </w:pPr>
    </w:p>
    <w:p w:rsidR="00B07485" w:rsidRDefault="00C51FFA" w14:paraId="2109473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color w:val="000000"/>
          <w:sz w:val="22"/>
        </w:rPr>
        <w:t xml:space="preserve">4. METODY I KRYTERIA OCENY </w:t>
      </w:r>
    </w:p>
    <w:p w:rsidR="00B07485" w:rsidRDefault="00B07485" w14:paraId="7BFD8E3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/>
          <w:sz w:val="22"/>
        </w:rPr>
      </w:pPr>
    </w:p>
    <w:p w:rsidR="00B07485" w:rsidRDefault="00C51FFA" w14:paraId="494615F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color w:val="000000"/>
          <w:sz w:val="22"/>
        </w:rPr>
        <w:t>4.1 Sposoby weryfikacji efektów uczenia się</w:t>
      </w:r>
    </w:p>
    <w:p w:rsidR="00B07485" w:rsidRDefault="00B07485" w14:paraId="20C5AF46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tbl>
      <w:tblPr>
        <w:tblW w:w="9639" w:type="dxa"/>
        <w:tblInd w:w="1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977"/>
        <w:gridCol w:w="5528"/>
        <w:gridCol w:w="2134"/>
      </w:tblGrid>
      <w:tr w:rsidR="00B07485" w14:paraId="727CE8E6" w14:textId="77777777"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B07485" w:rsidRDefault="00C51FFA" w14:paraId="5AE1E4A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Symbol efektu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B07485" w:rsidRDefault="00C51FFA" w14:paraId="270D947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Metody oceny efektów uczenia się</w:t>
            </w:r>
          </w:p>
          <w:p w:rsidR="00B07485" w:rsidRDefault="00C51FFA" w14:paraId="4F04684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B07485" w:rsidRDefault="00C51FFA" w14:paraId="772037B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Forma zajęć dydaktycznych </w:t>
            </w:r>
          </w:p>
          <w:p w:rsidR="00B07485" w:rsidRDefault="00C51FFA" w14:paraId="2A073B5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(w, ćw, …)</w:t>
            </w:r>
          </w:p>
        </w:tc>
      </w:tr>
      <w:tr w:rsidR="00B07485" w14:paraId="2E659C7F" w14:textId="77777777"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485" w:rsidRDefault="00C51FFA" w14:paraId="3CFFAD6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 xml:space="preserve">ek_ 01 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485" w:rsidRDefault="00C51FFA" w14:paraId="37AC06FC" w14:textId="57285A42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praca pisemna</w:t>
            </w:r>
            <w:r w:rsidR="000F58B3">
              <w:rPr>
                <w:rFonts w:ascii="Corbel" w:hAnsi="Corbel"/>
              </w:rPr>
              <w:t xml:space="preserve">, </w:t>
            </w:r>
            <w:r w:rsidR="00A63D2C">
              <w:rPr>
                <w:rFonts w:ascii="Corbel" w:hAnsi="Corbel"/>
              </w:rPr>
              <w:t>obserwacja w trakcie zajęć, dyskusja</w:t>
            </w: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485" w:rsidRDefault="000D733B" w14:paraId="5D94BEB9" w14:textId="1EFA35F0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kon</w:t>
            </w:r>
            <w:r w:rsidR="00E03E8E">
              <w:rPr>
                <w:rFonts w:ascii="Corbel" w:hAnsi="Corbel"/>
                <w:b w:val="0"/>
                <w:color w:val="000000"/>
                <w:sz w:val="22"/>
              </w:rPr>
              <w:t>wers</w:t>
            </w:r>
            <w:r>
              <w:rPr>
                <w:rFonts w:ascii="Corbel" w:hAnsi="Corbel"/>
                <w:b w:val="0"/>
                <w:color w:val="000000"/>
                <w:sz w:val="22"/>
              </w:rPr>
              <w:t>atorium</w:t>
            </w:r>
          </w:p>
        </w:tc>
      </w:tr>
      <w:tr w:rsidR="00B07485" w14:paraId="5A40C878" w14:textId="77777777"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485" w:rsidRDefault="00C51FFA" w14:paraId="0B316D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Ek_ 02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485" w:rsidRDefault="00A63D2C" w14:paraId="02329A45" w14:textId="650EB80C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praca pisemna, obserwacja w trakcie zajęć, dyskusja</w:t>
            </w: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485" w:rsidRDefault="00E03E8E" w14:paraId="6A550229" w14:textId="795FD3EB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konwersatorium</w:t>
            </w:r>
          </w:p>
        </w:tc>
      </w:tr>
      <w:tr w:rsidR="00B07485" w14:paraId="309B1B7F" w14:textId="77777777"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485" w:rsidRDefault="00C51FFA" w14:paraId="7AD3B484" w14:textId="1BC4238D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Ek_ 0</w:t>
            </w:r>
            <w:r w:rsidR="000F58B3">
              <w:rPr>
                <w:rFonts w:ascii="Corbel" w:hAnsi="Corbel"/>
                <w:b w:val="0"/>
                <w:color w:val="000000"/>
                <w:sz w:val="22"/>
              </w:rPr>
              <w:t>3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485" w:rsidRDefault="00A63D2C" w14:paraId="26C12C9B" w14:textId="1E56AF53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praca pisemna, obserwacja w trakcie zajęć, dyskusja</w:t>
            </w: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485" w:rsidRDefault="00E03E8E" w14:paraId="5BD90B80" w14:textId="1BB200B4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konwersatorium</w:t>
            </w:r>
          </w:p>
        </w:tc>
      </w:tr>
      <w:tr w:rsidR="00B07485" w14:paraId="643B9BFC" w14:textId="77777777"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485" w:rsidRDefault="00C51FFA" w14:paraId="497AA37D" w14:textId="36806F84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Ek_ 0</w:t>
            </w:r>
            <w:r w:rsidR="000F58B3">
              <w:rPr>
                <w:rFonts w:ascii="Corbel" w:hAnsi="Corbel"/>
                <w:b w:val="0"/>
                <w:color w:val="000000"/>
                <w:sz w:val="22"/>
              </w:rPr>
              <w:t>4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485" w:rsidRDefault="00A63D2C" w14:paraId="00DECFC6" w14:textId="14D44C76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praca pisemna, obserwacja w trakcie zajęć, dyskusja</w:t>
            </w: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485" w:rsidRDefault="00E03E8E" w14:paraId="7ED59ED7" w14:textId="05A0CB61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konwersatorium</w:t>
            </w:r>
          </w:p>
        </w:tc>
      </w:tr>
      <w:tr w:rsidR="00B07485" w14:paraId="798080FA" w14:textId="77777777"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485" w:rsidRDefault="00C51FFA" w14:paraId="5DDBFDEB" w14:textId="3C037DED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Ek_ 0</w:t>
            </w:r>
            <w:r w:rsidR="000F58B3">
              <w:rPr>
                <w:rFonts w:ascii="Corbel" w:hAnsi="Corbel"/>
                <w:b w:val="0"/>
                <w:color w:val="000000"/>
                <w:sz w:val="22"/>
              </w:rPr>
              <w:t>5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485" w:rsidRDefault="00A63D2C" w14:paraId="5BA90560" w14:textId="436CBCC7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praca pisemna, obserwacja w trakcie zajęć, dyskusja</w:t>
            </w: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485" w:rsidRDefault="00E03E8E" w14:paraId="7E400804" w14:textId="15164D07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konwersatorium</w:t>
            </w:r>
          </w:p>
        </w:tc>
      </w:tr>
      <w:tr w:rsidR="00B07485" w14:paraId="08A038D5" w14:textId="77777777"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485" w:rsidRDefault="00C51FFA" w14:paraId="51E0FD04" w14:textId="1F1AF0EA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Ek_ 0</w:t>
            </w:r>
            <w:r w:rsidR="000F58B3">
              <w:rPr>
                <w:rFonts w:ascii="Corbel" w:hAnsi="Corbel"/>
                <w:b w:val="0"/>
                <w:color w:val="000000"/>
                <w:sz w:val="22"/>
              </w:rPr>
              <w:t>6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485" w:rsidRDefault="00A63D2C" w14:paraId="3F576895" w14:textId="4A12445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praca pisemna, obserwacja w trakcie zajęć, dyskusja</w:t>
            </w: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485" w:rsidRDefault="00E03E8E" w14:paraId="1753E5B6" w14:textId="71386E60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konwersatorium</w:t>
            </w:r>
          </w:p>
        </w:tc>
      </w:tr>
      <w:tr w:rsidR="00B07485" w14:paraId="669A150C" w14:textId="77777777"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485" w:rsidRDefault="00C51FFA" w14:paraId="05B10253" w14:textId="722D079D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Ek_ 0</w:t>
            </w:r>
            <w:r w:rsidR="000F58B3">
              <w:rPr>
                <w:rFonts w:ascii="Corbel" w:hAnsi="Corbel"/>
                <w:b w:val="0"/>
                <w:color w:val="000000"/>
                <w:sz w:val="22"/>
              </w:rPr>
              <w:t>7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485" w:rsidRDefault="00A63D2C" w14:paraId="72B2CD71" w14:textId="3C8F009D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praca pisemna, obserwacja w trakcie zajęć, dyskusja</w:t>
            </w: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485" w:rsidRDefault="00E03E8E" w14:paraId="50805718" w14:textId="2295A455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konwersatorium</w:t>
            </w:r>
          </w:p>
        </w:tc>
      </w:tr>
      <w:tr w:rsidR="001F4B04" w14:paraId="44A11E70" w14:textId="77777777"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F4B04" w:rsidRDefault="001F4B04" w14:paraId="296C7994" w14:textId="10F54C05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ek_08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F4B04" w:rsidRDefault="00A63D2C" w14:paraId="4180E8D3" w14:textId="72FD60C8">
            <w:pPr>
              <w:rPr>
                <w:rFonts w:ascii="Corbel" w:hAnsi="Corbel"/>
              </w:rPr>
            </w:pPr>
            <w:r w:rsidRPr="00A63D2C">
              <w:rPr>
                <w:rFonts w:ascii="Corbel" w:hAnsi="Corbel"/>
              </w:rPr>
              <w:t>obserwacja w trakcie zajęć, dyskusja</w:t>
            </w: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F4B04" w:rsidRDefault="00E03E8E" w14:paraId="0970BA20" w14:textId="38DFF9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konwersatorium</w:t>
            </w:r>
          </w:p>
        </w:tc>
      </w:tr>
      <w:tr w:rsidR="001F4B04" w14:paraId="1DF4AE39" w14:textId="77777777"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F4B04" w:rsidRDefault="001F4B04" w14:paraId="31CD5A7A" w14:textId="4988E876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ek_09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F4B04" w:rsidRDefault="00A63D2C" w14:paraId="2E14D150" w14:textId="592A590A">
            <w:pPr>
              <w:rPr>
                <w:rFonts w:ascii="Corbel" w:hAnsi="Corbel"/>
              </w:rPr>
            </w:pPr>
            <w:r w:rsidRPr="00A63D2C">
              <w:rPr>
                <w:rFonts w:ascii="Corbel" w:hAnsi="Corbel"/>
              </w:rPr>
              <w:t>obserwacja w trakcie zajęć, dyskusja</w:t>
            </w: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F4B04" w:rsidRDefault="00E03E8E" w14:paraId="6FAEBF7A" w14:textId="1614B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konwersatorium</w:t>
            </w:r>
          </w:p>
        </w:tc>
      </w:tr>
    </w:tbl>
    <w:p w:rsidR="00B07485" w:rsidRDefault="00B07485" w14:paraId="40266BB0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:rsidR="00B07485" w:rsidRDefault="00C51FFA" w14:paraId="1CFE223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color w:val="000000"/>
          <w:sz w:val="22"/>
        </w:rPr>
        <w:t xml:space="preserve">4.2 Warunki zaliczenia przedmiotu (kryteria oceniania) </w:t>
      </w:r>
    </w:p>
    <w:p w:rsidR="00B07485" w:rsidRDefault="00B07485" w14:paraId="5C738BAB" w14:textId="77777777">
      <w:pPr>
        <w:pStyle w:val="Punktygwne"/>
        <w:spacing w:before="0" w:after="0"/>
        <w:ind w:left="426"/>
        <w:rPr>
          <w:rFonts w:ascii="Corbel" w:hAnsi="Corbel"/>
          <w:smallCaps w:val="0"/>
          <w:color w:val="000000"/>
          <w:sz w:val="22"/>
        </w:rPr>
      </w:pPr>
    </w:p>
    <w:tbl>
      <w:tblPr>
        <w:tblW w:w="9670" w:type="dxa"/>
        <w:tblInd w:w="1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="00B07485" w:rsidTr="37E88AF8" w14:paraId="696794D6" w14:textId="77777777">
        <w:tc>
          <w:tcPr>
            <w:tcW w:w="9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RDefault="00C51FFA" w14:paraId="6F489AA7" w14:textId="77777777">
            <w:p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37E88AF8" w:rsidR="00C51FFA">
              <w:rPr>
                <w:rFonts w:ascii="Corbel" w:hAnsi="Corbel" w:eastAsia="Cambria"/>
                <w:color w:val="000000" w:themeColor="text1" w:themeTint="FF" w:themeShade="FF"/>
              </w:rPr>
              <w:t>Formą zaliczenia jest przygotowanie przez studenta jednej samodzielnej pracy pisemnej na wyznaczony przez prowadzącego temat.</w:t>
            </w:r>
          </w:p>
          <w:p w:rsidRPr="006170DD" w:rsidR="00B07485" w:rsidP="006170DD" w:rsidRDefault="00C51FFA" w14:paraId="4D12E853" w14:textId="19D521E0">
            <w:pPr>
              <w:pStyle w:val="Punktygwne"/>
              <w:spacing w:before="0" w:after="0"/>
              <w:rPr>
                <w:rFonts w:ascii="Corbel" w:hAnsi="Corbel" w:eastAsia="Cambria" w:cs="Calibri"/>
                <w:b w:val="0"/>
                <w:smallCaps w:val="0"/>
                <w:sz w:val="22"/>
              </w:rPr>
            </w:pPr>
            <w:r>
              <w:rPr>
                <w:rFonts w:ascii="Corbel" w:hAnsi="Corbel" w:eastAsia="Cambria" w:cs="Calibri"/>
                <w:b w:val="0"/>
                <w:smallCaps w:val="0"/>
                <w:color w:val="000000"/>
                <w:sz w:val="22"/>
              </w:rPr>
              <w:lastRenderedPageBreak/>
              <w:t>Kryteria oceny: czy odpowiedź jest wyczerpująca, czy stan prawny jest aktualny, czy użyta terminologia jest prawidłowa.</w:t>
            </w:r>
          </w:p>
        </w:tc>
      </w:tr>
    </w:tbl>
    <w:p w:rsidR="00B07485" w:rsidRDefault="00B07485" w14:paraId="643FA916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:rsidR="00B07485" w:rsidRDefault="00B07485" w14:paraId="7946939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:rsidR="00B07485" w:rsidRDefault="00C51FFA" w14:paraId="23992FEC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color w:val="000000"/>
        </w:rPr>
        <w:t xml:space="preserve">5. CAŁKOWITY NAKŁAD PRACY STUDENTA POTRZEBNY DO OSIĄGNIĘCIA ZAŁOŻONYCH EFEKTÓW W GODZINACH ORAZ PUNKTACH ECTS </w:t>
      </w:r>
    </w:p>
    <w:p w:rsidR="00B07485" w:rsidRDefault="00B07485" w14:paraId="46D0346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tbl>
      <w:tblPr>
        <w:tblW w:w="9639" w:type="dxa"/>
        <w:tblInd w:w="1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964"/>
        <w:gridCol w:w="4675"/>
      </w:tblGrid>
      <w:tr w:rsidR="00B07485" w:rsidTr="37E88AF8" w14:paraId="7D6DCC73" w14:textId="77777777">
        <w:tc>
          <w:tcPr>
            <w:tcW w:w="4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RDefault="00C51FFA" w14:paraId="3C76E15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color w:val="000000"/>
              </w:rPr>
              <w:t>Forma aktywności</w:t>
            </w:r>
          </w:p>
        </w:tc>
        <w:tc>
          <w:tcPr>
            <w:tcW w:w="4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485" w:rsidRDefault="00C51FFA" w14:paraId="37B031A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color w:val="000000"/>
              </w:rPr>
              <w:t>Średnia liczba godzin na zrealizowanie aktywności</w:t>
            </w:r>
          </w:p>
        </w:tc>
      </w:tr>
      <w:tr w:rsidR="00B07485" w:rsidTr="37E88AF8" w14:paraId="68B300FC" w14:textId="77777777">
        <w:tc>
          <w:tcPr>
            <w:tcW w:w="4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RDefault="00C51FFA" w14:paraId="7849507C" w14:textId="634459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7E88AF8" w:rsidR="00C51FFA">
              <w:rPr>
                <w:rFonts w:ascii="Corbel" w:hAnsi="Corbel"/>
                <w:color w:val="000000" w:themeColor="text1" w:themeTint="FF" w:themeShade="FF"/>
              </w:rPr>
              <w:t xml:space="preserve">Godziny kontaktowe wynikające z </w:t>
            </w:r>
            <w:r w:rsidRPr="37E88AF8" w:rsidR="7EBE6830">
              <w:rPr>
                <w:rFonts w:ascii="Corbel" w:hAnsi="Corbel"/>
                <w:color w:val="000000" w:themeColor="text1" w:themeTint="FF" w:themeShade="FF"/>
              </w:rPr>
              <w:t xml:space="preserve">harmonogramu studiów </w:t>
            </w:r>
          </w:p>
        </w:tc>
        <w:tc>
          <w:tcPr>
            <w:tcW w:w="4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RDefault="006170DD" w14:paraId="2FA196DD" w14:textId="43E88347">
            <w:pPr>
              <w:pStyle w:val="Akapitzlist"/>
              <w:spacing w:after="120" w:line="240" w:lineRule="auto"/>
              <w:ind w:left="0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Konwersatorium</w:t>
            </w:r>
            <w:r w:rsidR="00C51FFA">
              <w:rPr>
                <w:rFonts w:ascii="Corbel" w:hAnsi="Corbel"/>
                <w:color w:val="000000"/>
              </w:rPr>
              <w:t xml:space="preserve"> - </w:t>
            </w:r>
            <w:r w:rsidR="00EB01E1">
              <w:rPr>
                <w:rFonts w:ascii="Corbel" w:hAnsi="Corbel"/>
                <w:color w:val="000000"/>
              </w:rPr>
              <w:t>15</w:t>
            </w:r>
            <w:r w:rsidR="00C51FFA">
              <w:rPr>
                <w:rFonts w:ascii="Corbel" w:hAnsi="Corbel"/>
                <w:color w:val="000000"/>
              </w:rPr>
              <w:t xml:space="preserve">  godz. </w:t>
            </w:r>
          </w:p>
          <w:p w:rsidR="00B07485" w:rsidRDefault="00B07485" w14:paraId="652572D3" w14:textId="5BA3C2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color w:val="000000"/>
              </w:rPr>
            </w:pPr>
          </w:p>
        </w:tc>
      </w:tr>
      <w:tr w:rsidR="00B07485" w:rsidTr="37E88AF8" w14:paraId="7BF650BE" w14:textId="77777777">
        <w:tc>
          <w:tcPr>
            <w:tcW w:w="4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RDefault="00C51FFA" w14:paraId="3639B8D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</w:rPr>
              <w:t>Inne z udziałem nauczyciela</w:t>
            </w:r>
          </w:p>
          <w:p w:rsidR="00B07485" w:rsidRDefault="00C51FFA" w14:paraId="5F73C14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</w:rPr>
              <w:t>(udział w konsultacjach, egzaminie)</w:t>
            </w:r>
          </w:p>
        </w:tc>
        <w:tc>
          <w:tcPr>
            <w:tcW w:w="4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RDefault="0002023F" w14:paraId="76CB9A96" w14:textId="142BFBC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</w:rPr>
              <w:t>5</w:t>
            </w:r>
            <w:r w:rsidR="00C51FFA">
              <w:rPr>
                <w:rFonts w:ascii="Corbel" w:hAnsi="Corbel"/>
                <w:color w:val="000000"/>
              </w:rPr>
              <w:t xml:space="preserve"> godz.</w:t>
            </w:r>
          </w:p>
        </w:tc>
      </w:tr>
      <w:tr w:rsidR="00B07485" w:rsidTr="37E88AF8" w14:paraId="6603E7D4" w14:textId="77777777">
        <w:tc>
          <w:tcPr>
            <w:tcW w:w="4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RDefault="00C51FFA" w14:paraId="33848AB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</w:rPr>
              <w:t>Godziny niekontaktowe – praca własna studenta</w:t>
            </w:r>
          </w:p>
          <w:p w:rsidR="00B07485" w:rsidRDefault="00C51FFA" w14:paraId="7ECAC53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</w:rPr>
              <w:t>(przygotowanie do zajęć, egzaminu, napisanie referatu itp.)</w:t>
            </w:r>
          </w:p>
        </w:tc>
        <w:tc>
          <w:tcPr>
            <w:tcW w:w="4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RDefault="00A63D2C" w14:paraId="43FD4319" w14:textId="498BC5C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</w:rPr>
              <w:t>55</w:t>
            </w:r>
            <w:r w:rsidR="00C51FFA">
              <w:rPr>
                <w:rFonts w:ascii="Corbel" w:hAnsi="Corbel"/>
                <w:color w:val="000000"/>
              </w:rPr>
              <w:t xml:space="preserve"> godz.</w:t>
            </w:r>
          </w:p>
        </w:tc>
      </w:tr>
      <w:tr w:rsidR="00B07485" w:rsidTr="37E88AF8" w14:paraId="5303754F" w14:textId="77777777">
        <w:tc>
          <w:tcPr>
            <w:tcW w:w="4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RDefault="00C51FFA" w14:paraId="3EE1906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</w:rPr>
              <w:t>SUMA GODZIN</w:t>
            </w:r>
          </w:p>
        </w:tc>
        <w:tc>
          <w:tcPr>
            <w:tcW w:w="4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RDefault="00EB01E1" w14:paraId="6E6C7CFA" w14:textId="27DB3D0C">
            <w:pPr>
              <w:pStyle w:val="Akapitzlist"/>
              <w:spacing w:after="120" w:line="240" w:lineRule="auto"/>
              <w:ind w:left="0"/>
              <w:rPr>
                <w:rFonts w:ascii="Corbel" w:hAnsi="Corbel"/>
                <w:color w:val="000000"/>
              </w:rPr>
            </w:pPr>
            <w:r w:rsidRPr="3360486C" w:rsidR="00EB01E1">
              <w:rPr>
                <w:rFonts w:ascii="Corbel" w:hAnsi="Corbel"/>
                <w:color w:val="000000" w:themeColor="text1" w:themeTint="FF" w:themeShade="FF"/>
              </w:rPr>
              <w:t>75</w:t>
            </w:r>
            <w:r w:rsidRPr="3360486C" w:rsidR="00C51FFA">
              <w:rPr>
                <w:rFonts w:ascii="Corbel" w:hAnsi="Corbel"/>
                <w:color w:val="000000" w:themeColor="text1" w:themeTint="FF" w:themeShade="FF"/>
              </w:rPr>
              <w:t xml:space="preserve"> </w:t>
            </w:r>
          </w:p>
        </w:tc>
      </w:tr>
      <w:tr w:rsidR="00B07485" w:rsidTr="37E88AF8" w14:paraId="1E00259D" w14:textId="77777777">
        <w:tc>
          <w:tcPr>
            <w:tcW w:w="4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RDefault="00C51FFA" w14:paraId="46B8468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color w:val="000000"/>
              </w:rPr>
              <w:t>SUMARYCZNA LICZBA PUNKTÓW ECTS</w:t>
            </w:r>
          </w:p>
        </w:tc>
        <w:tc>
          <w:tcPr>
            <w:tcW w:w="4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RDefault="00A63D2C" w14:paraId="26762898" w14:textId="121277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3</w:t>
            </w:r>
          </w:p>
        </w:tc>
      </w:tr>
    </w:tbl>
    <w:p w:rsidR="00B07485" w:rsidRDefault="00C51FFA" w14:paraId="06AFBC13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color w:val="000000"/>
          <w:sz w:val="22"/>
        </w:rPr>
        <w:t>* Należy uwzględnić, że 1 pkt ECTS odpowiada 25-30 godzin całkowitego nakładu pracy studenta.</w:t>
      </w:r>
    </w:p>
    <w:p w:rsidR="00B07485" w:rsidRDefault="00B07485" w14:paraId="1ECED5AF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:rsidR="00B07485" w:rsidRDefault="00C51FFA" w14:paraId="7FE85790" w14:textId="19E32D2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color w:val="000000"/>
          <w:sz w:val="22"/>
        </w:rPr>
        <w:t xml:space="preserve">6. PRAKTYKI ZAWODOWE W RAMACH PRZEDMIOTU </w:t>
      </w:r>
    </w:p>
    <w:p w:rsidR="00B07485" w:rsidRDefault="00B07485" w14:paraId="0F7429F9" w14:textId="77777777">
      <w:pPr>
        <w:pStyle w:val="Punktygwne"/>
        <w:spacing w:before="0" w:after="0"/>
        <w:ind w:left="360"/>
        <w:rPr>
          <w:rFonts w:ascii="Corbel" w:hAnsi="Corbel"/>
          <w:smallCaps w:val="0"/>
          <w:color w:val="000000"/>
          <w:sz w:val="22"/>
        </w:rPr>
      </w:pPr>
    </w:p>
    <w:tbl>
      <w:tblPr>
        <w:tblW w:w="7513" w:type="dxa"/>
        <w:tblInd w:w="67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B07485" w14:paraId="3C948411" w14:textId="77777777">
        <w:trPr>
          <w:trHeight w:val="397"/>
        </w:trPr>
        <w:tc>
          <w:tcPr>
            <w:tcW w:w="3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485" w:rsidRDefault="00C51FFA" w14:paraId="767AF64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485" w:rsidRDefault="00C51FFA" w14:paraId="6646937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</w:t>
            </w:r>
          </w:p>
        </w:tc>
      </w:tr>
      <w:tr w:rsidR="00B07485" w14:paraId="28C1A39D" w14:textId="77777777">
        <w:trPr>
          <w:trHeight w:val="397"/>
        </w:trPr>
        <w:tc>
          <w:tcPr>
            <w:tcW w:w="3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485" w:rsidRDefault="00C51FFA" w14:paraId="289B445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485" w:rsidRDefault="00C51FFA" w14:paraId="679A628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</w:t>
            </w:r>
          </w:p>
        </w:tc>
      </w:tr>
    </w:tbl>
    <w:p w:rsidR="0002023F" w:rsidP="0002023F" w:rsidRDefault="0002023F" w14:paraId="3FB41FEA" w14:textId="59C4965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:rsidR="00B07485" w:rsidRDefault="00C51FFA" w14:paraId="6F4D465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color w:val="000000"/>
          <w:sz w:val="22"/>
        </w:rPr>
        <w:t xml:space="preserve">7. LITERATURA </w:t>
      </w:r>
    </w:p>
    <w:p w:rsidR="00B07485" w:rsidRDefault="00B07485" w14:paraId="028FB2C0" w14:textId="77777777">
      <w:pPr>
        <w:pStyle w:val="Punktygwne"/>
        <w:spacing w:before="0" w:after="0"/>
        <w:rPr>
          <w:rFonts w:ascii="Corbel" w:hAnsi="Corbel"/>
          <w:smallCaps w:val="0"/>
          <w:color w:val="000000"/>
          <w:sz w:val="22"/>
        </w:rPr>
      </w:pPr>
    </w:p>
    <w:tbl>
      <w:tblPr>
        <w:tblW w:w="7513" w:type="dxa"/>
        <w:tblInd w:w="67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="00B07485" w:rsidTr="3360486C" w14:paraId="4D475B81" w14:textId="77777777"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P="3360486C" w:rsidRDefault="00C51FFA" w14:paraId="5DC92612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2"/>
                <w:szCs w:val="22"/>
              </w:rPr>
            </w:pPr>
            <w:r w:rsidRPr="3360486C" w:rsidR="00C51FFA">
              <w:rPr>
                <w:rFonts w:ascii="Corbel" w:hAnsi="Corbel"/>
                <w:b w:val="1"/>
                <w:bCs w:val="1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Literatura podstawowa:</w:t>
            </w:r>
          </w:p>
          <w:p w:rsidR="3360486C" w:rsidP="3360486C" w:rsidRDefault="3360486C" w14:paraId="19393B83" w14:textId="550B8B7C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</w:p>
          <w:p w:rsidRPr="0002023F" w:rsidR="0002023F" w:rsidP="0002023F" w:rsidRDefault="0002023F" w14:paraId="07971BEE" w14:textId="58A11078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 w:rsidRPr="0002023F">
              <w:rPr>
                <w:rFonts w:ascii="Corbel" w:hAnsi="Corbel"/>
                <w:i/>
                <w:iCs/>
              </w:rPr>
              <w:t>Postępowanie administracyjne w Europie</w:t>
            </w:r>
            <w:r>
              <w:rPr>
                <w:rFonts w:ascii="Corbel" w:hAnsi="Corbel"/>
              </w:rPr>
              <w:t>, red. Z. Kmieciak, Warszawa 2010.</w:t>
            </w:r>
          </w:p>
          <w:p w:rsidRPr="00EC0047" w:rsidR="00B07485" w:rsidP="0002023F" w:rsidRDefault="00C51FFA" w14:paraId="407CD643" w14:textId="0BC60353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</w:rPr>
              <w:t xml:space="preserve">Krawiec G., </w:t>
            </w:r>
            <w:r>
              <w:rPr>
                <w:rFonts w:ascii="Corbel" w:hAnsi="Corbel"/>
                <w:i/>
                <w:color w:val="000000"/>
              </w:rPr>
              <w:t>Europejskie prawo administracyjne</w:t>
            </w:r>
            <w:r>
              <w:rPr>
                <w:rFonts w:ascii="Corbel" w:hAnsi="Corbel"/>
                <w:color w:val="000000"/>
              </w:rPr>
              <w:t xml:space="preserve">, Warszawa 2009. </w:t>
            </w:r>
          </w:p>
          <w:p w:rsidR="00EC0047" w:rsidP="0002023F" w:rsidRDefault="00EC0047" w14:paraId="467A3EFA" w14:textId="597EAF41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</w:rPr>
              <w:t xml:space="preserve">Z. Kmieciak, </w:t>
            </w:r>
            <w:r w:rsidRPr="00EC0047">
              <w:rPr>
                <w:rFonts w:ascii="Corbel" w:hAnsi="Corbel"/>
                <w:i/>
                <w:iCs/>
                <w:color w:val="000000"/>
              </w:rPr>
              <w:t>Postępowanie administracyjne i sądowoadministracyjne a prawo europejskie</w:t>
            </w:r>
            <w:r>
              <w:rPr>
                <w:rFonts w:ascii="Corbel" w:hAnsi="Corbel"/>
                <w:color w:val="000000"/>
              </w:rPr>
              <w:t>, Warszawa 2010.</w:t>
            </w:r>
          </w:p>
          <w:p w:rsidR="00B07485" w:rsidP="0002023F" w:rsidRDefault="00006ED2" w14:paraId="10349BBD" w14:textId="77777777">
            <w:pPr>
              <w:numPr>
                <w:ilvl w:val="0"/>
                <w:numId w:val="2"/>
              </w:numPr>
              <w:spacing w:after="0" w:line="240" w:lineRule="auto"/>
              <w:ind w:left="357" w:hanging="357"/>
            </w:pPr>
            <w:hyperlink w:tgtFrame="Wojciech Chróścielewski" r:id="rId8">
              <w:r w:rsidR="00C51FFA">
                <w:rPr>
                  <w:rStyle w:val="czeinternetowe"/>
                  <w:rFonts w:ascii="Corbel" w:hAnsi="Corbel" w:cs="Helvetica"/>
                  <w:iCs/>
                  <w:color w:val="000000"/>
                  <w:highlight w:val="white"/>
                  <w:u w:val="none"/>
                </w:rPr>
                <w:t>Chróścielewski W., </w:t>
              </w:r>
            </w:hyperlink>
            <w:hyperlink w:tgtFrame="Paweł Dańczak" r:id="rId9">
              <w:r w:rsidR="00C51FFA">
                <w:rPr>
                  <w:rStyle w:val="czeinternetowe"/>
                  <w:rFonts w:ascii="Corbel" w:hAnsi="Corbel" w:cs="Helvetica"/>
                  <w:iCs/>
                  <w:color w:val="000000"/>
                  <w:highlight w:val="white"/>
                  <w:u w:val="none"/>
                </w:rPr>
                <w:t>Dańczak P., </w:t>
              </w:r>
            </w:hyperlink>
            <w:hyperlink w:tgtFrame="Jan Tarno" r:id="rId10">
              <w:r w:rsidR="00C51FFA">
                <w:rPr>
                  <w:rStyle w:val="czeinternetowe"/>
                  <w:rFonts w:ascii="Corbel" w:hAnsi="Corbel" w:cs="Helvetica"/>
                  <w:iCs/>
                  <w:color w:val="000000"/>
                  <w:highlight w:val="white"/>
                  <w:u w:val="none"/>
                </w:rPr>
                <w:t>Tarno J., </w:t>
              </w:r>
            </w:hyperlink>
            <w:hyperlink w:tgtFrame="Jan Paweł Tarno" r:id="rId11">
              <w:r w:rsidR="00C51FFA">
                <w:rPr>
                  <w:rStyle w:val="czeinternetowe"/>
                  <w:rFonts w:ascii="Corbel" w:hAnsi="Corbel" w:cs="Helvetica"/>
                  <w:iCs/>
                  <w:color w:val="000000"/>
                  <w:highlight w:val="white"/>
                  <w:u w:val="none"/>
                </w:rPr>
                <w:t>Tarno</w:t>
              </w:r>
            </w:hyperlink>
            <w:r w:rsidR="00C51FFA">
              <w:rPr>
                <w:rFonts w:ascii="Corbel" w:hAnsi="Corbel"/>
                <w:color w:val="000000"/>
              </w:rPr>
              <w:t xml:space="preserve"> J. P., </w:t>
            </w:r>
            <w:r w:rsidRPr="00EC0047" w:rsidR="00C51FFA">
              <w:rPr>
                <w:rFonts w:ascii="Corbel" w:hAnsi="Corbel"/>
                <w:i/>
                <w:iCs/>
                <w:color w:val="000000"/>
              </w:rPr>
              <w:t>Postępowanie administracyjne i postępowanie przed sądami administracyjnymi</w:t>
            </w:r>
            <w:r w:rsidR="00C51FFA">
              <w:rPr>
                <w:rFonts w:ascii="Corbel" w:hAnsi="Corbel"/>
                <w:color w:val="000000"/>
              </w:rPr>
              <w:t>, Warszawa 2018.</w:t>
            </w:r>
          </w:p>
        </w:tc>
      </w:tr>
      <w:tr w:rsidR="00B07485" w:rsidTr="3360486C" w14:paraId="3E571AD6" w14:textId="77777777"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485" w:rsidP="3360486C" w:rsidRDefault="00C51FFA" w14:paraId="458E4665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2"/>
                <w:szCs w:val="22"/>
              </w:rPr>
            </w:pPr>
            <w:r w:rsidRPr="3360486C" w:rsidR="00C51FFA">
              <w:rPr>
                <w:rFonts w:ascii="Corbel" w:hAnsi="Corbel"/>
                <w:b w:val="1"/>
                <w:bCs w:val="1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Literatura uzupełniająca: </w:t>
            </w:r>
          </w:p>
          <w:p w:rsidR="3360486C" w:rsidP="3360486C" w:rsidRDefault="3360486C" w14:paraId="2DE8470D" w14:textId="72D0C7AB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</w:p>
          <w:p w:rsidR="00B07485" w:rsidRDefault="00C51FFA" w14:paraId="7E2F650F" w14:textId="77777777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eastAsia="Cambria"/>
              </w:rPr>
            </w:pPr>
            <w:r>
              <w:rPr>
                <w:rFonts w:ascii="Corbel" w:hAnsi="Corbel"/>
                <w:color w:val="000000"/>
              </w:rPr>
              <w:t xml:space="preserve">Bojanowski E., Cieślak Z., Lang J., </w:t>
            </w:r>
            <w:r w:rsidRPr="00EC0047">
              <w:rPr>
                <w:rFonts w:ascii="Corbel" w:hAnsi="Corbel"/>
                <w:i/>
                <w:iCs/>
                <w:color w:val="000000"/>
              </w:rPr>
              <w:t>Postępowanie administracyjne i postępowanie przed sądami administracyjnymi</w:t>
            </w:r>
            <w:r>
              <w:rPr>
                <w:rFonts w:ascii="Corbel" w:hAnsi="Corbel"/>
                <w:color w:val="000000"/>
              </w:rPr>
              <w:t>, Warszawa 2006.</w:t>
            </w:r>
          </w:p>
          <w:p w:rsidR="00B07485" w:rsidRDefault="00C51FFA" w14:paraId="7B44DE84" w14:textId="77777777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eastAsia="Cambria"/>
              </w:rPr>
            </w:pPr>
            <w:r>
              <w:rPr>
                <w:rFonts w:ascii="Corbel" w:hAnsi="Corbel"/>
                <w:color w:val="000000"/>
              </w:rPr>
              <w:t xml:space="preserve">Świątkiewicz J., </w:t>
            </w:r>
            <w:r>
              <w:rPr>
                <w:rFonts w:ascii="Corbel" w:hAnsi="Corbel"/>
                <w:i/>
                <w:color w:val="000000"/>
              </w:rPr>
              <w:t>Europejski kodeks dobrej administracji (wprowadzenie, tekst i komentarz o zastosowaniu kodeksu w warunkach polskich procedur administracyjnych)</w:t>
            </w:r>
            <w:r>
              <w:rPr>
                <w:rFonts w:ascii="Corbel" w:hAnsi="Corbel"/>
                <w:color w:val="000000"/>
              </w:rPr>
              <w:t>, Biuro Rzecznika Praw Obywatelskich, 2007.</w:t>
            </w:r>
          </w:p>
          <w:p w:rsidR="00B07485" w:rsidRDefault="00C51FFA" w14:paraId="1C1967B7" w14:textId="77777777">
            <w:pPr>
              <w:numPr>
                <w:ilvl w:val="0"/>
                <w:numId w:val="3"/>
              </w:numPr>
              <w:spacing w:after="0" w:line="240" w:lineRule="auto"/>
              <w:ind w:left="317" w:hanging="317"/>
              <w:jc w:val="both"/>
              <w:rPr>
                <w:rFonts w:ascii="Corbel" w:hAnsi="Corbel" w:eastAsia="Cambria"/>
              </w:rPr>
            </w:pPr>
            <w:r>
              <w:rPr>
                <w:rFonts w:ascii="Corbel" w:hAnsi="Corbel" w:eastAsia="Cambria"/>
                <w:color w:val="000000"/>
              </w:rPr>
              <w:t xml:space="preserve">Wierzbowski M., </w:t>
            </w:r>
            <w:r w:rsidRPr="00EC0047">
              <w:rPr>
                <w:rFonts w:ascii="Corbel" w:hAnsi="Corbel" w:eastAsia="Cambria"/>
                <w:i/>
                <w:iCs/>
                <w:color w:val="000000"/>
              </w:rPr>
              <w:t>Postępowanie administracyjne ogólne, podatkowe, egzekucyjne i przed sądami administracyjnymi</w:t>
            </w:r>
            <w:r>
              <w:rPr>
                <w:rFonts w:ascii="Corbel" w:hAnsi="Corbel" w:eastAsia="Cambria"/>
                <w:color w:val="000000"/>
              </w:rPr>
              <w:t>, Warszawa 2017.</w:t>
            </w:r>
          </w:p>
          <w:p w:rsidRPr="00A63D2C" w:rsidR="00B07485" w:rsidRDefault="00C51FFA" w14:paraId="15AC9167" w14:textId="2CD59D6F">
            <w:pPr>
              <w:numPr>
                <w:ilvl w:val="0"/>
                <w:numId w:val="3"/>
              </w:numPr>
              <w:spacing w:after="0" w:line="240" w:lineRule="auto"/>
              <w:ind w:left="317" w:hanging="317"/>
              <w:jc w:val="both"/>
              <w:rPr>
                <w:rFonts w:ascii="Corbel" w:hAnsi="Corbel" w:eastAsia="Cambria"/>
              </w:rPr>
            </w:pPr>
            <w:r>
              <w:rPr>
                <w:rFonts w:ascii="Corbel" w:hAnsi="Corbel" w:eastAsia="Cambria"/>
                <w:color w:val="000000"/>
              </w:rPr>
              <w:t xml:space="preserve">Adamiak B., Borkowski J., </w:t>
            </w:r>
            <w:r w:rsidRPr="00EC0047">
              <w:rPr>
                <w:rFonts w:ascii="Corbel" w:hAnsi="Corbel" w:eastAsia="Cambria"/>
                <w:i/>
                <w:iCs/>
                <w:color w:val="000000"/>
              </w:rPr>
              <w:t>Kodeks postępowania administracyjnego. Komentarz</w:t>
            </w:r>
            <w:r>
              <w:rPr>
                <w:rFonts w:ascii="Corbel" w:hAnsi="Corbel" w:eastAsia="Cambria"/>
                <w:color w:val="000000"/>
              </w:rPr>
              <w:t>, Warszawa 2019.</w:t>
            </w:r>
          </w:p>
          <w:p w:rsidR="00A63D2C" w:rsidRDefault="00A63D2C" w14:paraId="1A057907" w14:textId="329DF23F">
            <w:pPr>
              <w:numPr>
                <w:ilvl w:val="0"/>
                <w:numId w:val="3"/>
              </w:numPr>
              <w:spacing w:after="0" w:line="240" w:lineRule="auto"/>
              <w:ind w:left="317" w:hanging="317"/>
              <w:jc w:val="both"/>
              <w:rPr>
                <w:rFonts w:ascii="Corbel" w:hAnsi="Corbel" w:eastAsia="Cambria"/>
              </w:rPr>
            </w:pPr>
            <w:r>
              <w:rPr>
                <w:rFonts w:ascii="Corbel" w:hAnsi="Corbel" w:eastAsia="Cambria"/>
              </w:rPr>
              <w:t>Plis J.,</w:t>
            </w:r>
            <w:r>
              <w:rPr>
                <w:rFonts w:ascii="Corbel" w:hAnsi="Corbel" w:eastAsia="Cambria"/>
                <w:i/>
                <w:iCs/>
              </w:rPr>
              <w:t xml:space="preserve"> Prawo do dobrej administracji jako prawo podstawowe Unii Europejskiej</w:t>
            </w:r>
            <w:r>
              <w:rPr>
                <w:rFonts w:ascii="Corbel" w:hAnsi="Corbel" w:eastAsia="Cambria"/>
              </w:rPr>
              <w:t xml:space="preserve">, [w:] </w:t>
            </w:r>
            <w:r>
              <w:rPr>
                <w:rFonts w:ascii="Corbel" w:hAnsi="Corbel" w:eastAsia="Cambria"/>
                <w:i/>
                <w:iCs/>
              </w:rPr>
              <w:t>Problemy europeizacji – teoria i praktyka</w:t>
            </w:r>
            <w:r>
              <w:rPr>
                <w:rFonts w:ascii="Corbel" w:hAnsi="Corbel" w:eastAsia="Cambria"/>
              </w:rPr>
              <w:t xml:space="preserve">, E. Jasiuk, G. P. Maj (red.), Radom 2014. </w:t>
            </w:r>
          </w:p>
          <w:p w:rsidR="00B07485" w:rsidRDefault="00B07485" w14:paraId="1852DF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</w:tbl>
    <w:p w:rsidR="00B07485" w:rsidRDefault="00B07485" w14:paraId="2EAD4BD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/>
          <w:sz w:val="22"/>
        </w:rPr>
      </w:pPr>
    </w:p>
    <w:p w:rsidR="00B07485" w:rsidRDefault="00B07485" w14:paraId="4942AD7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/>
          <w:sz w:val="22"/>
        </w:rPr>
      </w:pPr>
    </w:p>
    <w:p w:rsidR="00B07485" w:rsidRDefault="00C51FFA" w14:paraId="1E04FFC7" w14:textId="77777777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color w:val="000000"/>
          <w:sz w:val="22"/>
        </w:rPr>
        <w:lastRenderedPageBreak/>
        <w:t>Akceptacja Kierownika Jednostki lub osoby upoważnionej</w:t>
      </w:r>
    </w:p>
    <w:sectPr w:rsidR="00B07485">
      <w:pgSz w:w="11906" w:h="16838" w:orient="portrait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w:initials="PA" w:author="Pikus Anna" w:date="2022-01-17T10:14:03" w:id="1546609875">
    <w:p w:rsidR="3360486C" w:rsidRDefault="3360486C" w14:paraId="5D68BEFB" w14:textId="582D54F3">
      <w:pPr>
        <w:pStyle w:val="CommentText"/>
      </w:pPr>
      <w:r w:rsidR="3360486C">
        <w:rPr/>
        <w:t xml:space="preserve">brak odniesienia do efektów uczenia się 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5D68BEFB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C23C18A" w16cex:dateUtc="2022-01-17T09:14:03.47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D68BEFB" w16cid:durableId="7C23C18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6ED2" w:rsidRDefault="00006ED2" w14:paraId="26E20B29" w14:textId="77777777">
      <w:pPr>
        <w:spacing w:after="0" w:line="240" w:lineRule="auto"/>
      </w:pPr>
      <w:r>
        <w:separator/>
      </w:r>
    </w:p>
  </w:endnote>
  <w:endnote w:type="continuationSeparator" w:id="0">
    <w:p w:rsidR="00006ED2" w:rsidRDefault="00006ED2" w14:paraId="5C21633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roman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06ED2" w:rsidRDefault="00006ED2" w14:paraId="2C161687" w14:textId="77777777">
      <w:r>
        <w:separator/>
      </w:r>
    </w:p>
  </w:footnote>
  <w:footnote w:type="continuationSeparator" w:id="0">
    <w:p w:rsidR="00006ED2" w:rsidRDefault="00006ED2" w14:paraId="314521DE" w14:textId="77777777">
      <w:r>
        <w:continuationSeparator/>
      </w:r>
    </w:p>
  </w:footnote>
  <w:footnote w:id="1">
    <w:p w:rsidR="008474EF" w:rsidP="008474EF" w:rsidRDefault="008474EF" w14:paraId="44808B1E" w14:textId="77777777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3289E"/>
    <w:multiLevelType w:val="multilevel"/>
    <w:tmpl w:val="C3DE99D2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C0719CF"/>
    <w:multiLevelType w:val="multilevel"/>
    <w:tmpl w:val="B412A670"/>
    <w:lvl w:ilvl="0">
      <w:start w:val="1"/>
      <w:numFmt w:val="decimal"/>
      <w:lvlText w:val="%1."/>
      <w:lvlJc w:val="left"/>
      <w:pPr>
        <w:ind w:left="360" w:hanging="360"/>
      </w:pPr>
      <w:rPr>
        <w:rFonts w:ascii="Corbel" w:hAnsi="Corbel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57C1CE7"/>
    <w:multiLevelType w:val="multilevel"/>
    <w:tmpl w:val="0CD21D30"/>
    <w:lvl w:ilvl="0">
      <w:start w:val="1"/>
      <w:numFmt w:val="decimal"/>
      <w:lvlText w:val="%1."/>
      <w:lvlJc w:val="left"/>
      <w:pPr>
        <w:ind w:left="720" w:hanging="360"/>
      </w:pPr>
      <w:rPr>
        <w:rFonts w:ascii="Corbel" w:hAnsi="Corbel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B63A2F"/>
    <w:multiLevelType w:val="multilevel"/>
    <w:tmpl w:val="C95A119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Pikus Anna">
    <w15:presenceInfo w15:providerId="AD" w15:userId="S::apikus@ur.edu.pl::593c5c92-9ca8-4179-bfdd-89886a21b09e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485"/>
    <w:rsid w:val="00006ED2"/>
    <w:rsid w:val="0002023F"/>
    <w:rsid w:val="00047173"/>
    <w:rsid w:val="00095B09"/>
    <w:rsid w:val="000B64A4"/>
    <w:rsid w:val="000D733B"/>
    <w:rsid w:val="000F58B3"/>
    <w:rsid w:val="00123D03"/>
    <w:rsid w:val="001924A1"/>
    <w:rsid w:val="00193C1F"/>
    <w:rsid w:val="00195ADB"/>
    <w:rsid w:val="001A0B5F"/>
    <w:rsid w:val="001F4B04"/>
    <w:rsid w:val="00211689"/>
    <w:rsid w:val="002862E7"/>
    <w:rsid w:val="00286338"/>
    <w:rsid w:val="00296A98"/>
    <w:rsid w:val="002B5C84"/>
    <w:rsid w:val="002C4330"/>
    <w:rsid w:val="002F3F92"/>
    <w:rsid w:val="00351D27"/>
    <w:rsid w:val="004452CE"/>
    <w:rsid w:val="00476B5A"/>
    <w:rsid w:val="004E50E5"/>
    <w:rsid w:val="00584151"/>
    <w:rsid w:val="00600CFD"/>
    <w:rsid w:val="00611A68"/>
    <w:rsid w:val="006170DD"/>
    <w:rsid w:val="0063537C"/>
    <w:rsid w:val="0068268E"/>
    <w:rsid w:val="006829FD"/>
    <w:rsid w:val="006E261A"/>
    <w:rsid w:val="007063D0"/>
    <w:rsid w:val="00745A38"/>
    <w:rsid w:val="007B647A"/>
    <w:rsid w:val="007F0CD1"/>
    <w:rsid w:val="008011B7"/>
    <w:rsid w:val="0082336C"/>
    <w:rsid w:val="008474EF"/>
    <w:rsid w:val="008840AE"/>
    <w:rsid w:val="008E63D4"/>
    <w:rsid w:val="009B67AB"/>
    <w:rsid w:val="009E1E4C"/>
    <w:rsid w:val="00A12C59"/>
    <w:rsid w:val="00A33EA0"/>
    <w:rsid w:val="00A63D2C"/>
    <w:rsid w:val="00AB5B89"/>
    <w:rsid w:val="00B07485"/>
    <w:rsid w:val="00B831C1"/>
    <w:rsid w:val="00B839E2"/>
    <w:rsid w:val="00BF1E11"/>
    <w:rsid w:val="00C46BF9"/>
    <w:rsid w:val="00C47249"/>
    <w:rsid w:val="00C51FFA"/>
    <w:rsid w:val="00C80285"/>
    <w:rsid w:val="00CA2E3C"/>
    <w:rsid w:val="00D02AAB"/>
    <w:rsid w:val="00D47FB1"/>
    <w:rsid w:val="00E03E8E"/>
    <w:rsid w:val="00EB01E1"/>
    <w:rsid w:val="00EC0047"/>
    <w:rsid w:val="00F41EA7"/>
    <w:rsid w:val="00F92E5F"/>
    <w:rsid w:val="00F93ECA"/>
    <w:rsid w:val="00FF3961"/>
    <w:rsid w:val="0423CAAF"/>
    <w:rsid w:val="0543F3E7"/>
    <w:rsid w:val="0866CE77"/>
    <w:rsid w:val="107E786A"/>
    <w:rsid w:val="1428CF34"/>
    <w:rsid w:val="1618DD1A"/>
    <w:rsid w:val="17D25E99"/>
    <w:rsid w:val="1884BB9E"/>
    <w:rsid w:val="1F889D51"/>
    <w:rsid w:val="226F8A0C"/>
    <w:rsid w:val="2B3C36CA"/>
    <w:rsid w:val="2BFD43F5"/>
    <w:rsid w:val="32B1C530"/>
    <w:rsid w:val="3360486C"/>
    <w:rsid w:val="3389E9CF"/>
    <w:rsid w:val="37E88AF8"/>
    <w:rsid w:val="398148EE"/>
    <w:rsid w:val="3F45E902"/>
    <w:rsid w:val="3FF83F13"/>
    <w:rsid w:val="417644E1"/>
    <w:rsid w:val="4338EDA0"/>
    <w:rsid w:val="469CE7C8"/>
    <w:rsid w:val="4B5760FF"/>
    <w:rsid w:val="4EA2E1DC"/>
    <w:rsid w:val="4F93B973"/>
    <w:rsid w:val="509E5D4E"/>
    <w:rsid w:val="52E4D490"/>
    <w:rsid w:val="5841AEF9"/>
    <w:rsid w:val="584EC64C"/>
    <w:rsid w:val="584EC64C"/>
    <w:rsid w:val="5C366202"/>
    <w:rsid w:val="6A7755B6"/>
    <w:rsid w:val="6B4A9F35"/>
    <w:rsid w:val="6C29F5EC"/>
    <w:rsid w:val="6EB09C4D"/>
    <w:rsid w:val="76234212"/>
    <w:rsid w:val="76A09F0F"/>
    <w:rsid w:val="773CB061"/>
    <w:rsid w:val="78E7C85A"/>
    <w:rsid w:val="7EBE6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A59B0"/>
  <w15:docId w15:val="{F7F18B8E-C15B-4F51-BB83-7E6CBF4A7FE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TytuZnak" w:customStyle="1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styleId="TekstdymkaZnak" w:customStyle="1">
    <w:name w:val="Tekst dymka Znak"/>
    <w:link w:val="Tekstdymka"/>
    <w:uiPriority w:val="99"/>
    <w:semiHidden/>
    <w:qFormat/>
    <w:rsid w:val="00CF78ED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StopkaZnak" w:customStyle="1">
    <w:name w:val="Stopka Znak"/>
    <w:link w:val="Stopka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TekstprzypisudolnegoZnak" w:customStyle="1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85747A"/>
    <w:rPr>
      <w:vertAlign w:val="superscript"/>
    </w:rPr>
  </w:style>
  <w:style w:type="character" w:styleId="TekstpodstawowyZnak" w:customStyle="1">
    <w:name w:val="Tekst podstawowy Znak"/>
    <w:link w:val="Tekstpodstawowy"/>
    <w:uiPriority w:val="99"/>
    <w:semiHidden/>
    <w:qFormat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styleId="czeinternetowe" w:customStyle="1">
    <w:name w:val="Łącze internetowe"/>
    <w:uiPriority w:val="99"/>
    <w:semiHidden/>
    <w:unhideWhenUsed/>
    <w:rsid w:val="00720B08"/>
    <w:rPr>
      <w:color w:val="0000FF"/>
      <w:u w:val="single"/>
    </w:rPr>
  </w:style>
  <w:style w:type="character" w:styleId="Znakiprzypiswdolnych" w:customStyle="1">
    <w:name w:val="Znaki przypisów dolnych"/>
    <w:qFormat/>
  </w:style>
  <w:style w:type="character" w:styleId="WW8Num8z0" w:customStyle="1">
    <w:name w:val="WW8Num8z0"/>
    <w:qFormat/>
    <w:rPr>
      <w:b w:val="0"/>
    </w:rPr>
  </w:style>
  <w:style w:type="character" w:styleId="WW8Num8z1" w:customStyle="1">
    <w:name w:val="WW8Num8z1"/>
    <w:qFormat/>
  </w:style>
  <w:style w:type="character" w:styleId="WW8Num8z2" w:customStyle="1">
    <w:name w:val="WW8Num8z2"/>
    <w:qFormat/>
  </w:style>
  <w:style w:type="character" w:styleId="WW8Num8z3" w:customStyle="1">
    <w:name w:val="WW8Num8z3"/>
    <w:qFormat/>
  </w:style>
  <w:style w:type="character" w:styleId="WW8Num8z4" w:customStyle="1">
    <w:name w:val="WW8Num8z4"/>
    <w:qFormat/>
  </w:style>
  <w:style w:type="character" w:styleId="WW8Num8z5" w:customStyle="1">
    <w:name w:val="WW8Num8z5"/>
    <w:qFormat/>
  </w:style>
  <w:style w:type="character" w:styleId="WW8Num8z6" w:customStyle="1">
    <w:name w:val="WW8Num8z6"/>
    <w:qFormat/>
  </w:style>
  <w:style w:type="character" w:styleId="WW8Num8z7" w:customStyle="1">
    <w:name w:val="WW8Num8z7"/>
    <w:qFormat/>
  </w:style>
  <w:style w:type="character" w:styleId="WW8Num8z8" w:customStyle="1">
    <w:name w:val="WW8Num8z8"/>
    <w:qFormat/>
  </w:style>
  <w:style w:type="character" w:styleId="WW8Num6z0" w:customStyle="1">
    <w:name w:val="WW8Num6z0"/>
    <w:qFormat/>
    <w:rPr>
      <w:b w:val="0"/>
    </w:rPr>
  </w:style>
  <w:style w:type="character" w:styleId="WW8Num6z1" w:customStyle="1">
    <w:name w:val="WW8Num6z1"/>
    <w:qFormat/>
  </w:style>
  <w:style w:type="character" w:styleId="WW8Num6z2" w:customStyle="1">
    <w:name w:val="WW8Num6z2"/>
    <w:qFormat/>
  </w:style>
  <w:style w:type="character" w:styleId="WW8Num6z3" w:customStyle="1">
    <w:name w:val="WW8Num6z3"/>
    <w:qFormat/>
  </w:style>
  <w:style w:type="character" w:styleId="WW8Num6z4" w:customStyle="1">
    <w:name w:val="WW8Num6z4"/>
    <w:qFormat/>
  </w:style>
  <w:style w:type="character" w:styleId="WW8Num6z5" w:customStyle="1">
    <w:name w:val="WW8Num6z5"/>
    <w:qFormat/>
  </w:style>
  <w:style w:type="character" w:styleId="WW8Num6z6" w:customStyle="1">
    <w:name w:val="WW8Num6z6"/>
    <w:qFormat/>
  </w:style>
  <w:style w:type="character" w:styleId="WW8Num6z7" w:customStyle="1">
    <w:name w:val="WW8Num6z7"/>
    <w:qFormat/>
  </w:style>
  <w:style w:type="character" w:styleId="WW8Num6z8" w:customStyle="1">
    <w:name w:val="WW8Num6z8"/>
    <w:qFormat/>
  </w:style>
  <w:style w:type="character" w:styleId="WW8Num2z0" w:customStyle="1">
    <w:name w:val="WW8Num2z0"/>
    <w:qFormat/>
    <w:rPr>
      <w:rFonts w:ascii="Times New Roman" w:hAnsi="Times New Roman" w:cs="Times New Roman"/>
      <w:i w:val="0"/>
      <w:sz w:val="20"/>
      <w:szCs w:val="20"/>
    </w:rPr>
  </w:style>
  <w:style w:type="character" w:styleId="WW8Num2z1" w:customStyle="1">
    <w:name w:val="WW8Num2z1"/>
    <w:qFormat/>
  </w:style>
  <w:style w:type="character" w:styleId="WW8Num2z2" w:customStyle="1">
    <w:name w:val="WW8Num2z2"/>
    <w:qFormat/>
  </w:style>
  <w:style w:type="character" w:styleId="WW8Num2z3" w:customStyle="1">
    <w:name w:val="WW8Num2z3"/>
    <w:qFormat/>
  </w:style>
  <w:style w:type="character" w:styleId="WW8Num2z4" w:customStyle="1">
    <w:name w:val="WW8Num2z4"/>
    <w:qFormat/>
  </w:style>
  <w:style w:type="character" w:styleId="WW8Num2z5" w:customStyle="1">
    <w:name w:val="WW8Num2z5"/>
    <w:qFormat/>
  </w:style>
  <w:style w:type="character" w:styleId="WW8Num2z6" w:customStyle="1">
    <w:name w:val="WW8Num2z6"/>
    <w:qFormat/>
  </w:style>
  <w:style w:type="character" w:styleId="WW8Num2z7" w:customStyle="1">
    <w:name w:val="WW8Num2z7"/>
    <w:qFormat/>
  </w:style>
  <w:style w:type="character" w:styleId="WW8Num2z8" w:customStyle="1">
    <w:name w:val="WW8Num2z8"/>
    <w:qFormat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</w:style>
  <w:style w:type="character" w:styleId="ListLabel1" w:customStyle="1">
    <w:name w:val="ListLabel 1"/>
    <w:qFormat/>
    <w:rPr>
      <w:rFonts w:ascii="Corbel" w:hAnsi="Corbel"/>
      <w:b w:val="0"/>
    </w:rPr>
  </w:style>
  <w:style w:type="character" w:styleId="ListLabel2" w:customStyle="1">
    <w:name w:val="ListLabel 2"/>
    <w:qFormat/>
    <w:rPr>
      <w:rFonts w:ascii="Corbel" w:hAnsi="Corbel"/>
      <w:b w:val="0"/>
    </w:rPr>
  </w:style>
  <w:style w:type="character" w:styleId="ListLabel3" w:customStyle="1">
    <w:name w:val="ListLabel 3"/>
    <w:qFormat/>
    <w:rPr>
      <w:rFonts w:ascii="Corbel" w:hAnsi="Corbel" w:cs="Times New Roman"/>
      <w:i w:val="0"/>
      <w:sz w:val="24"/>
      <w:szCs w:val="20"/>
    </w:rPr>
  </w:style>
  <w:style w:type="character" w:styleId="WW8Num11z0" w:customStyle="1">
    <w:name w:val="WW8Num11z0"/>
    <w:qFormat/>
    <w:rPr>
      <w:rFonts w:ascii="Times New Roman" w:hAnsi="Times New Roman" w:cs="Times New Roman"/>
      <w:i w:val="0"/>
      <w:sz w:val="20"/>
      <w:szCs w:val="20"/>
    </w:rPr>
  </w:style>
  <w:style w:type="character" w:styleId="WW8Num11z1" w:customStyle="1">
    <w:name w:val="WW8Num11z1"/>
    <w:qFormat/>
  </w:style>
  <w:style w:type="character" w:styleId="WW8Num11z2" w:customStyle="1">
    <w:name w:val="WW8Num11z2"/>
    <w:qFormat/>
  </w:style>
  <w:style w:type="character" w:styleId="WW8Num11z3" w:customStyle="1">
    <w:name w:val="WW8Num11z3"/>
    <w:qFormat/>
  </w:style>
  <w:style w:type="character" w:styleId="WW8Num11z4" w:customStyle="1">
    <w:name w:val="WW8Num11z4"/>
    <w:qFormat/>
  </w:style>
  <w:style w:type="character" w:styleId="WW8Num11z5" w:customStyle="1">
    <w:name w:val="WW8Num11z5"/>
    <w:qFormat/>
  </w:style>
  <w:style w:type="character" w:styleId="WW8Num11z6" w:customStyle="1">
    <w:name w:val="WW8Num11z6"/>
    <w:qFormat/>
  </w:style>
  <w:style w:type="character" w:styleId="WW8Num11z7" w:customStyle="1">
    <w:name w:val="WW8Num11z7"/>
    <w:qFormat/>
  </w:style>
  <w:style w:type="character" w:styleId="WW8Num11z8" w:customStyle="1">
    <w:name w:val="WW8Num11z8"/>
    <w:qFormat/>
  </w:style>
  <w:style w:type="character" w:styleId="Znakinumeracji" w:customStyle="1">
    <w:name w:val="Znaki numeracji"/>
    <w:qFormat/>
  </w:style>
  <w:style w:type="character" w:styleId="ListLabel4" w:customStyle="1">
    <w:name w:val="ListLabel 4"/>
    <w:qFormat/>
    <w:rPr>
      <w:rFonts w:ascii="Corbel" w:hAnsi="Corbel"/>
      <w:b w:val="0"/>
    </w:rPr>
  </w:style>
  <w:style w:type="character" w:styleId="ListLabel5" w:customStyle="1">
    <w:name w:val="ListLabel 5"/>
    <w:qFormat/>
    <w:rPr>
      <w:rFonts w:ascii="Corbel" w:hAnsi="Corbel"/>
      <w:b w:val="0"/>
    </w:rPr>
  </w:style>
  <w:style w:type="character" w:styleId="WW8Num5z0" w:customStyle="1">
    <w:name w:val="WW8Num5z0"/>
    <w:qFormat/>
  </w:style>
  <w:style w:type="character" w:styleId="WW8Num5z1" w:customStyle="1">
    <w:name w:val="WW8Num5z1"/>
    <w:qFormat/>
  </w:style>
  <w:style w:type="character" w:styleId="WW8Num5z2" w:customStyle="1">
    <w:name w:val="WW8Num5z2"/>
    <w:qFormat/>
  </w:style>
  <w:style w:type="character" w:styleId="WW8Num5z3" w:customStyle="1">
    <w:name w:val="WW8Num5z3"/>
    <w:qFormat/>
  </w:style>
  <w:style w:type="character" w:styleId="WW8Num5z4" w:customStyle="1">
    <w:name w:val="WW8Num5z4"/>
    <w:qFormat/>
  </w:style>
  <w:style w:type="character" w:styleId="WW8Num5z5" w:customStyle="1">
    <w:name w:val="WW8Num5z5"/>
    <w:qFormat/>
  </w:style>
  <w:style w:type="character" w:styleId="WW8Num5z6" w:customStyle="1">
    <w:name w:val="WW8Num5z6"/>
    <w:qFormat/>
  </w:style>
  <w:style w:type="character" w:styleId="WW8Num5z7" w:customStyle="1">
    <w:name w:val="WW8Num5z7"/>
    <w:qFormat/>
  </w:style>
  <w:style w:type="character" w:styleId="WW8Num5z8" w:customStyle="1">
    <w:name w:val="WW8Num5z8"/>
    <w:qFormat/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ListLabel6" w:customStyle="1">
    <w:name w:val="ListLabel 6"/>
    <w:qFormat/>
    <w:rPr>
      <w:rFonts w:ascii="Corbel" w:hAnsi="Corbel"/>
      <w:b w:val="0"/>
    </w:rPr>
  </w:style>
  <w:style w:type="character" w:styleId="ListLabel7" w:customStyle="1">
    <w:name w:val="ListLabel 7"/>
    <w:qFormat/>
    <w:rPr>
      <w:rFonts w:ascii="Corbel" w:hAnsi="Corbel"/>
      <w:b w:val="0"/>
    </w:rPr>
  </w:style>
  <w:style w:type="character" w:styleId="ListLabel8" w:customStyle="1">
    <w:name w:val="ListLabel 8"/>
    <w:qFormat/>
    <w:rPr>
      <w:b w:val="0"/>
    </w:rPr>
  </w:style>
  <w:style w:type="character" w:styleId="ListLabel9" w:customStyle="1">
    <w:name w:val="ListLabel 9"/>
    <w:qFormat/>
    <w:rPr>
      <w:b w:val="0"/>
    </w:rPr>
  </w:style>
  <w:style w:type="character" w:styleId="ListLabel10" w:customStyle="1">
    <w:name w:val="ListLabel 10"/>
    <w:qFormat/>
    <w:rPr>
      <w:rFonts w:ascii="Corbel" w:hAnsi="Corbel"/>
      <w:b w:val="0"/>
    </w:rPr>
  </w:style>
  <w:style w:type="character" w:styleId="ListLabel11" w:customStyle="1">
    <w:name w:val="ListLabel 11"/>
    <w:qFormat/>
    <w:rPr>
      <w:rFonts w:ascii="Corbel" w:hAnsi="Corbel"/>
      <w:b w:val="0"/>
    </w:rPr>
  </w:style>
  <w:style w:type="character" w:styleId="ListLabel12" w:customStyle="1">
    <w:name w:val="ListLabel 12"/>
    <w:qFormat/>
    <w:rPr>
      <w:rFonts w:ascii="Corbel" w:hAnsi="Corbel" w:cs="Helvetica"/>
      <w:iCs/>
      <w:color w:val="auto"/>
      <w:szCs w:val="20"/>
      <w:shd w:val="clear" w:color="auto" w:fill="FFFFFF"/>
    </w:rPr>
  </w:style>
  <w:style w:type="character" w:styleId="ListLabel13" w:customStyle="1">
    <w:name w:val="ListLabel 13"/>
    <w:qFormat/>
    <w:rPr>
      <w:rFonts w:ascii="Corbel" w:hAnsi="Corbel"/>
      <w:b w:val="0"/>
    </w:rPr>
  </w:style>
  <w:style w:type="character" w:styleId="ListLabel14" w:customStyle="1">
    <w:name w:val="ListLabel 14"/>
    <w:qFormat/>
    <w:rPr>
      <w:rFonts w:ascii="Corbel" w:hAnsi="Corbel"/>
      <w:b w:val="0"/>
    </w:rPr>
  </w:style>
  <w:style w:type="character" w:styleId="ListLabel15" w:customStyle="1">
    <w:name w:val="ListLabel 15"/>
    <w:qFormat/>
    <w:rPr>
      <w:rFonts w:ascii="Corbel" w:hAnsi="Corbel" w:cs="Helvetica"/>
      <w:iCs/>
      <w:color w:val="auto"/>
      <w:szCs w:val="20"/>
      <w:highlight w:val="white"/>
      <w:u w:val="none"/>
    </w:rPr>
  </w:style>
  <w:style w:type="character" w:styleId="ListLabel16" w:customStyle="1">
    <w:name w:val="ListLabel 16"/>
    <w:qFormat/>
    <w:rPr>
      <w:rFonts w:ascii="Corbel" w:hAnsi="Corbel"/>
      <w:b w:val="0"/>
    </w:rPr>
  </w:style>
  <w:style w:type="character" w:styleId="ListLabel17" w:customStyle="1">
    <w:name w:val="ListLabel 17"/>
    <w:qFormat/>
    <w:rPr>
      <w:rFonts w:ascii="Corbel" w:hAnsi="Corbel"/>
      <w:b w:val="0"/>
    </w:rPr>
  </w:style>
  <w:style w:type="character" w:styleId="ListLabel18" w:customStyle="1">
    <w:name w:val="ListLabel 18"/>
    <w:qFormat/>
    <w:rPr>
      <w:rFonts w:ascii="Corbel" w:hAnsi="Corbel" w:cs="Helvetica"/>
      <w:iCs/>
      <w:color w:val="auto"/>
      <w:szCs w:val="20"/>
      <w:highlight w:val="white"/>
      <w:u w:val="none"/>
    </w:rPr>
  </w:style>
  <w:style w:type="character" w:styleId="ListLabel19" w:customStyle="1">
    <w:name w:val="ListLabel 19"/>
    <w:qFormat/>
    <w:rPr>
      <w:rFonts w:ascii="Corbel" w:hAnsi="Corbel"/>
      <w:b w:val="0"/>
    </w:rPr>
  </w:style>
  <w:style w:type="character" w:styleId="ListLabel20" w:customStyle="1">
    <w:name w:val="ListLabel 20"/>
    <w:qFormat/>
    <w:rPr>
      <w:rFonts w:ascii="Corbel" w:hAnsi="Corbel"/>
      <w:b w:val="0"/>
    </w:rPr>
  </w:style>
  <w:style w:type="character" w:styleId="ListLabel21" w:customStyle="1">
    <w:name w:val="ListLabel 21"/>
    <w:qFormat/>
    <w:rPr>
      <w:rFonts w:ascii="Corbel" w:hAnsi="Corbel" w:cs="Helvetica"/>
      <w:iCs/>
      <w:color w:val="000000"/>
      <w:sz w:val="22"/>
      <w:szCs w:val="22"/>
      <w:highlight w:val="white"/>
      <w:u w:val="non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Default" w:customStyle="1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qFormat/>
    <w:rsid w:val="0085747A"/>
    <w:pPr>
      <w:tabs>
        <w:tab w:val="left" w:pos="-5643"/>
      </w:tabs>
      <w:overflowPunct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qFormat/>
    <w:rsid w:val="0085747A"/>
    <w:pPr>
      <w:tabs>
        <w:tab w:val="left" w:pos="-5814"/>
      </w:tabs>
      <w:overflowPunct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qFormat/>
    <w:rsid w:val="0085747A"/>
    <w:pPr>
      <w:tabs>
        <w:tab w:val="left" w:pos="-5814"/>
        <w:tab w:val="left" w:pos="720"/>
      </w:tabs>
      <w:overflowPunct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qFormat/>
    <w:rsid w:val="0085747A"/>
    <w:pPr>
      <w:tabs>
        <w:tab w:val="left" w:pos="-5814"/>
      </w:tabs>
      <w:overflowPunct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awartotabeli" w:customStyle="1">
    <w:name w:val="Zawartość tabeli"/>
    <w:basedOn w:val="Normalny"/>
    <w:qFormat/>
    <w:pPr>
      <w:suppressLineNumbers/>
    </w:p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numbering" w:styleId="WW8Num8" w:customStyle="1">
    <w:name w:val="WW8Num8"/>
    <w:qFormat/>
  </w:style>
  <w:style w:type="numbering" w:styleId="WW8Num6" w:customStyle="1">
    <w:name w:val="WW8Num6"/>
    <w:qFormat/>
  </w:style>
  <w:style w:type="numbering" w:styleId="WW8Num2" w:customStyle="1">
    <w:name w:val="WW8Num2"/>
    <w:qFormat/>
  </w:style>
  <w:style w:type="numbering" w:styleId="WW8Num11" w:customStyle="1">
    <w:name w:val="WW8Num11"/>
    <w:qFormat/>
  </w:style>
  <w:style w:type="numbering" w:styleId="WW8Num5" w:customStyle="1">
    <w:name w:val="WW8Num5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5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profinfo.pl/autorzy/wojciech-chroscielewski,173.html" TargetMode="External" Id="rId8" /><Relationship Type="http://schemas.openxmlformats.org/officeDocument/2006/relationships/theme" Target="theme/theme1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ntTable" Target="fontTable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yperlink" Target="https://www.profinfo.pl/autorzy/jan-pawel-tarno,9589.html" TargetMode="External" Id="rId11" /><Relationship Type="http://schemas.openxmlformats.org/officeDocument/2006/relationships/webSettings" Target="webSettings.xml" Id="rId5" /><Relationship Type="http://schemas.openxmlformats.org/officeDocument/2006/relationships/hyperlink" Target="https://www.profinfo.pl/autorzy/jan-tarno,174.html" TargetMode="External" Id="rId10" /><Relationship Type="http://schemas.openxmlformats.org/officeDocument/2006/relationships/settings" Target="settings.xml" Id="rId4" /><Relationship Type="http://schemas.openxmlformats.org/officeDocument/2006/relationships/hyperlink" Target="https://www.profinfo.pl/autorzy/pawel-danczak,10685.html" TargetMode="External" Id="rId9" /><Relationship Type="http://schemas.openxmlformats.org/officeDocument/2006/relationships/comments" Target="comments.xml" Id="Rd57c9721b8414f54" /><Relationship Type="http://schemas.microsoft.com/office/2011/relationships/people" Target="people.xml" Id="Rd2f12fbde71e4568" /><Relationship Type="http://schemas.microsoft.com/office/2011/relationships/commentsExtended" Target="commentsExtended.xml" Id="R67b1b6225a0647e2" /><Relationship Type="http://schemas.microsoft.com/office/2016/09/relationships/commentsIds" Target="commentsIds.xml" Id="R2c85037677a84813" /><Relationship Type="http://schemas.microsoft.com/office/2018/08/relationships/commentsExtensible" Target="commentsExtensible.xml" Id="Rf3025974f950472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C7113-5F48-4DA1-BC26-1E57950AD1A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dc:description/>
  <lastModifiedBy>Świrgoń-Skok Renata</lastModifiedBy>
  <revision>14</revision>
  <lastPrinted>2019-02-06T12:12:00.0000000Z</lastPrinted>
  <dcterms:created xsi:type="dcterms:W3CDTF">2021-12-10T10:21:00.0000000Z</dcterms:created>
  <dcterms:modified xsi:type="dcterms:W3CDTF">2022-01-21T09:13:05.0938860Z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