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3336D5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6F5D35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CB2AAD" w:rsidP="00CB2AAD" w:rsidRDefault="0071620A" w14:paraId="7FB936F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A0683">
        <w:rPr>
          <w:rFonts w:ascii="Corbel" w:hAnsi="Corbel"/>
          <w:i/>
          <w:smallCaps/>
          <w:sz w:val="24"/>
          <w:szCs w:val="24"/>
        </w:rPr>
        <w:t>2022/2023</w:t>
      </w:r>
      <w:r w:rsidR="00CB2AAD">
        <w:rPr>
          <w:rFonts w:ascii="Corbel" w:hAnsi="Corbel"/>
          <w:i/>
          <w:smallCaps/>
          <w:sz w:val="24"/>
          <w:szCs w:val="24"/>
        </w:rPr>
        <w:t xml:space="preserve"> – 20</w:t>
      </w:r>
      <w:r w:rsidR="00CA0683">
        <w:rPr>
          <w:rFonts w:ascii="Corbel" w:hAnsi="Corbel"/>
          <w:i/>
          <w:smallCaps/>
          <w:sz w:val="24"/>
          <w:szCs w:val="24"/>
        </w:rPr>
        <w:t>24/2025</w:t>
      </w:r>
      <w:r w:rsidRPr="009C54AE" w:rsidR="00CB2AA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B2AAD" w:rsidP="00CB2AAD" w:rsidRDefault="00CB2AAD" w14:paraId="7F7EF028" w14:textId="221E9A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9CF9C28" w:rsidR="00CB2AAD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9CF9C28" w:rsidR="00CB2AAD">
        <w:rPr>
          <w:rFonts w:ascii="Corbel" w:hAnsi="Corbel"/>
          <w:i w:val="1"/>
          <w:iCs w:val="1"/>
          <w:sz w:val="20"/>
          <w:szCs w:val="20"/>
        </w:rPr>
        <w:t>(skrajne daty</w:t>
      </w:r>
      <w:r w:rsidRPr="29CF9C28" w:rsidR="00CB2AAD">
        <w:rPr>
          <w:rFonts w:ascii="Corbel" w:hAnsi="Corbel"/>
          <w:sz w:val="20"/>
          <w:szCs w:val="20"/>
        </w:rPr>
        <w:t>)</w:t>
      </w:r>
    </w:p>
    <w:p w:rsidRPr="00EA4832" w:rsidR="00CB2AAD" w:rsidP="29CF9C28" w:rsidRDefault="00CB2AAD" w14:paraId="43D0188E" w14:textId="66CCFF3A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B2AAD">
        <w:rPr>
          <w:rFonts w:ascii="Corbel" w:hAnsi="Corbel"/>
          <w:sz w:val="20"/>
          <w:szCs w:val="20"/>
        </w:rPr>
        <w:t xml:space="preserve">Rok </w:t>
      </w:r>
      <w:r w:rsidR="00CA0683">
        <w:rPr>
          <w:rFonts w:ascii="Corbel" w:hAnsi="Corbel"/>
          <w:sz w:val="20"/>
          <w:szCs w:val="20"/>
        </w:rPr>
        <w:t>akademicki 202</w:t>
      </w:r>
      <w:r w:rsidR="6D638E11">
        <w:rPr>
          <w:rFonts w:ascii="Corbel" w:hAnsi="Corbel"/>
          <w:sz w:val="20"/>
          <w:szCs w:val="20"/>
        </w:rPr>
        <w:t>4/2025</w:t>
      </w:r>
    </w:p>
    <w:p w:rsidRPr="009C54AE" w:rsidR="0085747A" w:rsidP="00CB2AAD" w:rsidRDefault="0085747A" w14:paraId="214ADA54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FA67AB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CB2AAD" w:rsidTr="762DFA0B" w14:paraId="5794C41D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40BEB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29CF9C28" w:rsidRDefault="00CB2AAD" w14:paraId="6EEB6529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9CF9C28" w:rsidR="00CB2AAD">
              <w:rPr>
                <w:rFonts w:ascii="Corbel" w:hAnsi="Corbel"/>
                <w:b w:val="1"/>
                <w:bCs w:val="1"/>
                <w:sz w:val="24"/>
                <w:szCs w:val="24"/>
              </w:rPr>
              <w:t>Podstawy postępowania karnego</w:t>
            </w:r>
          </w:p>
        </w:tc>
      </w:tr>
      <w:tr w:rsidRPr="009C54AE" w:rsidR="00CB2AAD" w:rsidTr="762DFA0B" w14:paraId="4CAF2B51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01346D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75455" w:rsidR="00CB2AAD" w:rsidP="762DFA0B" w:rsidRDefault="00CA0683" w14:paraId="5367B59D" w14:textId="1DB559B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2DFA0B" w:rsidR="00CA0683">
              <w:rPr>
                <w:rFonts w:ascii="Corbel" w:hAnsi="Corbel"/>
                <w:b w:val="0"/>
                <w:bCs w:val="0"/>
                <w:sz w:val="24"/>
                <w:szCs w:val="24"/>
              </w:rPr>
              <w:t>ASO</w:t>
            </w:r>
            <w:r w:rsidRPr="762DFA0B" w:rsidR="7271AD87">
              <w:rPr>
                <w:rFonts w:ascii="Corbel" w:hAnsi="Corbel"/>
                <w:b w:val="0"/>
                <w:bCs w:val="0"/>
                <w:sz w:val="24"/>
                <w:szCs w:val="24"/>
              </w:rPr>
              <w:t>41</w:t>
            </w:r>
          </w:p>
        </w:tc>
      </w:tr>
      <w:tr w:rsidRPr="009C54AE" w:rsidR="00CB2AAD" w:rsidTr="762DFA0B" w14:paraId="1B54A7CC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771D9B3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75455" w:rsidR="00CB2AAD" w:rsidP="29CF9C28" w:rsidRDefault="002A3C18" w14:paraId="45D8702F" w14:textId="798D0A3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 w:eastAsia="Times New Roman" w:cs="Courier New"/>
                <w:color w:val="000000"/>
                <w:sz w:val="24"/>
                <w:szCs w:val="24"/>
                <w:lang w:eastAsia="pl-PL"/>
              </w:rPr>
            </w:pPr>
            <w:r w:rsidRPr="29CF9C28" w:rsidR="002A3C18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>Kolegium Nauk Społecznych</w:t>
            </w:r>
            <w:r w:rsidRPr="29CF9C28" w:rsidR="002A3C18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, </w:t>
            </w:r>
          </w:p>
        </w:tc>
      </w:tr>
      <w:tr w:rsidRPr="009C54AE" w:rsidR="00CB2AAD" w:rsidTr="762DFA0B" w14:paraId="6727E744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19B606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75455" w:rsidR="00CB2AAD" w:rsidP="29CF9C28" w:rsidRDefault="00CB2AAD" w14:paraId="7714770B" w14:textId="3E49F628">
            <w:pPr>
              <w:pStyle w:val="Odpowiedzi"/>
              <w:shd w:val="clear" w:color="auto" w:fill="FFFFFF" w:themeFill="background1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CF9C28" w:rsidR="5FDBE0D3">
              <w:rPr>
                <w:rFonts w:ascii="Corbel" w:hAnsi="Corbel" w:eastAsia="Times New Roman" w:cs="Courier New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Instytut Nauk Prawnych </w:t>
            </w:r>
            <w:r w:rsidRPr="29CF9C28" w:rsidR="00CB2AAD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Karnego Procesowego</w:t>
            </w:r>
          </w:p>
        </w:tc>
      </w:tr>
      <w:tr w:rsidRPr="009C54AE" w:rsidR="00CB2AAD" w:rsidTr="762DFA0B" w14:paraId="0E12DA06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00E008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B2AAD" w14:paraId="2DBB86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CB2AAD" w:rsidTr="762DFA0B" w14:paraId="59F9C0F4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0442DE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A0683" w14:paraId="14674C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92F3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CB2AAD" w:rsidTr="762DFA0B" w14:paraId="6A9CD328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D6C31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A0683" w14:paraId="1AB346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CB2AAD" w:rsidTr="762DFA0B" w14:paraId="58F57850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1D5DA7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7B7C4C" w14:paraId="2CFF4B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B2AA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CB2AAD" w:rsidTr="762DFA0B" w14:paraId="68220856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5C156E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375AAEE0" w:rsidRDefault="001D148E" w14:paraId="3D2FA6E2" w14:textId="6F6A1C9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75AAEE0" w:rsidR="001D148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375AAEE0" w:rsidR="0020506B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375AAEE0" w:rsidR="001D148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375AAEE0" w:rsidR="4B6213E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375AAEE0" w:rsidR="0020506B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CB2AAD" w:rsidTr="762DFA0B" w14:paraId="0EA8A7E0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7CA6BC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A0683" w14:paraId="238A60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 (obowiązkowy)</w:t>
            </w:r>
          </w:p>
        </w:tc>
      </w:tr>
      <w:tr w:rsidRPr="009C54AE" w:rsidR="00CB2AAD" w:rsidTr="762DFA0B" w14:paraId="0412C201" w14:textId="77777777">
        <w:tc>
          <w:tcPr>
            <w:tcW w:w="2694" w:type="dxa"/>
            <w:tcMar/>
            <w:vAlign w:val="center"/>
          </w:tcPr>
          <w:p w:rsidRPr="009C54AE" w:rsidR="00CB2AAD" w:rsidP="002B7FDB" w:rsidRDefault="00CB2AAD" w14:paraId="773CEB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B2AAD" w:rsidP="002B7FDB" w:rsidRDefault="00CB2AAD" w14:paraId="771538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20506B" w:rsidTr="762DFA0B" w14:paraId="017E5CD1" w14:textId="77777777">
        <w:tc>
          <w:tcPr>
            <w:tcW w:w="2694" w:type="dxa"/>
            <w:tcMar/>
            <w:vAlign w:val="center"/>
          </w:tcPr>
          <w:p w:rsidRPr="009C54AE" w:rsidR="0020506B" w:rsidP="0020506B" w:rsidRDefault="0020506B" w14:paraId="5EA95E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20506B" w:rsidP="0020506B" w:rsidRDefault="0020506B" w14:paraId="22891F31" w14:textId="1A2541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Sowiński, prof. UR</w:t>
            </w:r>
          </w:p>
        </w:tc>
      </w:tr>
      <w:tr w:rsidRPr="009C54AE" w:rsidR="0020506B" w:rsidTr="762DFA0B" w14:paraId="63260DC9" w14:textId="77777777">
        <w:tc>
          <w:tcPr>
            <w:tcW w:w="2694" w:type="dxa"/>
            <w:tcMar/>
            <w:vAlign w:val="center"/>
          </w:tcPr>
          <w:p w:rsidRPr="009C54AE" w:rsidR="0020506B" w:rsidP="0020506B" w:rsidRDefault="0020506B" w14:paraId="67BB72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0506B" w:rsidP="0020506B" w:rsidRDefault="0020506B" w14:paraId="1D1FAC6A" w14:textId="2260205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Sowiński, prof. UR, dr Małgorzata Trybus</w:t>
            </w:r>
          </w:p>
        </w:tc>
      </w:tr>
    </w:tbl>
    <w:p w:rsidRPr="009C54AE" w:rsidR="0085747A" w:rsidP="009C54AE" w:rsidRDefault="0085747A" w14:paraId="45EBC97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19C8DD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DFAEA2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DF644C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930"/>
        <w:gridCol w:w="700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015B8F" w:rsidTr="762DFA0B" w14:paraId="1FD24A72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BB914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6470D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D0B4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7A6FE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8468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EA7A9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0EC2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513E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DA61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DD11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4E5D2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62DFA0B" w14:paraId="23746D74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0506B" w14:paraId="617EAA37" w14:textId="16F402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A0683" w14:paraId="5354DFAA" w14:textId="73A5FE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62DFA0B" w:rsidR="00CA06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B7C4C" w:rsidRDefault="00015B8F" w14:paraId="7A1554DF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F65E0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257FC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821F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F0AA1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CFCA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8561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B2AAD" w14:paraId="4AE738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497C35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D2EF14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B2AAD" w14:paraId="5CE9E0A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4687C" w14:paraId="135BDCD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63478E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660F0A5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737E3" w:rsidP="009737E3" w:rsidRDefault="009737E3" w14:paraId="6A0D6075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Pr="009737E3" w:rsidR="009737E3" w:rsidP="009737E3" w:rsidRDefault="009737E3" w14:paraId="1E3A5E12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7E3">
        <w:rPr>
          <w:rFonts w:ascii="Corbel" w:hAnsi="Corbel"/>
          <w:b w:val="0"/>
          <w:smallCaps w:val="0"/>
          <w:szCs w:val="24"/>
        </w:rPr>
        <w:t>Wykład – egzamin</w:t>
      </w:r>
    </w:p>
    <w:p w:rsidR="00E960BB" w:rsidP="009C54AE" w:rsidRDefault="00E960BB" w14:paraId="40378BC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29CF9C28" w:rsidRDefault="0085747A" w14:paraId="2DFAA784" w14:textId="77777777">
      <w:pPr>
        <w:pStyle w:val="Punktygwne"/>
        <w:spacing w:before="0" w:after="0"/>
        <w:rPr>
          <w:rFonts w:ascii="Corbel" w:hAnsi="Corbel"/>
        </w:rPr>
      </w:pPr>
      <w:r w:rsidRPr="29CF9C28" w:rsidR="0085747A">
        <w:rPr>
          <w:rFonts w:ascii="Corbel" w:hAnsi="Corbel"/>
        </w:rPr>
        <w:t xml:space="preserve">2.Wymagania wstępne </w:t>
      </w:r>
    </w:p>
    <w:p w:rsidR="29CF9C28" w:rsidP="29CF9C28" w:rsidRDefault="29CF9C28" w14:paraId="73B2E13B" w14:textId="6FCFE76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9CF9C28" w14:paraId="7120BBFC" w14:textId="77777777">
        <w:tc>
          <w:tcPr>
            <w:tcW w:w="9670" w:type="dxa"/>
            <w:tcMar/>
          </w:tcPr>
          <w:p w:rsidR="00CB2AAD" w:rsidP="00CB2AAD" w:rsidRDefault="00CB2AAD" w14:paraId="03F9325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podstawowej terminologii prawniczej.</w:t>
            </w:r>
          </w:p>
          <w:p w:rsidR="00CB2AAD" w:rsidP="00CB2AAD" w:rsidRDefault="00CB2AAD" w14:paraId="0A0D271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:rsidRPr="009C54AE" w:rsidR="0085747A" w:rsidP="29CF9C28" w:rsidRDefault="00CB2AAD" w14:paraId="35A0B3DB" w14:textId="4DA14BDA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9CF9C28" w:rsidR="00CB2AA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Podstawowa znajomość </w:t>
            </w:r>
            <w:r w:rsidRPr="29CF9C28" w:rsidR="00CB2AA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zagadnień z</w:t>
            </w:r>
            <w:r w:rsidRPr="29CF9C28" w:rsidR="00CB2AA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zakresu prawa karnego materialnego.</w:t>
            </w:r>
          </w:p>
        </w:tc>
      </w:tr>
    </w:tbl>
    <w:p w:rsidR="007B7C4C" w:rsidP="009C54AE" w:rsidRDefault="007B7C4C" w14:paraId="0FD8B42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75AAEE0" w:rsidRDefault="0071620A" w14:paraId="0784DF1E" w14:textId="662B5D24">
      <w:pPr>
        <w:pStyle w:val="Punktygwne"/>
        <w:spacing w:before="0" w:after="0"/>
        <w:rPr>
          <w:rFonts w:ascii="Corbel" w:hAnsi="Corbel"/>
        </w:rPr>
      </w:pPr>
      <w:r w:rsidRPr="375AAEE0" w:rsidR="0071620A">
        <w:rPr>
          <w:rFonts w:ascii="Corbel" w:hAnsi="Corbel"/>
        </w:rPr>
        <w:t>3.</w:t>
      </w:r>
      <w:r w:rsidRPr="375AAEE0" w:rsidR="0085747A">
        <w:rPr>
          <w:rFonts w:ascii="Corbel" w:hAnsi="Corbel"/>
        </w:rPr>
        <w:t xml:space="preserve"> </w:t>
      </w:r>
      <w:r w:rsidRPr="375AAEE0" w:rsidR="00A84C85">
        <w:rPr>
          <w:rFonts w:ascii="Corbel" w:hAnsi="Corbel"/>
        </w:rPr>
        <w:t xml:space="preserve">cele, efekty uczenia </w:t>
      </w:r>
      <w:r w:rsidRPr="375AAEE0" w:rsidR="00A84C85">
        <w:rPr>
          <w:rFonts w:ascii="Corbel" w:hAnsi="Corbel"/>
        </w:rPr>
        <w:t>się</w:t>
      </w:r>
      <w:r w:rsidRPr="375AAEE0" w:rsidR="0085747A">
        <w:rPr>
          <w:rFonts w:ascii="Corbel" w:hAnsi="Corbel"/>
        </w:rPr>
        <w:t>,</w:t>
      </w:r>
      <w:r w:rsidRPr="375AAEE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C217FB" w:rsidRDefault="00C217FB" w14:paraId="0F70414B" w14:textId="77777777">
      <w:pPr>
        <w:pStyle w:val="Punktygwne"/>
        <w:tabs>
          <w:tab w:val="left" w:pos="1770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p w:rsidR="0085747A" w:rsidP="009C54AE" w:rsidRDefault="0071620A" w14:paraId="608580F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CB219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B2AAD" w:rsidTr="002B7FDB" w14:paraId="2E364CE0" w14:textId="77777777">
        <w:tc>
          <w:tcPr>
            <w:tcW w:w="851" w:type="dxa"/>
            <w:vAlign w:val="center"/>
          </w:tcPr>
          <w:p w:rsidRPr="00660956" w:rsidR="00CB2AAD" w:rsidP="002B7FDB" w:rsidRDefault="00CB2AAD" w14:paraId="579716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60956" w:rsidR="00CB2AAD" w:rsidP="002B7FDB" w:rsidRDefault="00CB2AAD" w14:paraId="5A4F45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wiedzy oraz określonych umiejętności z zakresu podstawowych zagadnień z postępowania karnego i instytucji </w:t>
            </w:r>
            <w:r w:rsidR="00CA0683">
              <w:rPr>
                <w:rFonts w:ascii="Corbel" w:hAnsi="Corbel"/>
                <w:b w:val="0"/>
                <w:sz w:val="24"/>
                <w:szCs w:val="24"/>
              </w:rPr>
              <w:t>karno</w:t>
            </w:r>
            <w:r w:rsidRPr="00660956">
              <w:rPr>
                <w:rFonts w:ascii="Corbel" w:hAnsi="Corbel"/>
                <w:b w:val="0"/>
                <w:sz w:val="24"/>
                <w:szCs w:val="24"/>
              </w:rPr>
              <w:t>procesowych.</w:t>
            </w:r>
          </w:p>
        </w:tc>
      </w:tr>
      <w:tr w:rsidRPr="009C54AE" w:rsidR="00CB2AAD" w:rsidTr="002B7FDB" w14:paraId="2758E706" w14:textId="77777777">
        <w:tc>
          <w:tcPr>
            <w:tcW w:w="851" w:type="dxa"/>
            <w:vAlign w:val="center"/>
          </w:tcPr>
          <w:p w:rsidRPr="00660956" w:rsidR="00CB2AAD" w:rsidP="002B7FDB" w:rsidRDefault="00CB2AAD" w14:paraId="7430011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095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60956" w:rsidR="00CB2AAD" w:rsidP="002B7FDB" w:rsidRDefault="00CB2AAD" w14:paraId="70A5E54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>Zapoznanie studentów z przebiegiem procesu karnego.</w:t>
            </w:r>
          </w:p>
        </w:tc>
      </w:tr>
      <w:tr w:rsidRPr="009C54AE" w:rsidR="00CB2AAD" w:rsidTr="002B7FDB" w14:paraId="4F06027C" w14:textId="77777777">
        <w:tc>
          <w:tcPr>
            <w:tcW w:w="851" w:type="dxa"/>
            <w:vAlign w:val="center"/>
          </w:tcPr>
          <w:p w:rsidRPr="00660956" w:rsidR="00CB2AAD" w:rsidP="002B7FDB" w:rsidRDefault="00CB2AAD" w14:paraId="18A3A72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660956" w:rsidR="00CB2AAD" w:rsidP="002B7FDB" w:rsidRDefault="00CB2AAD" w14:paraId="594F373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956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 (zwłaszcza w zakresach spraw związanych z administracją publiczną), ze szczególnym uwzględnieniem zasad, na których oparta została procedura karna.</w:t>
            </w:r>
          </w:p>
        </w:tc>
      </w:tr>
    </w:tbl>
    <w:p w:rsidRPr="009C54AE" w:rsidR="0085747A" w:rsidP="009C54AE" w:rsidRDefault="0085747A" w14:paraId="349A302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A36319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C195D8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375AAEE0" w14:paraId="54E54578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6424C3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71749F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2223DD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B2AAD" w:rsidTr="375AAEE0" w14:paraId="318DF9DB" w14:textId="77777777">
        <w:tc>
          <w:tcPr>
            <w:tcW w:w="1701" w:type="dxa"/>
            <w:tcMar/>
          </w:tcPr>
          <w:p w:rsidRPr="009C54AE" w:rsidR="00CB2AAD" w:rsidP="002B7FDB" w:rsidRDefault="00CB2AAD" w14:paraId="7AA6FA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340D89" w:rsidR="00CB2AAD" w:rsidP="375AAEE0" w:rsidRDefault="00CB2AAD" w14:paraId="72E27F7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5AAEE0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ma wiedzę na temat wybranych instytucji i konstrukcji prawnych z zakresu postępowania karnego oraz wymienia źródła prawa karnego procesowego, wskazuje przedmiot, cele i funkcje oraz rozpoznaje relacje między procesem karnym a innymi dziedzinami.</w:t>
            </w:r>
          </w:p>
        </w:tc>
        <w:tc>
          <w:tcPr>
            <w:tcW w:w="1873" w:type="dxa"/>
            <w:tcMar/>
          </w:tcPr>
          <w:p w:rsidRPr="00340D89" w:rsidR="00CB2AAD" w:rsidP="002B7FDB" w:rsidRDefault="00A6000E" w14:paraId="7640DD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K_W01</w:t>
            </w:r>
          </w:p>
        </w:tc>
      </w:tr>
      <w:tr w:rsidRPr="009C54AE" w:rsidR="00A6000E" w:rsidTr="375AAEE0" w14:paraId="04EA1A76" w14:textId="77777777">
        <w:tc>
          <w:tcPr>
            <w:tcW w:w="1701" w:type="dxa"/>
            <w:tcMar/>
          </w:tcPr>
          <w:p w:rsidRPr="009C54AE" w:rsidR="00A6000E" w:rsidP="002B7FDB" w:rsidRDefault="00A6000E" w14:paraId="2EB701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A6000E" w:rsidR="00A6000E" w:rsidP="375AAEE0" w:rsidRDefault="00A6000E" w14:paraId="3DC82FC0" w14:textId="77777777">
            <w:pPr>
              <w:pStyle w:val="Punktygwne"/>
              <w:spacing w:before="0" w:after="0"/>
              <w:jc w:val="both"/>
              <w:rPr>
                <w:rFonts w:ascii="Corbel" w:hAnsi="Corbel" w:eastAsia="Cambria"/>
              </w:rPr>
            </w:pPr>
            <w:r w:rsidRPr="375AAEE0" w:rsidR="00A6000E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</w:t>
            </w:r>
            <w:r w:rsidRPr="375AAEE0" w:rsidR="00A6000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definiuje podstawowe pojęcia z postępowania karnego.</w:t>
            </w:r>
          </w:p>
        </w:tc>
        <w:tc>
          <w:tcPr>
            <w:tcW w:w="1873" w:type="dxa"/>
            <w:tcMar/>
          </w:tcPr>
          <w:p w:rsidR="00A6000E" w:rsidP="002B7FDB" w:rsidRDefault="00A6000E" w14:paraId="43DCB3CA" w14:textId="77777777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K_W03</w:t>
            </w:r>
          </w:p>
        </w:tc>
      </w:tr>
      <w:tr w:rsidRPr="009C54AE" w:rsidR="00CB2AAD" w:rsidTr="375AAEE0" w14:paraId="03DA5D4E" w14:textId="77777777">
        <w:tc>
          <w:tcPr>
            <w:tcW w:w="1701" w:type="dxa"/>
            <w:tcMar/>
          </w:tcPr>
          <w:p w:rsidRPr="009C54AE" w:rsidR="00CB2AAD" w:rsidP="002B7FDB" w:rsidRDefault="00A6000E" w14:paraId="2405DE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340D89" w:rsidR="00CB2AAD" w:rsidP="375AAEE0" w:rsidRDefault="00CB2AAD" w14:paraId="103CB3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5AAEE0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posiada podstawową wiedzę teoretyczną, w stopniu koniecznym dla absolwenta administracji II stopnia profil praktyczny, w zakresie postępowania karnego, a także definiuje, charakteryzuje i klasyfikuje podstawowe zagadnienia z tej dziedziny.</w:t>
            </w:r>
          </w:p>
        </w:tc>
        <w:tc>
          <w:tcPr>
            <w:tcW w:w="1873" w:type="dxa"/>
            <w:tcMar/>
          </w:tcPr>
          <w:p w:rsidRPr="00340D89" w:rsidR="00CB2AAD" w:rsidP="002B7FDB" w:rsidRDefault="00A6000E" w14:paraId="03CA52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K_W09</w:t>
            </w:r>
          </w:p>
        </w:tc>
      </w:tr>
      <w:tr w:rsidR="00CB2AAD" w:rsidTr="375AAEE0" w14:paraId="5564F803" w14:textId="77777777">
        <w:tc>
          <w:tcPr>
            <w:tcW w:w="1701" w:type="dxa"/>
            <w:tcMar/>
          </w:tcPr>
          <w:p w:rsidRPr="009C54AE" w:rsidR="00CB2AAD" w:rsidP="002B7FDB" w:rsidRDefault="00CB2AAD" w14:paraId="6B3A2B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340D89" w:rsidR="00CB2AAD" w:rsidP="375AAEE0" w:rsidRDefault="00CB2AAD" w14:paraId="31A23B9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375AAEE0" w:rsidR="00CB2AAD">
              <w:rPr>
                <w:rFonts w:ascii="Corbel" w:hAnsi="Corbel"/>
                <w:sz w:val="24"/>
                <w:szCs w:val="24"/>
              </w:rPr>
              <w:t>Student rozpoznaje strukturę Kodeksu postępowania karnego i</w:t>
            </w:r>
            <w:r w:rsidRPr="375AAEE0" w:rsidR="00340D89">
              <w:rPr>
                <w:rFonts w:ascii="Corbel" w:hAnsi="Corbel"/>
                <w:sz w:val="24"/>
                <w:szCs w:val="24"/>
              </w:rPr>
              <w:t xml:space="preserve"> porównuje ze sobą tryby procesowe, a także </w:t>
            </w:r>
            <w:r w:rsidRPr="375AAEE0" w:rsidR="00340D89">
              <w:rPr>
                <w:rFonts w:ascii="Corbel" w:hAnsi="Corbel" w:cs="TimesNewRoman"/>
                <w:sz w:val="24"/>
                <w:szCs w:val="24"/>
                <w:lang w:eastAsia="pl-PL"/>
              </w:rPr>
              <w:t>formułuje i rozwiązuje</w:t>
            </w:r>
            <w:r w:rsidRPr="375AAEE0" w:rsidR="00340D8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problem</w:t>
            </w:r>
            <w:r w:rsidRPr="375AAEE0" w:rsidR="00340D89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873" w:type="dxa"/>
            <w:tcMar/>
          </w:tcPr>
          <w:p w:rsidRPr="00340D89" w:rsidR="00CB2AAD" w:rsidP="002B7FDB" w:rsidRDefault="0024687C" w14:paraId="37D3DA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K_U01</w:t>
            </w:r>
          </w:p>
        </w:tc>
      </w:tr>
      <w:tr w:rsidR="00CB2AAD" w:rsidTr="375AAEE0" w14:paraId="0A6FE1DB" w14:textId="77777777">
        <w:tc>
          <w:tcPr>
            <w:tcW w:w="1701" w:type="dxa"/>
            <w:tcMar/>
          </w:tcPr>
          <w:p w:rsidRPr="009C54AE" w:rsidR="00CB2AAD" w:rsidP="002B7FDB" w:rsidRDefault="00CB2AAD" w14:paraId="1D8B6F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Mar/>
          </w:tcPr>
          <w:p w:rsidRPr="00340D89" w:rsidR="00CB2AAD" w:rsidP="375AAEE0" w:rsidRDefault="00CB2AAD" w14:paraId="094F7D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5AAEE0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interpretuje przepisy K</w:t>
            </w:r>
            <w:r w:rsidRPr="375AAEE0" w:rsidR="00340D89">
              <w:rPr>
                <w:rFonts w:ascii="Corbel" w:hAnsi="Corbel"/>
                <w:b w:val="0"/>
                <w:bCs w:val="0"/>
                <w:caps w:val="0"/>
                <w:smallCaps w:val="0"/>
              </w:rPr>
              <w:t>odeksu postępowania karnego oraz</w:t>
            </w:r>
            <w:r w:rsidRPr="375AAEE0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analizuje zmiany w tym zakresie w ustawodawstwie karnoprocesowym.</w:t>
            </w:r>
          </w:p>
        </w:tc>
        <w:tc>
          <w:tcPr>
            <w:tcW w:w="1873" w:type="dxa"/>
            <w:tcMar/>
          </w:tcPr>
          <w:p w:rsidRPr="00340D89" w:rsidR="00CB2AAD" w:rsidP="002512FC" w:rsidRDefault="0024687C" w14:paraId="4984E5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 xml:space="preserve">K_U04, </w:t>
            </w:r>
          </w:p>
        </w:tc>
      </w:tr>
      <w:tr w:rsidR="002512FC" w:rsidTr="375AAEE0" w14:paraId="2E75912B" w14:textId="77777777">
        <w:tc>
          <w:tcPr>
            <w:tcW w:w="1701" w:type="dxa"/>
            <w:tcMar/>
          </w:tcPr>
          <w:p w:rsidRPr="009C54AE" w:rsidR="002512FC" w:rsidP="002B7FDB" w:rsidRDefault="002512FC" w14:paraId="01384A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Mar/>
          </w:tcPr>
          <w:p w:rsidRPr="00A6000E" w:rsidR="002512FC" w:rsidP="375AAEE0" w:rsidRDefault="002512FC" w14:paraId="679D55AE" w14:textId="77777777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bCs w:val="0"/>
              </w:rPr>
            </w:pPr>
            <w:r w:rsidRPr="375AAEE0" w:rsidR="002512FC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</w:t>
            </w:r>
            <w:r w:rsidRPr="375AAEE0" w:rsidR="002512FC">
              <w:rPr>
                <w:rFonts w:ascii="Corbel" w:hAnsi="Corbel"/>
                <w:b w:val="0"/>
                <w:bCs w:val="0"/>
                <w:caps w:val="0"/>
                <w:smallCaps w:val="0"/>
              </w:rPr>
              <w:t>t konstruuje teoretyczne rozwiązania, wyprowadza</w:t>
            </w:r>
            <w:r w:rsidRPr="375AAEE0" w:rsidR="00A6000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wnioski na podstawie twierdzeń i</w:t>
            </w:r>
            <w:r w:rsidRPr="375AAEE0" w:rsidR="002512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poddaje krytyce dotychczasowe rozwiązania karnoprocesowe</w:t>
            </w:r>
            <w:r w:rsidRPr="375AAEE0" w:rsidR="00A6000E">
              <w:rPr>
                <w:rFonts w:ascii="Corbel" w:hAnsi="Corbel"/>
                <w:b w:val="0"/>
                <w:bCs w:val="0"/>
                <w:caps w:val="0"/>
                <w:smallCaps w:val="0"/>
              </w:rPr>
              <w:t>, a także potrafi samodzielnie przygotować prace pisemne, wystąpienia ustne i prezentacje multimedialne poświęcone zagadnieniom karnoprocesowym.</w:t>
            </w:r>
          </w:p>
        </w:tc>
        <w:tc>
          <w:tcPr>
            <w:tcW w:w="1873" w:type="dxa"/>
            <w:tcMar/>
          </w:tcPr>
          <w:p w:rsidR="002512FC" w:rsidP="002B7FDB" w:rsidRDefault="002512FC" w14:paraId="19ECDA0B" w14:textId="77777777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K_U07, K_U08</w:t>
            </w:r>
          </w:p>
        </w:tc>
      </w:tr>
      <w:tr w:rsidR="00CB2AAD" w:rsidTr="375AAEE0" w14:paraId="54CBAB65" w14:textId="77777777">
        <w:tc>
          <w:tcPr>
            <w:tcW w:w="1701" w:type="dxa"/>
            <w:tcMar/>
          </w:tcPr>
          <w:p w:rsidRPr="009C54AE" w:rsidR="00CB2AAD" w:rsidP="002B7FDB" w:rsidRDefault="00CB2AAD" w14:paraId="6F4EE8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Mar/>
          </w:tcPr>
          <w:p w:rsidRPr="00340D89" w:rsidR="00CB2AAD" w:rsidP="375AAEE0" w:rsidRDefault="00CB2AAD" w14:paraId="4145D3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5AAEE0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otwarty na nowe rozwiązania i argumenty dotyczące zagadnień karnoprocesowych oraz ma zdolność do pogłębiania wiedzy i nadążania za zmianami wprowadzanymi do Kodeksu postępowania karnego.</w:t>
            </w:r>
          </w:p>
        </w:tc>
        <w:tc>
          <w:tcPr>
            <w:tcW w:w="1873" w:type="dxa"/>
            <w:tcMar/>
          </w:tcPr>
          <w:p w:rsidRPr="00340D89" w:rsidR="00CB2AAD" w:rsidP="002B7FDB" w:rsidRDefault="0024687C" w14:paraId="2ED24C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K_K01</w:t>
            </w:r>
          </w:p>
        </w:tc>
      </w:tr>
      <w:tr w:rsidR="00CB2AAD" w:rsidTr="375AAEE0" w14:paraId="7BB10F0F" w14:textId="77777777">
        <w:tc>
          <w:tcPr>
            <w:tcW w:w="1701" w:type="dxa"/>
            <w:tcMar/>
          </w:tcPr>
          <w:p w:rsidRPr="009C54AE" w:rsidR="00CB2AAD" w:rsidP="002B7FDB" w:rsidRDefault="00CB2AAD" w14:paraId="247B36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A6000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tcMar/>
          </w:tcPr>
          <w:p w:rsidRPr="00340D89" w:rsidR="00CB2AAD" w:rsidP="375AAEE0" w:rsidRDefault="00CB2AAD" w14:paraId="25F253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5AAEE0" w:rsidR="00CB2A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zorientowany jak funkcjonuje wymiar sprawiedliwości i organy ścigania w sprawach karnych i jakie są kompetencje procesowe poszczególnych uczestników procesu.</w:t>
            </w:r>
          </w:p>
        </w:tc>
        <w:tc>
          <w:tcPr>
            <w:tcW w:w="1873" w:type="dxa"/>
            <w:tcMar/>
          </w:tcPr>
          <w:p w:rsidRPr="00340D89" w:rsidR="00CB2AAD" w:rsidP="002B7FDB" w:rsidRDefault="0024687C" w14:paraId="5C6722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"/>
                <w:b w:val="0"/>
                <w:szCs w:val="24"/>
                <w:lang w:eastAsia="pl-PL"/>
              </w:rPr>
              <w:t>K_K04</w:t>
            </w:r>
          </w:p>
        </w:tc>
      </w:tr>
    </w:tbl>
    <w:p w:rsidR="0085747A" w:rsidP="009C54AE" w:rsidRDefault="0085747A" w14:paraId="529BBB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B6373EE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29CF9C28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29CF9C28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29CF9C28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29CF9C28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29CF9C28" w:rsidR="007327BD">
        <w:rPr>
          <w:rFonts w:ascii="Corbel" w:hAnsi="Corbel"/>
          <w:sz w:val="24"/>
          <w:szCs w:val="24"/>
        </w:rPr>
        <w:t xml:space="preserve">  </w:t>
      </w:r>
    </w:p>
    <w:p w:rsidRPr="009C54AE" w:rsidR="009737E3" w:rsidP="009737E3" w:rsidRDefault="009737E3" w14:paraId="0A18B17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9737E3" w:rsidP="009737E3" w:rsidRDefault="009737E3" w14:paraId="705CE3A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AF4A52" w:rsidR="009737E3" w:rsidTr="00B02F14" w14:paraId="32B2E8A7" w14:textId="77777777">
        <w:tc>
          <w:tcPr>
            <w:tcW w:w="9639" w:type="dxa"/>
          </w:tcPr>
          <w:p w:rsidRPr="00F95BDC" w:rsidR="009737E3" w:rsidP="00B02F14" w:rsidRDefault="009737E3" w14:paraId="3695FA5F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b/>
                <w:color w:val="000000"/>
                <w:sz w:val="24"/>
                <w:szCs w:val="24"/>
                <w:lang w:eastAsia="pl-PL"/>
              </w:rPr>
            </w:pPr>
            <w:r w:rsidRPr="00F95BD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AF4A52" w:rsidR="009737E3" w:rsidTr="00B02F14" w14:paraId="1017151B" w14:textId="77777777">
        <w:tc>
          <w:tcPr>
            <w:tcW w:w="9639" w:type="dxa"/>
          </w:tcPr>
          <w:p w:rsidRPr="00C700FA" w:rsidR="009737E3" w:rsidP="009737E3" w:rsidRDefault="009737E3" w14:paraId="149415DA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ia teoretyczne 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– 1 godz.</w:t>
            </w:r>
          </w:p>
        </w:tc>
      </w:tr>
      <w:tr w:rsidRPr="00AF4A52" w:rsidR="009737E3" w:rsidTr="00B02F14" w14:paraId="42A393A7" w14:textId="77777777">
        <w:tc>
          <w:tcPr>
            <w:tcW w:w="9639" w:type="dxa"/>
          </w:tcPr>
          <w:p w:rsidRPr="00C700FA" w:rsidR="009737E3" w:rsidP="00B02F14" w:rsidRDefault="009737E3" w14:paraId="6091562B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–</w:t>
            </w:r>
            <w:r w:rsidR="007F240B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4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5729D9A7" w14:textId="77777777">
        <w:tc>
          <w:tcPr>
            <w:tcW w:w="9639" w:type="dxa"/>
          </w:tcPr>
          <w:p w:rsidRPr="00C700FA" w:rsidR="009737E3" w:rsidP="009737E3" w:rsidRDefault="009737E3" w14:paraId="186433F4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3. Uczestnicy procesu karnego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- 2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Pr="00AF4A52" w:rsidR="009737E3" w:rsidTr="00B02F14" w14:paraId="53586C37" w14:textId="77777777">
        <w:tc>
          <w:tcPr>
            <w:tcW w:w="9639" w:type="dxa"/>
          </w:tcPr>
          <w:p w:rsidRPr="00C700FA" w:rsidR="009737E3" w:rsidP="009737E3" w:rsidRDefault="009737E3" w14:paraId="7B8FB67A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4. Dowód: definicja oraz jego źródła i środki dowodowe, zakaz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y dowodowe, czynności dowodowe – 2,5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62D249A5" w14:textId="77777777">
        <w:tc>
          <w:tcPr>
            <w:tcW w:w="9639" w:type="dxa"/>
          </w:tcPr>
          <w:p w:rsidRPr="00C700FA" w:rsidR="009737E3" w:rsidP="009737E3" w:rsidRDefault="009737E3" w14:paraId="023C6A9A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7F240B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–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1</w:t>
            </w:r>
            <w:r w:rsidR="007F240B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5B8C4358" w14:textId="77777777">
        <w:tc>
          <w:tcPr>
            <w:tcW w:w="9639" w:type="dxa"/>
          </w:tcPr>
          <w:p w:rsidRPr="00C700FA" w:rsidR="009737E3" w:rsidP="009737E3" w:rsidRDefault="009737E3" w14:paraId="38602585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6. Środki przymusu - 3</w:t>
            </w:r>
            <w:r w:rsidRPr="00C700F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3F603669" w14:textId="77777777">
        <w:tc>
          <w:tcPr>
            <w:tcW w:w="9639" w:type="dxa"/>
          </w:tcPr>
          <w:p w:rsidRPr="007E6B4C" w:rsidR="009737E3" w:rsidP="00B02F14" w:rsidRDefault="009737E3" w14:paraId="2F00739E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1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47407A8A" w14:textId="77777777">
        <w:tc>
          <w:tcPr>
            <w:tcW w:w="9639" w:type="dxa"/>
          </w:tcPr>
          <w:p w:rsidRPr="007E6B4C" w:rsidR="009737E3" w:rsidP="009737E3" w:rsidRDefault="009737E3" w14:paraId="691434F5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przygotowawcze, źródła informacji o przestępstwie, czynności sprawdzające, wszczęcie postępowania przygotowawczego, przedstawienie zarzutów, przebieg śledztwa i dochodzenia, zakończenie p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ostępowania przygotowawczego – 2, 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7FC33228" w14:textId="77777777">
        <w:tc>
          <w:tcPr>
            <w:tcW w:w="9639" w:type="dxa"/>
          </w:tcPr>
          <w:p w:rsidRPr="007E6B4C" w:rsidR="009737E3" w:rsidP="009737E3" w:rsidRDefault="009737E3" w14:paraId="0FA9CA51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powanie przed sądem I instancji  - 3,5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Pr="00AF4A52" w:rsidR="009737E3" w:rsidTr="00B02F14" w14:paraId="79B68B15" w14:textId="77777777">
        <w:tc>
          <w:tcPr>
            <w:tcW w:w="9639" w:type="dxa"/>
          </w:tcPr>
          <w:p w:rsidRPr="007E6B4C" w:rsidR="009737E3" w:rsidP="009737E3" w:rsidRDefault="009737E3" w14:paraId="7E68133A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Zwyczajne i nadzwyczajne postępowanie odwoławcze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– 2,5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Pr="00AF4A52" w:rsidR="009737E3" w:rsidTr="00B02F14" w14:paraId="5E71DD06" w14:textId="77777777">
        <w:tc>
          <w:tcPr>
            <w:tcW w:w="9639" w:type="dxa"/>
          </w:tcPr>
          <w:p w:rsidRPr="007E6B4C" w:rsidR="009737E3" w:rsidP="009737E3" w:rsidRDefault="009737E3" w14:paraId="6B029DEF" w14:textId="77777777">
            <w:pPr>
              <w:shd w:val="clear" w:color="auto" w:fill="FFFFFF"/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11.  Postępowania szczególne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- 2 godz.</w:t>
            </w:r>
          </w:p>
        </w:tc>
      </w:tr>
      <w:tr w:rsidRPr="00AF4A52" w:rsidR="009737E3" w:rsidTr="00B02F14" w14:paraId="146C52DF" w14:textId="77777777">
        <w:tc>
          <w:tcPr>
            <w:tcW w:w="9639" w:type="dxa"/>
          </w:tcPr>
          <w:p w:rsidRPr="007E6B4C" w:rsidR="009737E3" w:rsidP="009737E3" w:rsidRDefault="009737E3" w14:paraId="51390B1E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uprawomocnieniu się orzeczenia 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- 2 godz.</w:t>
            </w:r>
          </w:p>
        </w:tc>
      </w:tr>
      <w:tr w:rsidRPr="00AF4A52" w:rsidR="009737E3" w:rsidTr="00B02F14" w14:paraId="02CE1661" w14:textId="77777777">
        <w:tc>
          <w:tcPr>
            <w:tcW w:w="9639" w:type="dxa"/>
          </w:tcPr>
          <w:p w:rsidRPr="007E6B4C" w:rsidR="009737E3" w:rsidP="009737E3" w:rsidRDefault="009737E3" w14:paraId="1AB3E7BE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Postępowanie w sprawach karnych ze stosunków międzynarodowych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:rsidRPr="009C54AE" w:rsidR="009737E3" w:rsidP="009737E3" w:rsidRDefault="009737E3" w14:paraId="373D3D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435E4C0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397151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7C4C" w:rsidR="00E960BB" w:rsidP="007B7C4C" w:rsidRDefault="002663F4" w14:paraId="0D35428B" w14:textId="77777777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:rsidR="007F240B" w:rsidP="009C54AE" w:rsidRDefault="007F240B" w14:paraId="4F4676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D3D32E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FD7251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BB75E7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4AEE2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B15C308" w14:textId="77777777">
        <w:tc>
          <w:tcPr>
            <w:tcW w:w="1985" w:type="dxa"/>
            <w:vAlign w:val="center"/>
          </w:tcPr>
          <w:p w:rsidRPr="009C54AE" w:rsidR="0085747A" w:rsidP="009C54AE" w:rsidRDefault="0071620A" w14:paraId="543527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64631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DF654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E1842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3CD6E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4270BA" w:rsidTr="004270BA" w14:paraId="346D545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5CE7AD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3F0345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7B7C4C" w14:paraId="7B818F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270BA" w:rsidTr="004270BA" w14:paraId="62A7747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61495C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567FE4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7B7C4C" w14:paraId="036206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270BA" w:rsidTr="004270BA" w14:paraId="6A4F469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4D2AD9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7FD7DA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7B7C4C" w14:paraId="16EBAC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270BA" w:rsidTr="004270BA" w14:paraId="02095BB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7E5437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7FDA1E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7B7C4C" w14:paraId="6DD792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270BA" w:rsidTr="004270BA" w14:paraId="5FA2A91E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3C10B1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6786DC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7B7C4C" w14:paraId="3BCA6C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270BA" w:rsidTr="004270BA" w14:paraId="56EF7C3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7E3EC5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4270BA" w:rsidRDefault="004270BA" w14:paraId="491E60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4270BA" w:rsidP="002B7FDB" w:rsidRDefault="007B7C4C" w14:paraId="2D6A02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663F4" w:rsidTr="00B02F14" w14:paraId="0499333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3C7DF4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471698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7B7C4C" w14:paraId="48F546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663F4" w:rsidTr="002663F4" w14:paraId="43BA758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044E2E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2663F4" w14:paraId="4657F1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270BA" w:rsidR="002663F4" w:rsidP="00B02F14" w:rsidRDefault="007B7C4C" w14:paraId="36E9D5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4270BA" w:rsidP="009C54AE" w:rsidRDefault="004270BA" w14:paraId="633C88A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4532DC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60F43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9CF9C28" w14:paraId="0D72781A" w14:textId="77777777">
        <w:tc>
          <w:tcPr>
            <w:tcW w:w="9670" w:type="dxa"/>
            <w:tcMar/>
          </w:tcPr>
          <w:p w:rsidRPr="002663F4" w:rsidR="002663F4" w:rsidP="29CF9C28" w:rsidRDefault="002663F4" w14:paraId="328CC9FB" w14:textId="627079F2">
            <w:pPr>
              <w:shd w:val="clear" w:color="auto" w:fill="FFFFFF" w:themeFill="background1"/>
              <w:spacing w:after="0" w:line="240" w:lineRule="auto"/>
              <w:rPr>
                <w:rFonts w:ascii="Corbel" w:hAnsi="Corbel" w:eastAsia="Times New Roman"/>
                <w:color w:val="000000"/>
                <w:spacing w:val="-17"/>
                <w:sz w:val="24"/>
                <w:szCs w:val="24"/>
                <w:lang w:eastAsia="pl-PL"/>
              </w:rPr>
            </w:pPr>
            <w:r w:rsidRPr="29CF9C28" w:rsidR="002663F4">
              <w:rPr>
                <w:rFonts w:ascii="Corbel" w:hAnsi="Corbel" w:eastAsia="Times New Roman"/>
                <w:b w:val="1"/>
                <w:bCs w:val="1"/>
                <w:color w:val="000000"/>
                <w:spacing w:val="-17"/>
                <w:sz w:val="24"/>
                <w:szCs w:val="24"/>
                <w:lang w:eastAsia="pl-PL"/>
              </w:rPr>
              <w:t xml:space="preserve">Egzamin </w:t>
            </w:r>
            <w:r w:rsidRPr="29CF9C28" w:rsidR="002663F4">
              <w:rPr>
                <w:rFonts w:ascii="Corbel" w:hAnsi="Corbel" w:eastAsia="Times New Roman"/>
                <w:b w:val="1"/>
                <w:bCs w:val="1"/>
                <w:color w:val="000000"/>
                <w:spacing w:val="-17"/>
                <w:sz w:val="24"/>
                <w:szCs w:val="24"/>
                <w:lang w:eastAsia="pl-PL"/>
              </w:rPr>
              <w:t>pisemny</w:t>
            </w:r>
            <w:r w:rsidRPr="29CF9C28" w:rsidR="002663F4">
              <w:rPr>
                <w:rFonts w:ascii="Corbel" w:hAnsi="Corbel" w:eastAsia="Times New Roman"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29CF9C28" w:rsidR="002663F4">
              <w:rPr>
                <w:rFonts w:ascii="Corbel" w:hAnsi="Corbel" w:eastAsia="Times New Roman"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 w:rsidRPr="29CF9C28" w:rsidR="002663F4">
              <w:rPr>
                <w:rFonts w:ascii="Corbel" w:hAnsi="Corbel" w:eastAsia="Times New Roman"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testowymi)</w:t>
            </w:r>
            <w:r w:rsidRPr="29CF9C28" w:rsidR="002663F4">
              <w:rPr>
                <w:rFonts w:ascii="Corbel" w:hAnsi="Corbel" w:eastAsia="Times New Roman"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Pr="29CF9C28" w:rsidR="002663F4">
              <w:rPr>
                <w:rFonts w:ascii="Corbel" w:hAnsi="Corbel" w:eastAsia="Times New Roman"/>
                <w:b w:val="1"/>
                <w:bCs w:val="1"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29CF9C28" w:rsidR="002663F4">
              <w:rPr>
                <w:rFonts w:ascii="Corbel" w:hAnsi="Corbel" w:eastAsia="Times New Roman"/>
                <w:b w:val="1"/>
                <w:bCs w:val="1"/>
                <w:color w:val="000000"/>
                <w:spacing w:val="-14"/>
                <w:sz w:val="24"/>
                <w:szCs w:val="24"/>
                <w:lang w:eastAsia="pl-PL"/>
              </w:rPr>
              <w:t xml:space="preserve"> egzamin </w:t>
            </w:r>
            <w:r w:rsidRPr="29CF9C28" w:rsidR="002663F4">
              <w:rPr>
                <w:rFonts w:ascii="Corbel" w:hAnsi="Corbel" w:eastAsia="Times New Roman"/>
                <w:b w:val="1"/>
                <w:bCs w:val="1"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29CF9C28" w:rsidR="002663F4">
              <w:rPr>
                <w:rFonts w:ascii="Corbel" w:hAnsi="Corbel" w:eastAsia="Times New Roman"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:rsidRPr="007B7C4C" w:rsidR="0085747A" w:rsidP="007B7C4C" w:rsidRDefault="002663F4" w14:paraId="5E2D5DC0" w14:textId="77777777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  <w:r w:rsidRPr="00E95005" w:rsidR="004270BA">
              <w:rPr>
                <w:i/>
              </w:rPr>
              <w:t xml:space="preserve"> </w:t>
            </w:r>
          </w:p>
        </w:tc>
      </w:tr>
    </w:tbl>
    <w:p w:rsidRPr="009C54AE" w:rsidR="0085747A" w:rsidP="009C54AE" w:rsidRDefault="0085747A" w14:paraId="7B763F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278C5C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E4918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29CF9C28" w14:paraId="24A9A722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53E98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D67DD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C217FB" w:rsidTr="29CF9C28" w14:paraId="520CFD39" w14:textId="77777777">
        <w:tc>
          <w:tcPr>
            <w:tcW w:w="4962" w:type="dxa"/>
            <w:tcMar/>
          </w:tcPr>
          <w:p w:rsidRPr="009C54AE" w:rsidR="00C217FB" w:rsidP="009C54AE" w:rsidRDefault="00C217FB" w14:paraId="1B7D94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336D96" w:rsidR="002663F4" w:rsidP="002663F4" w:rsidRDefault="002663F4" w14:paraId="3BAB41FE" w14:textId="10C13926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29CF9C28" w:rsidR="002663F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Wykład   </w:t>
            </w:r>
            <w:r w:rsidRPr="29CF9C28" w:rsidR="002663F4">
              <w:rPr>
                <w:rFonts w:ascii="Corbel" w:hAnsi="Corbel" w:eastAsia="Times New Roman"/>
                <w:sz w:val="24"/>
                <w:szCs w:val="24"/>
                <w:lang w:eastAsia="pl-PL"/>
              </w:rPr>
              <w:t>30</w:t>
            </w:r>
            <w:r w:rsidRPr="29CF9C28" w:rsidR="002663F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2663F4" w:rsidR="00C217FB" w:rsidP="002663F4" w:rsidRDefault="00C217FB" w14:paraId="340F8278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</w:tr>
      <w:tr w:rsidRPr="009C54AE" w:rsidR="00C217FB" w:rsidTr="29CF9C28" w14:paraId="5E294080" w14:textId="77777777">
        <w:tc>
          <w:tcPr>
            <w:tcW w:w="4962" w:type="dxa"/>
            <w:tcMar/>
          </w:tcPr>
          <w:p w:rsidRPr="009C54AE" w:rsidR="00C217FB" w:rsidP="009C54AE" w:rsidRDefault="00C217FB" w14:paraId="575B66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217FB" w:rsidP="009C54AE" w:rsidRDefault="00C217FB" w14:paraId="68751A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36D96" w:rsidR="002663F4" w:rsidP="002663F4" w:rsidRDefault="002663F4" w14:paraId="6F8A1F7E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="007B7C4C">
              <w:rPr>
                <w:rFonts w:ascii="Corbel" w:hAnsi="Corbel" w:eastAsia="Times New Roman"/>
                <w:sz w:val="24"/>
                <w:szCs w:val="24"/>
                <w:lang w:eastAsia="pl-PL"/>
              </w:rPr>
              <w:t>dział w konsultacjach w związku</w:t>
            </w:r>
            <w:r w:rsidR="007B7C4C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 w:rsidR="00541F7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wykładem – </w:t>
            </w:r>
            <w:r w:rsidR="007B7C4C">
              <w:rPr>
                <w:rFonts w:ascii="Corbel" w:hAnsi="Corbel" w:eastAsia="Times New Roman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7B7C4C" w:rsidR="002663F4" w:rsidP="002663F4" w:rsidRDefault="002663F4" w14:paraId="20E722A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Pr="009C54AE" w:rsidR="00C217FB" w:rsidTr="29CF9C28" w14:paraId="2515E9C4" w14:textId="77777777">
        <w:tc>
          <w:tcPr>
            <w:tcW w:w="4962" w:type="dxa"/>
            <w:tcMar/>
          </w:tcPr>
          <w:p w:rsidRPr="009C54AE" w:rsidR="00C217FB" w:rsidP="009C54AE" w:rsidRDefault="00C217FB" w14:paraId="6F9C54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217FB" w:rsidP="009C54AE" w:rsidRDefault="00C217FB" w14:paraId="5B648E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="00C217FB" w:rsidP="001C270B" w:rsidRDefault="002663F4" w14:paraId="3BB000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7B7C4C">
              <w:rPr>
                <w:rFonts w:ascii="Corbel" w:hAnsi="Corbel"/>
                <w:sz w:val="24"/>
                <w:szCs w:val="24"/>
              </w:rPr>
              <w:t>20</w:t>
            </w:r>
            <w:r w:rsidR="00C217FB">
              <w:rPr>
                <w:rFonts w:ascii="Corbel" w:hAnsi="Corbel"/>
                <w:sz w:val="24"/>
                <w:szCs w:val="24"/>
              </w:rPr>
              <w:t xml:space="preserve"> h </w:t>
            </w:r>
          </w:p>
          <w:p w:rsidRPr="009C54AE" w:rsidR="00C217FB" w:rsidP="001C270B" w:rsidRDefault="002663F4" w14:paraId="6A0D8E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7B7C4C">
              <w:rPr>
                <w:rFonts w:ascii="Corbel" w:hAnsi="Corbel"/>
                <w:sz w:val="24"/>
                <w:szCs w:val="24"/>
              </w:rPr>
              <w:t xml:space="preserve"> – 41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Pr="009C54AE" w:rsidR="00C217FB" w:rsidTr="29CF9C28" w14:paraId="69F652EA" w14:textId="77777777">
        <w:tc>
          <w:tcPr>
            <w:tcW w:w="4962" w:type="dxa"/>
            <w:tcMar/>
          </w:tcPr>
          <w:p w:rsidRPr="009C54AE" w:rsidR="00C217FB" w:rsidP="009C54AE" w:rsidRDefault="00C217FB" w14:paraId="54B5BB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C217FB" w:rsidP="001C270B" w:rsidRDefault="007B7C4C" w14:paraId="5AE6F949" w14:textId="58DF14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9CF9C28" w:rsidR="007B7C4C">
              <w:rPr>
                <w:rFonts w:ascii="Corbel" w:hAnsi="Corbel"/>
                <w:sz w:val="24"/>
                <w:szCs w:val="24"/>
              </w:rPr>
              <w:t>10</w:t>
            </w:r>
            <w:r w:rsidRPr="29CF9C28" w:rsidR="484B1F6D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Pr="009C54AE" w:rsidR="00C217FB" w:rsidTr="29CF9C28" w14:paraId="2F1E1D52" w14:textId="77777777">
        <w:tc>
          <w:tcPr>
            <w:tcW w:w="4962" w:type="dxa"/>
            <w:tcMar/>
          </w:tcPr>
          <w:p w:rsidRPr="009C54AE" w:rsidR="00C217FB" w:rsidP="009C54AE" w:rsidRDefault="00C217FB" w14:paraId="29D7BC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C217FB" w:rsidP="001C270B" w:rsidRDefault="00C217FB" w14:paraId="54612D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3157A01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A663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F4DE08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9AC10E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AC15A2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91086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4270BA" w14:paraId="6A055C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Pr="009C54AE" w:rsidR="0085747A" w:rsidTr="0071620A" w14:paraId="2CB5D3E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6AD37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4270BA" w14:paraId="0E3545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:rsidR="003E1941" w:rsidP="009C54AE" w:rsidRDefault="003E1941" w14:paraId="568EDB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D59BA" w:rsidP="009C54AE" w:rsidRDefault="008D59BA" w14:paraId="4194DDA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7078C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7B2A0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4270BA" w:rsidTr="29CF9C28" w14:paraId="536532F8" w14:textId="77777777">
        <w:trPr>
          <w:trHeight w:val="397"/>
        </w:trPr>
        <w:tc>
          <w:tcPr>
            <w:tcW w:w="7513" w:type="dxa"/>
            <w:tcMar/>
          </w:tcPr>
          <w:p w:rsidRPr="004270BA" w:rsidR="004270BA" w:rsidP="29CF9C28" w:rsidRDefault="004270BA" w14:paraId="2ABD3492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9CF9C28" w:rsidR="03D05F97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9CF9C28" w:rsidP="29CF9C28" w:rsidRDefault="29CF9C28" w14:paraId="0E44D5B1" w14:textId="5069344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270BA" w:rsidR="004270BA" w:rsidP="002B7FDB" w:rsidRDefault="004270BA" w14:paraId="3796832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0BA">
              <w:rPr>
                <w:rFonts w:ascii="Corbel" w:hAnsi="Corbel"/>
                <w:sz w:val="24"/>
                <w:szCs w:val="24"/>
              </w:rPr>
              <w:t>- Ustawa z dnia 6 czerwca 1997 r. Kodeks postępowania karnego (t.j. Dz. U. z 2020 r. poz. 30 z późn. zm.).</w:t>
            </w:r>
          </w:p>
          <w:p w:rsidR="004270BA" w:rsidP="002B7FDB" w:rsidRDefault="004270BA" w14:paraId="24325F43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 w:rsidRPr="004270B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4270BA">
              <w:rPr>
                <w:rFonts w:ascii="Corbel" w:hAnsi="Corbel" w:eastAsia="Times New Roman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Pr="004270B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, Warszawa 2020</w:t>
            </w:r>
          </w:p>
          <w:p w:rsidRPr="004270BA" w:rsidR="007F240B" w:rsidP="002B7FDB" w:rsidRDefault="007F240B" w14:paraId="3B7D5CFD" w14:textId="77777777">
            <w:pPr>
              <w:spacing w:after="0" w:line="240" w:lineRule="auto"/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- P. Wiliński</w:t>
            </w:r>
            <w:r w:rsidR="008D59BA"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 red.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8D59BA">
              <w:rPr>
                <w:rFonts w:ascii="Corbel" w:hAnsi="Corbel" w:eastAsia="Times New Roman"/>
                <w:i/>
                <w:color w:val="000000"/>
                <w:sz w:val="24"/>
                <w:szCs w:val="24"/>
                <w:lang w:eastAsia="pl-PL"/>
              </w:rPr>
              <w:t>Polski proces karny</w:t>
            </w:r>
            <w:r>
              <w:rPr>
                <w:rFonts w:ascii="Corbel" w:hAnsi="Corbel" w:eastAsia="Times New Roman"/>
                <w:color w:val="000000"/>
                <w:sz w:val="24"/>
                <w:szCs w:val="24"/>
                <w:lang w:eastAsia="pl-PL"/>
              </w:rPr>
              <w:t>, Warszawa 2020</w:t>
            </w:r>
          </w:p>
        </w:tc>
      </w:tr>
      <w:tr w:rsidRPr="009C54AE" w:rsidR="004270BA" w:rsidTr="29CF9C28" w14:paraId="6D86A311" w14:textId="77777777">
        <w:trPr>
          <w:trHeight w:val="397"/>
        </w:trPr>
        <w:tc>
          <w:tcPr>
            <w:tcW w:w="7513" w:type="dxa"/>
            <w:tcMar/>
          </w:tcPr>
          <w:p w:rsidRPr="004270BA" w:rsidR="004270BA" w:rsidP="29CF9C28" w:rsidRDefault="004270BA" w14:paraId="6C6144DC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9CF9C28" w:rsidR="03D05F97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9CF9C28" w:rsidP="29CF9C28" w:rsidRDefault="29CF9C28" w14:paraId="00B11BA5" w14:textId="72C02EF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270BA" w:rsidR="004270BA" w:rsidP="002B7FDB" w:rsidRDefault="004270BA" w14:paraId="6A9B93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- D. Świecki, </w:t>
            </w:r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>Kodeks postępowania karnego. Komentarz. Tom I i II</w:t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</w:p>
        </w:tc>
      </w:tr>
    </w:tbl>
    <w:p w:rsidRPr="009C54AE" w:rsidR="0085747A" w:rsidP="009C54AE" w:rsidRDefault="0085747A" w14:paraId="612AB75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EC766E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2C2B86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4C09" w:rsidP="00C16ABF" w:rsidRDefault="00024C09" w14:paraId="2B0CA12C" w14:textId="77777777">
      <w:pPr>
        <w:spacing w:after="0" w:line="240" w:lineRule="auto"/>
      </w:pPr>
      <w:r>
        <w:separator/>
      </w:r>
    </w:p>
  </w:endnote>
  <w:endnote w:type="continuationSeparator" w:id="0">
    <w:p w:rsidR="00024C09" w:rsidP="00C16ABF" w:rsidRDefault="00024C09" w14:paraId="10A7BEE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4C09" w:rsidP="00C16ABF" w:rsidRDefault="00024C09" w14:paraId="314889DE" w14:textId="77777777">
      <w:pPr>
        <w:spacing w:after="0" w:line="240" w:lineRule="auto"/>
      </w:pPr>
      <w:r>
        <w:separator/>
      </w:r>
    </w:p>
  </w:footnote>
  <w:footnote w:type="continuationSeparator" w:id="0">
    <w:p w:rsidR="00024C09" w:rsidP="00C16ABF" w:rsidRDefault="00024C09" w14:paraId="485350C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73BD02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C09"/>
    <w:rsid w:val="00042A51"/>
    <w:rsid w:val="00042D2E"/>
    <w:rsid w:val="00044C82"/>
    <w:rsid w:val="00057AD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D9C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5"/>
    <w:rsid w:val="00192F37"/>
    <w:rsid w:val="001A70D2"/>
    <w:rsid w:val="001D148E"/>
    <w:rsid w:val="001D657B"/>
    <w:rsid w:val="001D7B54"/>
    <w:rsid w:val="001E0209"/>
    <w:rsid w:val="001F2CA2"/>
    <w:rsid w:val="0020506B"/>
    <w:rsid w:val="002144C0"/>
    <w:rsid w:val="0022477D"/>
    <w:rsid w:val="002278A9"/>
    <w:rsid w:val="002336F9"/>
    <w:rsid w:val="0024028F"/>
    <w:rsid w:val="00244ABC"/>
    <w:rsid w:val="0024687C"/>
    <w:rsid w:val="002512FC"/>
    <w:rsid w:val="002663F4"/>
    <w:rsid w:val="00281FF2"/>
    <w:rsid w:val="002857DE"/>
    <w:rsid w:val="00291567"/>
    <w:rsid w:val="002A22BF"/>
    <w:rsid w:val="002A2389"/>
    <w:rsid w:val="002A3C1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89"/>
    <w:rsid w:val="00346FE9"/>
    <w:rsid w:val="00347069"/>
    <w:rsid w:val="0034759A"/>
    <w:rsid w:val="003503F6"/>
    <w:rsid w:val="003530DD"/>
    <w:rsid w:val="00363F78"/>
    <w:rsid w:val="003A0A5B"/>
    <w:rsid w:val="003A1176"/>
    <w:rsid w:val="003C0BAE"/>
    <w:rsid w:val="003C3AF8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0B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098"/>
    <w:rsid w:val="00513B6F"/>
    <w:rsid w:val="00517C63"/>
    <w:rsid w:val="005363C4"/>
    <w:rsid w:val="00536BDE"/>
    <w:rsid w:val="00541F71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35"/>
    <w:rsid w:val="007072BA"/>
    <w:rsid w:val="0071620A"/>
    <w:rsid w:val="00724677"/>
    <w:rsid w:val="00725459"/>
    <w:rsid w:val="007327BD"/>
    <w:rsid w:val="00732E50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C4C"/>
    <w:rsid w:val="007C3299"/>
    <w:rsid w:val="007C3BCC"/>
    <w:rsid w:val="007C4546"/>
    <w:rsid w:val="007D6E56"/>
    <w:rsid w:val="007F240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9BA"/>
    <w:rsid w:val="008E64F4"/>
    <w:rsid w:val="008F12C9"/>
    <w:rsid w:val="008F6E29"/>
    <w:rsid w:val="00916188"/>
    <w:rsid w:val="00923D7D"/>
    <w:rsid w:val="009508DF"/>
    <w:rsid w:val="00950DAC"/>
    <w:rsid w:val="00954A07"/>
    <w:rsid w:val="009737E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00E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EE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F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683"/>
    <w:rsid w:val="00CA2B96"/>
    <w:rsid w:val="00CA5089"/>
    <w:rsid w:val="00CA56E5"/>
    <w:rsid w:val="00CB2AAD"/>
    <w:rsid w:val="00CD6897"/>
    <w:rsid w:val="00CE5BAC"/>
    <w:rsid w:val="00CF25BE"/>
    <w:rsid w:val="00CF78ED"/>
    <w:rsid w:val="00D02B25"/>
    <w:rsid w:val="00D02EBA"/>
    <w:rsid w:val="00D12BB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3DF"/>
    <w:rsid w:val="00F617C3"/>
    <w:rsid w:val="00F7066B"/>
    <w:rsid w:val="00F83B28"/>
    <w:rsid w:val="00F95BDC"/>
    <w:rsid w:val="00F974DA"/>
    <w:rsid w:val="00FA46E5"/>
    <w:rsid w:val="00FB6493"/>
    <w:rsid w:val="00FB7DBA"/>
    <w:rsid w:val="00FC1C25"/>
    <w:rsid w:val="00FC3F45"/>
    <w:rsid w:val="00FD503F"/>
    <w:rsid w:val="00FD7589"/>
    <w:rsid w:val="00FF016A"/>
    <w:rsid w:val="00FF1401"/>
    <w:rsid w:val="00FF5E7D"/>
    <w:rsid w:val="03D05F97"/>
    <w:rsid w:val="072D4E44"/>
    <w:rsid w:val="29CF9C28"/>
    <w:rsid w:val="375AAEE0"/>
    <w:rsid w:val="3EA85AE5"/>
    <w:rsid w:val="484B1F6D"/>
    <w:rsid w:val="4B6213E8"/>
    <w:rsid w:val="56085AC9"/>
    <w:rsid w:val="5B8BC6E0"/>
    <w:rsid w:val="5FDBE0D3"/>
    <w:rsid w:val="6B31E0AD"/>
    <w:rsid w:val="6D638E11"/>
    <w:rsid w:val="7271AD87"/>
    <w:rsid w:val="762DFA0B"/>
    <w:rsid w:val="7E7CD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0898"/>
  <w15:docId w15:val="{DE4A2081-75F0-4F3C-9BBE-371E6EB876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6D85-0068-43A0-99DF-AC75A8A3F57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18</revision>
  <lastPrinted>2019-02-06T12:12:00.0000000Z</lastPrinted>
  <dcterms:created xsi:type="dcterms:W3CDTF">2020-10-14T08:30:00.0000000Z</dcterms:created>
  <dcterms:modified xsi:type="dcterms:W3CDTF">2022-01-18T08:09:16.6323963Z</dcterms:modified>
</coreProperties>
</file>