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287DE908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20</w:t>
      </w:r>
      <w:r w:rsidR="002F3DAE">
        <w:rPr>
          <w:rFonts w:ascii="Corbel" w:hAnsi="Corbel"/>
          <w:b/>
          <w:smallCaps/>
          <w:sz w:val="24"/>
          <w:szCs w:val="24"/>
        </w:rPr>
        <w:t>2</w:t>
      </w:r>
      <w:r w:rsidR="003D7F49">
        <w:rPr>
          <w:rFonts w:ascii="Corbel" w:hAnsi="Corbel"/>
          <w:b/>
          <w:smallCaps/>
          <w:sz w:val="24"/>
          <w:szCs w:val="24"/>
        </w:rPr>
        <w:t>2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3D7F49">
        <w:rPr>
          <w:rFonts w:ascii="Corbel" w:hAnsi="Corbel"/>
          <w:b/>
          <w:smallCaps/>
          <w:sz w:val="24"/>
          <w:szCs w:val="24"/>
        </w:rPr>
        <w:t>5</w:t>
      </w:r>
    </w:p>
    <w:p w14:paraId="52555D74" w14:textId="46F95DAC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D7F4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3D7F49">
        <w:rPr>
          <w:rFonts w:ascii="Corbel" w:hAnsi="Corbel"/>
          <w:sz w:val="20"/>
          <w:szCs w:val="20"/>
        </w:rPr>
        <w:t>5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32E38FB7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32E38FB7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E/I/EiZSP/C-1.5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32E38FB7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32E38FB7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32E38FB7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32E38FB7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32E38FB7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A147B" w:rsidRPr="00E37D22" w14:paraId="68B3A367" w14:textId="77777777" w:rsidTr="32E38FB7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32E38FB7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32E38FB7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32E38FB7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25ADC2F9" w:rsidR="008A147B" w:rsidRPr="00E37D22" w:rsidRDefault="00920B35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A147B" w:rsidRPr="00E37D22" w14:paraId="55E0C67B" w14:textId="77777777" w:rsidTr="32E38FB7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75626A00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Renata Nesterowicz</w:t>
            </w:r>
          </w:p>
        </w:tc>
      </w:tr>
      <w:tr w:rsidR="008A147B" w:rsidRPr="00E37D22" w14:paraId="22AD97FD" w14:textId="77777777" w:rsidTr="32E38FB7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6F335E74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Paulina Filip, dr Renata Nesterowicz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02282059" w:rsidR="008A147B" w:rsidRPr="00E37D22" w:rsidRDefault="00F22FDF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5254539D" w:rsidR="008A147B" w:rsidRPr="00E37D22" w:rsidRDefault="00F22FDF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6940733D" w:rsidR="008A147B" w:rsidRPr="00E37D22" w:rsidRDefault="003D7F49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4B1876A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  <w:r w:rsidR="00920B35">
        <w:rPr>
          <w:rFonts w:ascii="Corbel" w:eastAsia="Times New Roman" w:hAnsi="Corbel"/>
          <w:sz w:val="24"/>
          <w:szCs w:val="24"/>
          <w:lang w:eastAsia="pl-PL"/>
        </w:rPr>
        <w:t>/zdalnej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1986781B" w14:textId="7299B73D" w:rsidR="008A147B" w:rsidRPr="00BA553E" w:rsidRDefault="00BA553E" w:rsidP="008A147B">
      <w:pPr>
        <w:spacing w:after="0" w:line="240" w:lineRule="auto"/>
        <w:rPr>
          <w:rFonts w:ascii="Corbel" w:hAnsi="Corbel"/>
          <w:szCs w:val="24"/>
        </w:rPr>
      </w:pPr>
      <w:r w:rsidRPr="00BA553E">
        <w:rPr>
          <w:rFonts w:ascii="Corbel" w:hAnsi="Corbel"/>
          <w:szCs w:val="24"/>
        </w:rPr>
        <w:t>Wykłady egzamin</w:t>
      </w:r>
      <w:r w:rsidRPr="00BA553E">
        <w:rPr>
          <w:rFonts w:ascii="Corbel" w:hAnsi="Corbel"/>
          <w:szCs w:val="24"/>
        </w:rPr>
        <w:br/>
        <w:t>Ćwiczenia zaliczenie z oceną</w:t>
      </w:r>
      <w:bookmarkStart w:id="0" w:name="_GoBack"/>
      <w:bookmarkEnd w:id="0"/>
    </w:p>
    <w:p w14:paraId="0E17837E" w14:textId="77777777" w:rsidR="00BA553E" w:rsidRPr="00E37D22" w:rsidRDefault="00BA553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677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6891D089" w:rsidR="008A147B" w:rsidRPr="00E37D22" w:rsidRDefault="008A147B" w:rsidP="003D7F4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EK_01</w:t>
            </w:r>
          </w:p>
        </w:tc>
        <w:tc>
          <w:tcPr>
            <w:tcW w:w="6096" w:type="dxa"/>
          </w:tcPr>
          <w:p w14:paraId="65FEF5D5" w14:textId="5638101F" w:rsidR="008A147B" w:rsidRPr="00004C74" w:rsidRDefault="004B478A" w:rsidP="004B478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p</w:t>
            </w:r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roces ewidencji typowych zdarzeń gospodarczych w jednostce budżetowej</w:t>
            </w: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004C74">
              <w:rPr>
                <w:rFonts w:ascii="Corbel" w:eastAsia="Corbel" w:hAnsi="Corbel" w:cs="Corbel"/>
                <w:sz w:val="24"/>
                <w:szCs w:val="24"/>
              </w:rPr>
              <w:t>wzajemne relacje pomiędzy organizacjami gospodarczymi i społecznymi.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31E75297" w:rsidR="007161D8" w:rsidRPr="00E37D22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Potrafi pozyskiwać i analizować dane ze sprawozdań finansowych dotyczące procesów </w:t>
            </w:r>
            <w:r w:rsid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gospodar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czych oraz posiada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umiejętność interpretacji zdarzeń w jednostce budżetowej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FBC9B11" w:rsidR="008A147B" w:rsidRPr="007161D8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Potrafi wykorzystać wiedzę ekonomiczną w procesie poszukiwania optymalnych rozwiązań problemów gospodarczych i społecznych oraz przy d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ob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orze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odpowiedni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ch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metod do analizy i prezentacji danych z zakresu rachunkowości jednostki budżetowej.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lastRenderedPageBreak/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37C19F9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0D33367B" w:rsidR="008A147B" w:rsidRPr="00E37D22" w:rsidRDefault="002F3DAE" w:rsidP="00E06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praktyczne ćwiczenia, zakładania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7E16A12E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ćwiczeń: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ćwiczeń składa się kolokwium pisemne (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zadania do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zaksięgowania, pytanie problemowe ) oraz praca kontrolna dotycząca oceny wyników działalności wybranej gminy na podstawie sprawozdań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rocznych z wykonania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wykorzystaniem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analizy wskaźnikowej dla tego sektora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CC45A5" w14:textId="2AE482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3D7F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obejmuje: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problemowe związane ze sprawdzeniem wiedzy teoretycznej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praktyczne związane z księgowaniem operacji typowych dla jednostek budżetowych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zadanie obliczeniowo- księgowe.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480C7245" w:rsidR="008A147B" w:rsidRPr="00E37D22" w:rsidRDefault="00F22FDF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Godziny niekontaktowe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175C4B78" w:rsidR="008A147B" w:rsidRPr="00E37D22" w:rsidRDefault="00F22FDF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2C7F959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111E5C91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7E0FE5F3" w:rsidR="008A147B" w:rsidRPr="00E37D22" w:rsidRDefault="003D7F49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K. Winiarska, M. Kaczurak-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E. Hellich, Rachunkowość jednostek samorządowych, Centrum Doradztwa i Informacji Difin sp. z o.o., Warszawa 2008</w:t>
            </w:r>
          </w:p>
          <w:p w14:paraId="36D97353" w14:textId="2924B73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J.</w:t>
            </w:r>
            <w:r w:rsidR="003D7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Potoczny , Rachunkowość budżetowa, WWSB, Poznań 2012 </w:t>
            </w:r>
          </w:p>
          <w:p w14:paraId="4F2A1A6F" w14:textId="63E4949C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</w:t>
            </w:r>
            <w:r w:rsidR="003D7F49">
              <w:rPr>
                <w:rFonts w:ascii="Corbel" w:hAnsi="Corbel"/>
                <w:sz w:val="24"/>
                <w:szCs w:val="24"/>
              </w:rPr>
              <w:t>żąca, aktualne akty normatywne.</w:t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sectPr w:rsidR="008A147B" w:rsidRPr="009978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7B"/>
    <w:rsid w:val="00004C74"/>
    <w:rsid w:val="000078AE"/>
    <w:rsid w:val="000E6F30"/>
    <w:rsid w:val="00140B5D"/>
    <w:rsid w:val="0028616E"/>
    <w:rsid w:val="002F3DAE"/>
    <w:rsid w:val="003D7F49"/>
    <w:rsid w:val="004B478A"/>
    <w:rsid w:val="004E334C"/>
    <w:rsid w:val="00595BB5"/>
    <w:rsid w:val="0061598B"/>
    <w:rsid w:val="007161D8"/>
    <w:rsid w:val="008A147B"/>
    <w:rsid w:val="00915980"/>
    <w:rsid w:val="00920B35"/>
    <w:rsid w:val="00B80431"/>
    <w:rsid w:val="00BA553E"/>
    <w:rsid w:val="00BB0C12"/>
    <w:rsid w:val="00E0601D"/>
    <w:rsid w:val="00E37D22"/>
    <w:rsid w:val="00F22FDF"/>
    <w:rsid w:val="00F417F1"/>
    <w:rsid w:val="1714C9C1"/>
    <w:rsid w:val="32E38FB7"/>
    <w:rsid w:val="4388F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23E7E5B1-4CEA-457B-833F-E170BB1D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41FFE2-4396-4E46-8F13-2F55E8207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1049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6</cp:revision>
  <dcterms:created xsi:type="dcterms:W3CDTF">2022-05-30T12:19:00Z</dcterms:created>
  <dcterms:modified xsi:type="dcterms:W3CDTF">2024-01-24T09:03:00Z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