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A2117" w14:textId="77777777" w:rsidR="005E3481" w:rsidRPr="005E3481" w:rsidRDefault="005E3481" w:rsidP="005E3481">
      <w:pPr>
        <w:spacing w:line="240" w:lineRule="auto"/>
        <w:jc w:val="right"/>
        <w:rPr>
          <w:rFonts w:ascii="Corbel" w:hAnsi="Corbel"/>
          <w:bCs/>
          <w:i/>
        </w:rPr>
      </w:pPr>
      <w:r w:rsidRPr="005E3481">
        <w:rPr>
          <w:rFonts w:ascii="Corbel" w:hAnsi="Corbel"/>
          <w:bCs/>
          <w:i/>
        </w:rPr>
        <w:t>Załącznik nr 1.5 do Zarządzenia Rektora UR  nr 7/2023</w:t>
      </w:r>
    </w:p>
    <w:p w14:paraId="038CABF9" w14:textId="77777777" w:rsidR="008A147B" w:rsidRPr="00E37D22" w:rsidRDefault="008A147B" w:rsidP="008A14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>SYLABUS</w:t>
      </w:r>
    </w:p>
    <w:p w14:paraId="46AE2AA6" w14:textId="6121D68B" w:rsidR="008A147B" w:rsidRPr="00E37D22" w:rsidRDefault="008A147B" w:rsidP="008A14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31E80">
        <w:rPr>
          <w:rFonts w:ascii="Corbel" w:hAnsi="Corbel"/>
          <w:i/>
          <w:smallCaps/>
          <w:sz w:val="24"/>
          <w:szCs w:val="24"/>
        </w:rPr>
        <w:t>2024-2027</w:t>
      </w:r>
    </w:p>
    <w:p w14:paraId="52555D74" w14:textId="66E4158F" w:rsidR="002F3DAE" w:rsidRPr="00EA4832" w:rsidRDefault="002F3DAE" w:rsidP="002F3DAE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431E80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431E80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22A70F2D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7DFE0843" w14:textId="17661E54" w:rsidR="008A147B" w:rsidRPr="00E37D22" w:rsidRDefault="008A147B" w:rsidP="008A14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7D2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A147B" w:rsidRPr="00E37D22" w14:paraId="3CD39B80" w14:textId="77777777" w:rsidTr="32E38FB7">
        <w:tc>
          <w:tcPr>
            <w:tcW w:w="2694" w:type="dxa"/>
            <w:vAlign w:val="center"/>
          </w:tcPr>
          <w:p w14:paraId="158FE728" w14:textId="28079E78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A3A3E6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Rachunkowość i sprawozdawczość jednostek budżetowych</w:t>
            </w:r>
          </w:p>
        </w:tc>
      </w:tr>
      <w:tr w:rsidR="008A147B" w:rsidRPr="00E37D22" w14:paraId="3920B147" w14:textId="77777777" w:rsidTr="32E38FB7">
        <w:tc>
          <w:tcPr>
            <w:tcW w:w="2694" w:type="dxa"/>
            <w:vAlign w:val="center"/>
          </w:tcPr>
          <w:p w14:paraId="1D015B63" w14:textId="32556F18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81BAF4B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E/I/EiZSP/C-1.5</w:t>
            </w:r>
            <w:r w:rsidR="0028616E" w:rsidRPr="00E37D22">
              <w:rPr>
                <w:rFonts w:ascii="Corbel" w:hAnsi="Corbel"/>
                <w:sz w:val="24"/>
                <w:szCs w:val="24"/>
              </w:rPr>
              <w:t>b</w:t>
            </w:r>
          </w:p>
        </w:tc>
      </w:tr>
      <w:tr w:rsidR="008A147B" w:rsidRPr="00E37D22" w14:paraId="6D71D17E" w14:textId="77777777" w:rsidTr="32E38FB7">
        <w:tc>
          <w:tcPr>
            <w:tcW w:w="2694" w:type="dxa"/>
            <w:vAlign w:val="center"/>
          </w:tcPr>
          <w:p w14:paraId="363DD340" w14:textId="27BDDFA1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CDE0BA6" w14:textId="31730724" w:rsidR="008A147B" w:rsidRPr="00E37D22" w:rsidRDefault="00595BB5" w:rsidP="002861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A147B" w:rsidRPr="00E37D22" w14:paraId="576E7317" w14:textId="77777777" w:rsidTr="32E38FB7">
        <w:tc>
          <w:tcPr>
            <w:tcW w:w="2694" w:type="dxa"/>
            <w:vAlign w:val="center"/>
          </w:tcPr>
          <w:p w14:paraId="427EC815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CEAA78" w14:textId="7B05DA3A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Instytut Ekonomii i Finansów KNS</w:t>
            </w:r>
          </w:p>
        </w:tc>
      </w:tr>
      <w:tr w:rsidR="008A147B" w:rsidRPr="00E37D22" w14:paraId="368DF66D" w14:textId="77777777" w:rsidTr="32E38FB7">
        <w:tc>
          <w:tcPr>
            <w:tcW w:w="2694" w:type="dxa"/>
            <w:vAlign w:val="center"/>
          </w:tcPr>
          <w:p w14:paraId="43422DB8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E0C90E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Ekonomia</w:t>
            </w:r>
          </w:p>
        </w:tc>
      </w:tr>
      <w:tr w:rsidR="008A147B" w:rsidRPr="00E37D22" w14:paraId="0304F741" w14:textId="77777777" w:rsidTr="32E38FB7">
        <w:tc>
          <w:tcPr>
            <w:tcW w:w="2694" w:type="dxa"/>
            <w:vAlign w:val="center"/>
          </w:tcPr>
          <w:p w14:paraId="7F33935A" w14:textId="0BF41D73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2F3DAE">
              <w:rPr>
                <w:rFonts w:ascii="Corbel" w:hAnsi="Corbel"/>
                <w:sz w:val="24"/>
                <w:szCs w:val="24"/>
              </w:rPr>
              <w:t>studiów</w:t>
            </w:r>
            <w:r w:rsidRPr="00E37D2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78A8E924" w14:textId="7043A814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28616E" w:rsidRPr="00E37D22">
              <w:rPr>
                <w:rFonts w:ascii="Corbel" w:hAnsi="Corbel"/>
                <w:sz w:val="24"/>
                <w:szCs w:val="24"/>
              </w:rPr>
              <w:t>ierwszego stopnia</w:t>
            </w:r>
          </w:p>
        </w:tc>
      </w:tr>
      <w:tr w:rsidR="008A147B" w:rsidRPr="00E37D22" w14:paraId="57359C79" w14:textId="77777777" w:rsidTr="32E38FB7">
        <w:tc>
          <w:tcPr>
            <w:tcW w:w="2694" w:type="dxa"/>
            <w:vAlign w:val="center"/>
          </w:tcPr>
          <w:p w14:paraId="708E1EC0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3E970D" w14:textId="3ED5A504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gólnoakademicki</w:t>
            </w:r>
          </w:p>
        </w:tc>
      </w:tr>
      <w:tr w:rsidR="008A147B" w:rsidRPr="00E37D22" w14:paraId="68B3A367" w14:textId="77777777" w:rsidTr="32E38FB7">
        <w:tc>
          <w:tcPr>
            <w:tcW w:w="2694" w:type="dxa"/>
            <w:vAlign w:val="center"/>
          </w:tcPr>
          <w:p w14:paraId="3EC0A420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65351D" w14:textId="72BD2BC8" w:rsidR="008A147B" w:rsidRPr="00E37D22" w:rsidRDefault="0028616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S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="008A147B" w:rsidRPr="00E37D22" w14:paraId="6E064E72" w14:textId="77777777" w:rsidTr="32E38FB7">
        <w:tc>
          <w:tcPr>
            <w:tcW w:w="2694" w:type="dxa"/>
            <w:vAlign w:val="center"/>
          </w:tcPr>
          <w:p w14:paraId="4E9088A6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19D7272B" w14:textId="77777777" w:rsidR="008A147B" w:rsidRPr="00E37D22" w:rsidRDefault="0028616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III/6</w:t>
            </w:r>
          </w:p>
        </w:tc>
      </w:tr>
      <w:tr w:rsidR="008A147B" w:rsidRPr="00E37D22" w14:paraId="52EC6FA1" w14:textId="77777777" w:rsidTr="32E38FB7">
        <w:tc>
          <w:tcPr>
            <w:tcW w:w="2694" w:type="dxa"/>
            <w:vAlign w:val="center"/>
          </w:tcPr>
          <w:p w14:paraId="02FC639A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85CBE9" w14:textId="77777777" w:rsidR="008A147B" w:rsidRPr="00E37D22" w:rsidRDefault="00915980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Specjalnościowy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 xml:space="preserve"> do wyboru</w:t>
            </w:r>
          </w:p>
        </w:tc>
      </w:tr>
      <w:tr w:rsidR="008A147B" w:rsidRPr="00E37D22" w14:paraId="3F2AA3B9" w14:textId="77777777" w:rsidTr="32E38FB7">
        <w:tc>
          <w:tcPr>
            <w:tcW w:w="2694" w:type="dxa"/>
            <w:vAlign w:val="center"/>
          </w:tcPr>
          <w:p w14:paraId="538356FE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AD3080" w14:textId="25ADC2F9" w:rsidR="008A147B" w:rsidRPr="00E37D22" w:rsidRDefault="00920B35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P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olski</w:t>
            </w:r>
          </w:p>
        </w:tc>
      </w:tr>
      <w:tr w:rsidR="008A147B" w:rsidRPr="00E37D22" w14:paraId="55E0C67B" w14:textId="77777777" w:rsidTr="32E38FB7">
        <w:tc>
          <w:tcPr>
            <w:tcW w:w="2694" w:type="dxa"/>
            <w:vAlign w:val="center"/>
          </w:tcPr>
          <w:p w14:paraId="61D7C88C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35829F" w14:textId="75626A00" w:rsidR="008A147B" w:rsidRPr="00E37D22" w:rsidRDefault="008A147B" w:rsidP="32E38F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32E38FB7">
              <w:rPr>
                <w:rFonts w:ascii="Corbel" w:hAnsi="Corbel"/>
                <w:sz w:val="24"/>
                <w:szCs w:val="24"/>
              </w:rPr>
              <w:t xml:space="preserve">dr </w:t>
            </w:r>
            <w:r w:rsidR="00595BB5" w:rsidRPr="32E38FB7">
              <w:rPr>
                <w:rFonts w:ascii="Corbel" w:hAnsi="Corbel"/>
                <w:sz w:val="24"/>
                <w:szCs w:val="24"/>
              </w:rPr>
              <w:t>Renata Nesterowicz</w:t>
            </w:r>
          </w:p>
        </w:tc>
      </w:tr>
      <w:tr w:rsidR="008A147B" w:rsidRPr="00E37D22" w14:paraId="22AD97FD" w14:textId="77777777" w:rsidTr="32E38FB7">
        <w:tc>
          <w:tcPr>
            <w:tcW w:w="2694" w:type="dxa"/>
            <w:vAlign w:val="center"/>
          </w:tcPr>
          <w:p w14:paraId="2B2B49C8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BA431E" w14:textId="6F335E74" w:rsidR="008A147B" w:rsidRPr="00E37D22" w:rsidRDefault="008A147B" w:rsidP="32E38FB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32E38FB7">
              <w:rPr>
                <w:rFonts w:ascii="Corbel" w:hAnsi="Corbel"/>
                <w:sz w:val="24"/>
                <w:szCs w:val="24"/>
              </w:rPr>
              <w:t xml:space="preserve">dr </w:t>
            </w:r>
            <w:r w:rsidR="00595BB5" w:rsidRPr="32E38FB7">
              <w:rPr>
                <w:rFonts w:ascii="Corbel" w:hAnsi="Corbel"/>
                <w:sz w:val="24"/>
                <w:szCs w:val="24"/>
              </w:rPr>
              <w:t>Paulina Filip, dr Renata Nesterowicz</w:t>
            </w:r>
          </w:p>
        </w:tc>
      </w:tr>
    </w:tbl>
    <w:p w14:paraId="78AC8053" w14:textId="40D77E2A" w:rsidR="008A147B" w:rsidRPr="002F3DAE" w:rsidRDefault="008A147B" w:rsidP="008A147B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iCs/>
          <w:sz w:val="24"/>
          <w:szCs w:val="24"/>
        </w:rPr>
      </w:pPr>
      <w:r w:rsidRPr="002F3DAE">
        <w:rPr>
          <w:rFonts w:ascii="Corbel" w:hAnsi="Corbel"/>
          <w:b w:val="0"/>
          <w:i/>
          <w:iCs/>
          <w:smallCaps/>
          <w:sz w:val="24"/>
          <w:szCs w:val="24"/>
        </w:rPr>
        <w:t xml:space="preserve">* </w:t>
      </w:r>
      <w:r w:rsidRPr="002F3DAE">
        <w:rPr>
          <w:rFonts w:ascii="Corbel" w:hAnsi="Corbel"/>
          <w:b w:val="0"/>
          <w:i/>
          <w:iCs/>
          <w:sz w:val="24"/>
          <w:szCs w:val="24"/>
          <w:lang w:val="x-none"/>
        </w:rPr>
        <w:t xml:space="preserve">- </w:t>
      </w:r>
      <w:r w:rsidR="002F3DAE" w:rsidRPr="002F3DAE">
        <w:rPr>
          <w:rFonts w:ascii="Corbel" w:hAnsi="Corbel"/>
          <w:b w:val="0"/>
          <w:i/>
          <w:iCs/>
          <w:sz w:val="24"/>
          <w:szCs w:val="24"/>
        </w:rPr>
        <w:t xml:space="preserve">opcjonalnie, </w:t>
      </w:r>
      <w:r w:rsidRPr="002F3DAE">
        <w:rPr>
          <w:rFonts w:ascii="Corbel" w:hAnsi="Corbel"/>
          <w:b w:val="0"/>
          <w:i/>
          <w:iCs/>
          <w:sz w:val="24"/>
          <w:szCs w:val="24"/>
          <w:lang w:val="x-none"/>
        </w:rPr>
        <w:t xml:space="preserve">zgodnie z ustaleniami </w:t>
      </w:r>
      <w:r w:rsidR="002F3DAE" w:rsidRPr="002F3DAE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0CC3F1EE" w14:textId="77777777" w:rsidR="008A147B" w:rsidRPr="00E37D22" w:rsidRDefault="008A147B" w:rsidP="0028616E">
      <w:pPr>
        <w:spacing w:after="0" w:line="240" w:lineRule="auto"/>
        <w:ind w:left="284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>1.</w:t>
      </w: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1.Formy zajęć dydaktycznych, wymiar godzin i punktów ECTS</w:t>
      </w:r>
      <w:r w:rsidRPr="00E37D22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4250204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20"/>
        <w:gridCol w:w="801"/>
        <w:gridCol w:w="851"/>
        <w:gridCol w:w="811"/>
        <w:gridCol w:w="828"/>
        <w:gridCol w:w="780"/>
        <w:gridCol w:w="958"/>
        <w:gridCol w:w="1207"/>
        <w:gridCol w:w="1651"/>
      </w:tblGrid>
      <w:tr w:rsidR="008A147B" w:rsidRPr="00E37D22" w14:paraId="341CFC09" w14:textId="77777777" w:rsidTr="00890380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2307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Semestr</w:t>
            </w:r>
          </w:p>
          <w:p w14:paraId="4E0B99A3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1D0BE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1CA48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A3461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82968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94F26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E52DF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E2EB3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23BE8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0F391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Liczba pkt ECTS</w:t>
            </w:r>
          </w:p>
        </w:tc>
      </w:tr>
      <w:tr w:rsidR="008A147B" w:rsidRPr="00E37D22" w14:paraId="07A17521" w14:textId="77777777" w:rsidTr="00890380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B07F" w14:textId="4A454091" w:rsidR="008A147B" w:rsidRPr="00E37D22" w:rsidRDefault="002F3DAE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8E010" w14:textId="02282059" w:rsidR="008A147B" w:rsidRPr="00E37D22" w:rsidRDefault="00F22FDF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9D2E" w14:textId="5254539D" w:rsidR="008A147B" w:rsidRPr="00E37D22" w:rsidRDefault="00F22FDF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2BF9C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8B9A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7B2C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F13DD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C6B3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88A76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484A4" w14:textId="6940733D" w:rsidR="008A147B" w:rsidRPr="00E37D22" w:rsidRDefault="003D7F49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</w:tr>
    </w:tbl>
    <w:p w14:paraId="58172C88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0C144A6E" w14:textId="77777777" w:rsidR="008A147B" w:rsidRPr="00E37D22" w:rsidRDefault="008A147B" w:rsidP="0028616E">
      <w:pPr>
        <w:spacing w:after="0" w:line="240" w:lineRule="auto"/>
        <w:ind w:left="284"/>
        <w:rPr>
          <w:rFonts w:ascii="Corbel" w:eastAsia="Times New Roman" w:hAnsi="Corbel"/>
          <w:b/>
          <w:sz w:val="24"/>
          <w:szCs w:val="24"/>
          <w:lang w:eastAsia="pl-PL"/>
        </w:rPr>
      </w:pPr>
      <w:r w:rsidRPr="00E37D22">
        <w:rPr>
          <w:rFonts w:ascii="Corbel" w:hAnsi="Corbel"/>
          <w:b/>
          <w:smallCaps/>
          <w:sz w:val="24"/>
          <w:szCs w:val="24"/>
        </w:rPr>
        <w:t xml:space="preserve">1.2.  </w:t>
      </w:r>
      <w:r w:rsidRPr="00E37D22">
        <w:rPr>
          <w:rFonts w:ascii="Corbel" w:eastAsia="Times New Roman" w:hAnsi="Corbel"/>
          <w:b/>
          <w:sz w:val="24"/>
          <w:szCs w:val="24"/>
          <w:lang w:eastAsia="pl-PL"/>
        </w:rPr>
        <w:t xml:space="preserve">Sposób realizacji zajęć  </w:t>
      </w:r>
    </w:p>
    <w:p w14:paraId="01781C75" w14:textId="74B1876A" w:rsidR="008A147B" w:rsidRPr="00E37D22" w:rsidRDefault="0028616E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Corbel" w:eastAsia="MS Gothic" w:hAnsi="Corbel" w:cs="MS Gothic"/>
          <w:sz w:val="24"/>
          <w:szCs w:val="24"/>
          <w:lang w:eastAsia="pl-PL"/>
        </w:rPr>
        <w:t xml:space="preserve">X </w:t>
      </w:r>
      <w:r w:rsidR="008A147B" w:rsidRPr="00E37D22">
        <w:rPr>
          <w:rFonts w:ascii="Corbel" w:eastAsia="Times New Roman" w:hAnsi="Corbel"/>
          <w:sz w:val="24"/>
          <w:szCs w:val="24"/>
          <w:lang w:eastAsia="pl-PL"/>
        </w:rPr>
        <w:t xml:space="preserve"> zajęcia w formie tradycyjnej </w:t>
      </w:r>
      <w:r w:rsidR="00920B35">
        <w:rPr>
          <w:rFonts w:ascii="Corbel" w:eastAsia="Times New Roman" w:hAnsi="Corbel"/>
          <w:sz w:val="24"/>
          <w:szCs w:val="24"/>
          <w:lang w:eastAsia="pl-PL"/>
        </w:rPr>
        <w:t>/zdalnej</w:t>
      </w:r>
    </w:p>
    <w:p w14:paraId="77E85458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Segoe UI Symbol" w:eastAsia="MS Gothic" w:hAnsi="Segoe UI Symbol" w:cs="Segoe UI Symbol"/>
          <w:sz w:val="24"/>
          <w:szCs w:val="24"/>
          <w:lang w:eastAsia="pl-PL"/>
        </w:rPr>
        <w:t>☐</w:t>
      </w: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 zajęcia realizowane z wykorzystaniem metod i technik kształcenia na odległość</w:t>
      </w:r>
    </w:p>
    <w:p w14:paraId="26F8BBBE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2F472C22" w14:textId="01ADF01A" w:rsidR="008A147B" w:rsidRPr="00E37D22" w:rsidRDefault="008A147B" w:rsidP="0028616E">
      <w:pPr>
        <w:spacing w:after="0" w:line="240" w:lineRule="auto"/>
        <w:ind w:left="284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eastAsia="pl-PL"/>
        </w:rPr>
        <w:t>1.3 Forma zaliczenia przedmiotu</w:t>
      </w:r>
      <w:r w:rsidR="002F3DAE">
        <w:rPr>
          <w:rFonts w:ascii="Corbel" w:eastAsia="Times New Roman" w:hAnsi="Corbel"/>
          <w:b/>
          <w:sz w:val="24"/>
          <w:szCs w:val="24"/>
          <w:lang w:eastAsia="pl-PL"/>
        </w:rPr>
        <w:t xml:space="preserve"> </w:t>
      </w:r>
      <w:r w:rsidRPr="00E37D22">
        <w:rPr>
          <w:rFonts w:ascii="Corbel" w:eastAsia="Times New Roman" w:hAnsi="Corbel"/>
          <w:b/>
          <w:sz w:val="24"/>
          <w:szCs w:val="24"/>
          <w:lang w:eastAsia="pl-PL"/>
        </w:rPr>
        <w:t xml:space="preserve"> (z toku)</w:t>
      </w: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 (egzamin, zaliczenie z oceną, zaliczenie bez oceny)</w:t>
      </w:r>
    </w:p>
    <w:p w14:paraId="5874F276" w14:textId="77777777" w:rsidR="0028616E" w:rsidRPr="00E37D22" w:rsidRDefault="0028616E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Corbel" w:eastAsia="Times New Roman" w:hAnsi="Corbel"/>
          <w:sz w:val="24"/>
          <w:szCs w:val="24"/>
          <w:lang w:eastAsia="pl-PL"/>
        </w:rPr>
        <w:t>Egzamin</w:t>
      </w:r>
    </w:p>
    <w:p w14:paraId="1986781B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p w14:paraId="56BA521D" w14:textId="77777777" w:rsidR="0028616E" w:rsidRPr="00E37D22" w:rsidRDefault="0028616E" w:rsidP="0028616E">
      <w:pPr>
        <w:pStyle w:val="Punktygwne"/>
        <w:spacing w:before="0" w:after="0"/>
        <w:rPr>
          <w:rFonts w:ascii="Corbel" w:hAnsi="Corbel"/>
          <w:szCs w:val="24"/>
        </w:rPr>
      </w:pPr>
      <w:r w:rsidRPr="00E37D22">
        <w:rPr>
          <w:rFonts w:ascii="Corbel" w:hAnsi="Corbel"/>
          <w:szCs w:val="24"/>
        </w:rPr>
        <w:t xml:space="preserve">2.Wymagania wstępne </w:t>
      </w:r>
    </w:p>
    <w:p w14:paraId="44ED061D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A147B" w:rsidRPr="00E37D22" w14:paraId="159B5A0A" w14:textId="77777777" w:rsidTr="00890380">
        <w:trPr>
          <w:trHeight w:val="1024"/>
        </w:trPr>
        <w:tc>
          <w:tcPr>
            <w:tcW w:w="9670" w:type="dxa"/>
          </w:tcPr>
          <w:p w14:paraId="54106FBC" w14:textId="34B67E52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(przed przystąpieniem do realizacji merytorycznych treści przedmiotu) powinien wykazywać się podstawową wiedz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ą</w:t>
            </w:r>
            <w:r w:rsidRPr="00E37D2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 zakresu znajomości podstaw pełnej księgowości oraz zagadnień funkcjonowania finansów i sektora finansów publicznych. </w:t>
            </w:r>
          </w:p>
        </w:tc>
      </w:tr>
    </w:tbl>
    <w:p w14:paraId="03D9E3D7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5906570B" w14:textId="718F5CAF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 xml:space="preserve">3. cele, efekty </w:t>
      </w:r>
      <w:r w:rsidR="002F3DAE">
        <w:rPr>
          <w:rFonts w:ascii="Corbel" w:hAnsi="Corbel"/>
          <w:b/>
          <w:smallCaps/>
          <w:sz w:val="24"/>
          <w:szCs w:val="24"/>
        </w:rPr>
        <w:t>uczenia się</w:t>
      </w:r>
      <w:r w:rsidRPr="00E37D22">
        <w:rPr>
          <w:rFonts w:ascii="Corbel" w:hAnsi="Corbel"/>
          <w:b/>
          <w:smallCaps/>
          <w:sz w:val="24"/>
          <w:szCs w:val="24"/>
        </w:rPr>
        <w:t>, treści Programowe i stosowane metody Dydaktyczne</w:t>
      </w:r>
    </w:p>
    <w:p w14:paraId="634613B7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126F41B4" w14:textId="2DA93B22" w:rsidR="008A147B" w:rsidRPr="00E37D22" w:rsidRDefault="008A147B" w:rsidP="0028616E">
      <w:pPr>
        <w:pStyle w:val="Podpunkty"/>
        <w:ind w:left="284"/>
        <w:rPr>
          <w:rFonts w:ascii="Corbel" w:hAnsi="Corbel"/>
          <w:sz w:val="24"/>
          <w:szCs w:val="24"/>
          <w:lang w:val="x-none"/>
        </w:rPr>
      </w:pPr>
      <w:r w:rsidRPr="00E37D22">
        <w:rPr>
          <w:rFonts w:ascii="Corbel" w:hAnsi="Corbel"/>
          <w:smallCaps/>
          <w:sz w:val="24"/>
          <w:szCs w:val="24"/>
        </w:rPr>
        <w:lastRenderedPageBreak/>
        <w:t>3</w:t>
      </w:r>
      <w:r w:rsidRPr="00E37D22">
        <w:rPr>
          <w:rFonts w:ascii="Corbel" w:hAnsi="Corbel"/>
          <w:sz w:val="24"/>
          <w:szCs w:val="24"/>
          <w:lang w:val="x-none"/>
        </w:rPr>
        <w:t>.1 Cele przedmiotu</w:t>
      </w:r>
    </w:p>
    <w:p w14:paraId="51385149" w14:textId="77777777" w:rsidR="0028616E" w:rsidRPr="00E37D22" w:rsidRDefault="0028616E" w:rsidP="008A147B">
      <w:pPr>
        <w:pStyle w:val="Podpunkty"/>
        <w:ind w:left="0"/>
        <w:rPr>
          <w:rFonts w:ascii="Corbel" w:hAnsi="Corbel"/>
          <w:sz w:val="24"/>
          <w:szCs w:val="24"/>
          <w:lang w:val="x-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8677"/>
      </w:tblGrid>
      <w:tr w:rsidR="008A147B" w:rsidRPr="00E37D22" w14:paraId="76792102" w14:textId="77777777" w:rsidTr="00890380">
        <w:tc>
          <w:tcPr>
            <w:tcW w:w="993" w:type="dxa"/>
            <w:vAlign w:val="center"/>
          </w:tcPr>
          <w:p w14:paraId="78932E84" w14:textId="77777777" w:rsidR="008A147B" w:rsidRPr="00E37D22" w:rsidRDefault="008A147B" w:rsidP="00890380">
            <w:pPr>
              <w:pStyle w:val="Podpunkty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 xml:space="preserve">C1 </w:t>
            </w:r>
          </w:p>
        </w:tc>
        <w:tc>
          <w:tcPr>
            <w:tcW w:w="8677" w:type="dxa"/>
          </w:tcPr>
          <w:p w14:paraId="416C655B" w14:textId="77777777" w:rsidR="008A147B" w:rsidRPr="00E37D22" w:rsidRDefault="008A147B" w:rsidP="00890380">
            <w:pPr>
              <w:pStyle w:val="Podpunkty"/>
              <w:ind w:left="0" w:firstLine="33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 xml:space="preserve">Zapoznanie studentów z problematyką gromadzenia i wydatkowania pieniądza w sektorze finansów publicznych oraz nadrzędnymi standardami rachunkowości budżetowej. </w:t>
            </w:r>
          </w:p>
        </w:tc>
      </w:tr>
      <w:tr w:rsidR="008A147B" w:rsidRPr="00E37D22" w14:paraId="37B8ADF5" w14:textId="77777777" w:rsidTr="00890380">
        <w:tc>
          <w:tcPr>
            <w:tcW w:w="993" w:type="dxa"/>
            <w:vAlign w:val="center"/>
          </w:tcPr>
          <w:p w14:paraId="1FF43879" w14:textId="77777777" w:rsidR="008A147B" w:rsidRPr="00E37D22" w:rsidRDefault="008A147B" w:rsidP="00890380">
            <w:pPr>
              <w:pStyle w:val="Podpunkty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C2</w:t>
            </w:r>
          </w:p>
        </w:tc>
        <w:tc>
          <w:tcPr>
            <w:tcW w:w="8677" w:type="dxa"/>
          </w:tcPr>
          <w:p w14:paraId="77273F6A" w14:textId="77777777" w:rsidR="008A147B" w:rsidRPr="00E37D22" w:rsidRDefault="008A147B" w:rsidP="00890380">
            <w:pPr>
              <w:pStyle w:val="Podpunkty"/>
              <w:ind w:left="33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Zapoznanie z zasadami, metodami i technikami prowadzenia ewidencji księgowej w jednostce budżetowej w sektorze państwowym i samorządowym.</w:t>
            </w:r>
          </w:p>
        </w:tc>
      </w:tr>
      <w:tr w:rsidR="008A147B" w:rsidRPr="00E37D22" w14:paraId="0B4ECBAA" w14:textId="77777777" w:rsidTr="00890380">
        <w:tc>
          <w:tcPr>
            <w:tcW w:w="993" w:type="dxa"/>
            <w:vAlign w:val="center"/>
          </w:tcPr>
          <w:p w14:paraId="42F671EF" w14:textId="77777777" w:rsidR="008A147B" w:rsidRPr="00E37D22" w:rsidRDefault="008A147B" w:rsidP="00890380">
            <w:pPr>
              <w:pStyle w:val="Podpunkty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C3</w:t>
            </w:r>
          </w:p>
        </w:tc>
        <w:tc>
          <w:tcPr>
            <w:tcW w:w="8677" w:type="dxa"/>
          </w:tcPr>
          <w:p w14:paraId="037DC72D" w14:textId="77777777" w:rsidR="008A147B" w:rsidRPr="00E37D22" w:rsidRDefault="008A147B" w:rsidP="00890380">
            <w:pPr>
              <w:pStyle w:val="Podpunkty"/>
              <w:ind w:left="0" w:firstLine="33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Nabycie umiejętności interpretacji sprawozdań budżetowych oraz zjawisk i procesów na podstawie danych ewidencji księgowej i sprawozdań z wykonania budżetu.</w:t>
            </w:r>
          </w:p>
        </w:tc>
      </w:tr>
    </w:tbl>
    <w:p w14:paraId="68E7E2B7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22F17BE5" w14:textId="1C83CFC0" w:rsidR="008A147B" w:rsidRPr="00E37D22" w:rsidRDefault="008A147B" w:rsidP="0028616E">
      <w:pPr>
        <w:spacing w:after="0" w:line="240" w:lineRule="auto"/>
        <w:ind w:left="426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hAnsi="Corbel"/>
          <w:b/>
          <w:smallCaps/>
          <w:sz w:val="24"/>
          <w:szCs w:val="24"/>
        </w:rPr>
        <w:t>3</w:t>
      </w: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.2 Efekty kształcenia dla przedmiotu</w:t>
      </w:r>
    </w:p>
    <w:p w14:paraId="252ACBDF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A147B" w:rsidRPr="00E37D22" w14:paraId="564A867D" w14:textId="77777777" w:rsidTr="00890380">
        <w:trPr>
          <w:trHeight w:val="1322"/>
        </w:trPr>
        <w:tc>
          <w:tcPr>
            <w:tcW w:w="1701" w:type="dxa"/>
            <w:vAlign w:val="center"/>
          </w:tcPr>
          <w:p w14:paraId="75DBEF05" w14:textId="08A52EA8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EK (efekt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uczenia się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)</w:t>
            </w:r>
          </w:p>
        </w:tc>
        <w:tc>
          <w:tcPr>
            <w:tcW w:w="6096" w:type="dxa"/>
            <w:vAlign w:val="center"/>
          </w:tcPr>
          <w:p w14:paraId="116D77D3" w14:textId="45D260AD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Treść efektu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uczenia się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2F9A876F" w14:textId="096270D3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Odniesienie do efektów kierunkowych </w:t>
            </w:r>
          </w:p>
        </w:tc>
      </w:tr>
      <w:tr w:rsidR="008A147B" w:rsidRPr="00E37D22" w14:paraId="0403A56D" w14:textId="77777777" w:rsidTr="00890380">
        <w:tc>
          <w:tcPr>
            <w:tcW w:w="1701" w:type="dxa"/>
          </w:tcPr>
          <w:p w14:paraId="04164919" w14:textId="6891D089" w:rsidR="008A147B" w:rsidRPr="00E37D22" w:rsidRDefault="008A147B" w:rsidP="003D7F49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EK_01</w:t>
            </w:r>
          </w:p>
        </w:tc>
        <w:tc>
          <w:tcPr>
            <w:tcW w:w="6096" w:type="dxa"/>
          </w:tcPr>
          <w:p w14:paraId="65FEF5D5" w14:textId="5638101F" w:rsidR="008A147B" w:rsidRPr="00004C74" w:rsidRDefault="004B478A" w:rsidP="004B478A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04C74">
              <w:rPr>
                <w:rFonts w:ascii="Corbel" w:eastAsia="Times New Roman" w:hAnsi="Corbel"/>
                <w:sz w:val="24"/>
                <w:szCs w:val="24"/>
                <w:lang w:eastAsia="pl-PL"/>
              </w:rPr>
              <w:t>Zna i rozumie p</w:t>
            </w:r>
            <w:r w:rsidR="007161D8" w:rsidRPr="00004C74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roces ewidencji typowych zdarzeń gospodarczych w jednostce budżetowej</w:t>
            </w:r>
            <w:r w:rsidRPr="00004C7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004C74">
              <w:rPr>
                <w:rFonts w:ascii="Corbel" w:eastAsia="Corbel" w:hAnsi="Corbel" w:cs="Corbel"/>
                <w:sz w:val="24"/>
                <w:szCs w:val="24"/>
              </w:rPr>
              <w:t>wzajemne relacje pomiędzy organizacjami gospodarczymi i społecznymi.</w:t>
            </w:r>
          </w:p>
        </w:tc>
        <w:tc>
          <w:tcPr>
            <w:tcW w:w="1873" w:type="dxa"/>
          </w:tcPr>
          <w:p w14:paraId="0129DD9A" w14:textId="7851E7A4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K_W0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3E26FBAB" w14:textId="50B99BA7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K_W0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  <w:p w14:paraId="789194BA" w14:textId="65CCB672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K_W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07</w:t>
            </w:r>
          </w:p>
        </w:tc>
      </w:tr>
      <w:tr w:rsidR="007161D8" w:rsidRPr="00E37D22" w14:paraId="04C3B4D7" w14:textId="77777777" w:rsidTr="00890380">
        <w:tc>
          <w:tcPr>
            <w:tcW w:w="1701" w:type="dxa"/>
          </w:tcPr>
          <w:p w14:paraId="0122088C" w14:textId="2D73241F" w:rsidR="007161D8" w:rsidRPr="00E37D22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EK_02</w:t>
            </w:r>
          </w:p>
        </w:tc>
        <w:tc>
          <w:tcPr>
            <w:tcW w:w="6096" w:type="dxa"/>
          </w:tcPr>
          <w:p w14:paraId="11AE9870" w14:textId="31E75297" w:rsidR="007161D8" w:rsidRPr="00E37D22" w:rsidRDefault="00004C74" w:rsidP="00004C7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Potrafi pozyskiwać i analizować dane ze sprawozdań finansowych dotyczące procesów </w:t>
            </w:r>
            <w:r w:rsid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gospodar</w:t>
            </w:r>
            <w:r w:rsidRP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czych oraz posiada</w:t>
            </w:r>
            <w:r w:rsidR="007161D8"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umiejętność interpretacji zdarzeń w jednostce budżetowej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1D68FCF6" w14:textId="77777777" w:rsidR="007161D8" w:rsidRPr="00E37D22" w:rsidRDefault="007161D8" w:rsidP="007161D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K_U03</w:t>
            </w:r>
          </w:p>
          <w:p w14:paraId="5FBD205D" w14:textId="77777777" w:rsidR="007161D8" w:rsidRPr="002F3DAE" w:rsidRDefault="007161D8" w:rsidP="007161D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  <w:p w14:paraId="721AAF4B" w14:textId="0DD7C332" w:rsidR="007161D8" w:rsidRPr="00E37D22" w:rsidRDefault="007161D8" w:rsidP="007161D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</w:p>
        </w:tc>
      </w:tr>
      <w:tr w:rsidR="008A147B" w:rsidRPr="00E37D22" w14:paraId="3F4BACE3" w14:textId="77777777" w:rsidTr="00890380">
        <w:tc>
          <w:tcPr>
            <w:tcW w:w="1701" w:type="dxa"/>
          </w:tcPr>
          <w:p w14:paraId="1AEDF1D5" w14:textId="593066F3" w:rsidR="008A147B" w:rsidRPr="00E37D22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EK_03</w:t>
            </w:r>
          </w:p>
        </w:tc>
        <w:tc>
          <w:tcPr>
            <w:tcW w:w="6096" w:type="dxa"/>
          </w:tcPr>
          <w:p w14:paraId="35634ACD" w14:textId="4FBC9B11" w:rsidR="008A147B" w:rsidRPr="007161D8" w:rsidRDefault="00004C74" w:rsidP="00004C74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Potrafi wykorzystać wiedzę ekonomiczną w procesie poszukiwania optymalnych rozwiązań problemów gospodarczych i społecznych oraz przy d</w:t>
            </w:r>
            <w:r w:rsidR="007161D8"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ob</w:t>
            </w:r>
            <w:r w:rsidRP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orze</w:t>
            </w:r>
            <w:r w:rsidR="007161D8"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odpowiedni</w:t>
            </w:r>
            <w:r w:rsidRPr="0061598B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ch</w:t>
            </w:r>
            <w:r w:rsidR="007161D8"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metod do analizy i prezentacji danych z zakresu rachunkowości jednostki budżetowej.</w:t>
            </w:r>
            <w:r w:rsidR="007161D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Samodzielnie planuje własne uczenie się przez całe życie.</w:t>
            </w:r>
          </w:p>
        </w:tc>
        <w:tc>
          <w:tcPr>
            <w:tcW w:w="1873" w:type="dxa"/>
          </w:tcPr>
          <w:p w14:paraId="5BAF63BF" w14:textId="77777777" w:rsidR="008A147B" w:rsidRDefault="007161D8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</w:p>
          <w:p w14:paraId="16FE929F" w14:textId="0E94DC13" w:rsidR="007161D8" w:rsidRPr="007161D8" w:rsidRDefault="007161D8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11</w:t>
            </w:r>
          </w:p>
        </w:tc>
      </w:tr>
      <w:tr w:rsidR="008A147B" w:rsidRPr="00E37D22" w14:paraId="39CFC033" w14:textId="77777777" w:rsidTr="00890380">
        <w:trPr>
          <w:trHeight w:val="792"/>
        </w:trPr>
        <w:tc>
          <w:tcPr>
            <w:tcW w:w="1701" w:type="dxa"/>
          </w:tcPr>
          <w:p w14:paraId="5534531C" w14:textId="4464B03D" w:rsidR="008A147B" w:rsidRPr="007161D8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6096" w:type="dxa"/>
          </w:tcPr>
          <w:p w14:paraId="5365406C" w14:textId="01ACB3EC" w:rsidR="008A147B" w:rsidRPr="007161D8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Jest gotów do uznawania znaczenia wiedzy w rozwiązywaniu problemów dotyczących rachunkowości budżetowej i ciągłego jej pogłębiania</w:t>
            </w:r>
          </w:p>
        </w:tc>
        <w:tc>
          <w:tcPr>
            <w:tcW w:w="1873" w:type="dxa"/>
          </w:tcPr>
          <w:p w14:paraId="6E65549C" w14:textId="29E044FA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K_K0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406BDBA9" w14:textId="2265E6C7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K_K0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  <w:p w14:paraId="04D6A6F5" w14:textId="1AF40FEC" w:rsidR="008A147B" w:rsidRPr="00E37D22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</w:p>
        </w:tc>
      </w:tr>
    </w:tbl>
    <w:p w14:paraId="720D2B08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7E38CF2F" w14:textId="5FD52D6E" w:rsidR="008A147B" w:rsidRDefault="008A147B" w:rsidP="0028616E">
      <w:pPr>
        <w:spacing w:after="0" w:line="240" w:lineRule="auto"/>
        <w:ind w:left="426"/>
        <w:rPr>
          <w:rFonts w:ascii="Corbel" w:eastAsia="Times New Roman" w:hAnsi="Corbel"/>
          <w:i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3.3 Treści programowe</w:t>
      </w:r>
    </w:p>
    <w:p w14:paraId="647132E3" w14:textId="77777777" w:rsidR="000E6F30" w:rsidRPr="00E37D22" w:rsidRDefault="000E6F30" w:rsidP="0028616E">
      <w:pPr>
        <w:spacing w:after="0" w:line="240" w:lineRule="auto"/>
        <w:ind w:left="426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65BA0F32" w14:textId="77777777" w:rsidR="008A147B" w:rsidRPr="00E37D22" w:rsidRDefault="0028616E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A. </w:t>
      </w:r>
      <w:r w:rsidR="008A147B" w:rsidRPr="00E37D22">
        <w:rPr>
          <w:rFonts w:ascii="Corbel" w:eastAsia="Times New Roman" w:hAnsi="Corbel"/>
          <w:sz w:val="24"/>
          <w:szCs w:val="24"/>
          <w:lang w:val="x-none" w:eastAsia="pl-PL"/>
        </w:rPr>
        <w:t xml:space="preserve">Problematyka wykładu </w:t>
      </w:r>
    </w:p>
    <w:p w14:paraId="2DE5DE1C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8A147B" w:rsidRPr="00E37D22" w14:paraId="590327C7" w14:textId="77777777" w:rsidTr="00890380">
        <w:tc>
          <w:tcPr>
            <w:tcW w:w="0" w:type="auto"/>
          </w:tcPr>
          <w:p w14:paraId="6686B60E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Treści merytoryczne</w:t>
            </w:r>
          </w:p>
        </w:tc>
      </w:tr>
      <w:tr w:rsidR="008A147B" w:rsidRPr="00E37D22" w14:paraId="2072F89C" w14:textId="77777777" w:rsidTr="00890380">
        <w:tc>
          <w:tcPr>
            <w:tcW w:w="0" w:type="auto"/>
          </w:tcPr>
          <w:p w14:paraId="6919DE53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Istota i obszary rachunkowości jednostek budżetowych.</w:t>
            </w:r>
          </w:p>
        </w:tc>
      </w:tr>
      <w:tr w:rsidR="008A147B" w:rsidRPr="00E37D22" w14:paraId="396512BB" w14:textId="77777777" w:rsidTr="00890380">
        <w:tc>
          <w:tcPr>
            <w:tcW w:w="0" w:type="auto"/>
          </w:tcPr>
          <w:p w14:paraId="75B84612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Podstawy prawne rachunkowości budżetowej, sposoby i zakres prowadzenia ewidencji zdarzeń gospodarczych</w:t>
            </w:r>
          </w:p>
        </w:tc>
      </w:tr>
      <w:tr w:rsidR="008A147B" w:rsidRPr="00E37D22" w14:paraId="25BA2E80" w14:textId="77777777" w:rsidTr="00890380">
        <w:tc>
          <w:tcPr>
            <w:tcW w:w="0" w:type="auto"/>
          </w:tcPr>
          <w:p w14:paraId="758C62E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Specyficzne cechy i szczegółowe zasady rachunkowości budżetowej. Uwarunkowania i regulacje. Struktura planu kont jednostek budżetowych.</w:t>
            </w:r>
          </w:p>
        </w:tc>
      </w:tr>
      <w:tr w:rsidR="008A147B" w:rsidRPr="00E37D22" w14:paraId="1B58E98F" w14:textId="77777777" w:rsidTr="00890380">
        <w:trPr>
          <w:trHeight w:val="317"/>
        </w:trPr>
        <w:tc>
          <w:tcPr>
            <w:tcW w:w="0" w:type="auto"/>
          </w:tcPr>
          <w:p w14:paraId="7296B98A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Polityka rachunkowości w sektorze budżetowym. Rola głównego księgowego.</w:t>
            </w:r>
          </w:p>
        </w:tc>
      </w:tr>
      <w:tr w:rsidR="008A147B" w:rsidRPr="00E37D22" w14:paraId="7A799E0F" w14:textId="77777777" w:rsidTr="00890380">
        <w:trPr>
          <w:trHeight w:val="317"/>
        </w:trPr>
        <w:tc>
          <w:tcPr>
            <w:tcW w:w="0" w:type="auto"/>
          </w:tcPr>
          <w:p w14:paraId="3D04C15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Dochody przypisane i nieprzypisane. Ewidencje księgowe.</w:t>
            </w:r>
          </w:p>
        </w:tc>
      </w:tr>
      <w:tr w:rsidR="008A147B" w:rsidRPr="00E37D22" w14:paraId="09DBF605" w14:textId="77777777" w:rsidTr="00890380">
        <w:trPr>
          <w:trHeight w:val="317"/>
        </w:trPr>
        <w:tc>
          <w:tcPr>
            <w:tcW w:w="0" w:type="auto"/>
          </w:tcPr>
          <w:p w14:paraId="26B1B0E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Zasady ewidencji wydatków w jednostce budżetowej. Istota rejestrów i analityki.</w:t>
            </w:r>
          </w:p>
        </w:tc>
      </w:tr>
      <w:tr w:rsidR="008A147B" w:rsidRPr="00E37D22" w14:paraId="1AB2582C" w14:textId="77777777" w:rsidTr="00890380">
        <w:tc>
          <w:tcPr>
            <w:tcW w:w="0" w:type="auto"/>
          </w:tcPr>
          <w:p w14:paraId="5679D377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lastRenderedPageBreak/>
              <w:t>Sprawozdawczość budżetowa - zasady, terminy, tryb sporządzania</w:t>
            </w:r>
          </w:p>
        </w:tc>
      </w:tr>
      <w:tr w:rsidR="008A147B" w:rsidRPr="00E37D22" w14:paraId="1686FFF3" w14:textId="77777777" w:rsidTr="00890380">
        <w:trPr>
          <w:trHeight w:val="274"/>
        </w:trPr>
        <w:tc>
          <w:tcPr>
            <w:tcW w:w="0" w:type="auto"/>
          </w:tcPr>
          <w:p w14:paraId="46ED3E97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Analiza fundamentalna podmiotów w sektorze publicznym - sektorowa i wskaźnikowa</w:t>
            </w:r>
          </w:p>
        </w:tc>
      </w:tr>
      <w:tr w:rsidR="008A147B" w:rsidRPr="00E37D22" w14:paraId="61655FB9" w14:textId="77777777" w:rsidTr="00890380">
        <w:tc>
          <w:tcPr>
            <w:tcW w:w="0" w:type="auto"/>
          </w:tcPr>
          <w:p w14:paraId="5415BFA1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Wykonanie i kontrola wykonania budżetu</w:t>
            </w:r>
          </w:p>
        </w:tc>
      </w:tr>
    </w:tbl>
    <w:p w14:paraId="09162D0D" w14:textId="77777777" w:rsidR="008A147B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32CB1454" w14:textId="77777777" w:rsidR="000E6F30" w:rsidRDefault="000E6F30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33D7B4BB" w14:textId="77777777" w:rsidR="000E6F30" w:rsidRPr="00E37D22" w:rsidRDefault="000E6F30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753D3815" w14:textId="77777777" w:rsidR="008A147B" w:rsidRPr="00E37D22" w:rsidRDefault="0028616E" w:rsidP="0028616E">
      <w:pPr>
        <w:spacing w:after="0" w:line="240" w:lineRule="auto"/>
        <w:ind w:left="284" w:hanging="284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B. </w:t>
      </w:r>
      <w:r w:rsidR="008A147B" w:rsidRPr="00E37D22">
        <w:rPr>
          <w:rFonts w:ascii="Corbel" w:eastAsia="Times New Roman" w:hAnsi="Corbel"/>
          <w:sz w:val="24"/>
          <w:szCs w:val="24"/>
          <w:lang w:val="x-none" w:eastAsia="pl-PL"/>
        </w:rPr>
        <w:t xml:space="preserve">Problematyka ćwiczeń audytoryjnych, konwersatoryjnych, laboratoryjnych, zajęć praktycznych </w:t>
      </w:r>
    </w:p>
    <w:p w14:paraId="489D68C7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A147B" w:rsidRPr="00E37D22" w14:paraId="1F091E94" w14:textId="77777777" w:rsidTr="00890380">
        <w:tc>
          <w:tcPr>
            <w:tcW w:w="9639" w:type="dxa"/>
          </w:tcPr>
          <w:p w14:paraId="59C96A8A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Treści merytoryczne</w:t>
            </w:r>
          </w:p>
        </w:tc>
      </w:tr>
      <w:tr w:rsidR="008A147B" w:rsidRPr="00E37D22" w14:paraId="23B4F650" w14:textId="77777777" w:rsidTr="00890380">
        <w:tc>
          <w:tcPr>
            <w:tcW w:w="9639" w:type="dxa"/>
          </w:tcPr>
          <w:p w14:paraId="3BE6E391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Dysponenci części budżetowych. Zastosowanie klasyfikacji budżetowej w ewidencjonowaniu operacji gospodarczych w sektorze budżetowym </w:t>
            </w:r>
          </w:p>
        </w:tc>
      </w:tr>
      <w:tr w:rsidR="008A147B" w:rsidRPr="00E37D22" w14:paraId="4C1FFC75" w14:textId="77777777" w:rsidTr="00890380">
        <w:tc>
          <w:tcPr>
            <w:tcW w:w="9639" w:type="dxa"/>
          </w:tcPr>
          <w:p w14:paraId="705A1D39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Majątek jednostek budżetowych i źródła jego pochodzenia </w:t>
            </w:r>
          </w:p>
        </w:tc>
      </w:tr>
      <w:tr w:rsidR="008A147B" w:rsidRPr="00E37D22" w14:paraId="5D7C7BC7" w14:textId="77777777" w:rsidTr="00890380">
        <w:tc>
          <w:tcPr>
            <w:tcW w:w="9639" w:type="dxa"/>
          </w:tcPr>
          <w:p w14:paraId="0224EBF3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Funkcjonowanie kont bilansowych i pozabilansowych</w:t>
            </w:r>
          </w:p>
        </w:tc>
      </w:tr>
      <w:tr w:rsidR="008A147B" w:rsidRPr="00E37D22" w14:paraId="6418B3D5" w14:textId="77777777" w:rsidTr="00890380">
        <w:tc>
          <w:tcPr>
            <w:tcW w:w="9639" w:type="dxa"/>
          </w:tcPr>
          <w:p w14:paraId="0BA56B79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Ewidencja dochodów i wydatków w jednostkach budżetowych i ich rozliczenia z budżetem</w:t>
            </w:r>
          </w:p>
        </w:tc>
      </w:tr>
      <w:tr w:rsidR="008A147B" w:rsidRPr="00E37D22" w14:paraId="020DDBE8" w14:textId="77777777" w:rsidTr="00890380">
        <w:tc>
          <w:tcPr>
            <w:tcW w:w="9639" w:type="dxa"/>
          </w:tcPr>
          <w:p w14:paraId="22B7D908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Zasady wyceny i ewidencji księgowej zdarzeń gospodarczych w podstawowych formach organizacji budżetu</w:t>
            </w:r>
          </w:p>
        </w:tc>
      </w:tr>
      <w:tr w:rsidR="008A147B" w:rsidRPr="00E37D22" w14:paraId="41718B5F" w14:textId="77777777" w:rsidTr="00890380">
        <w:tc>
          <w:tcPr>
            <w:tcW w:w="9639" w:type="dxa"/>
          </w:tcPr>
          <w:p w14:paraId="68B9F82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Ewidencja rozrachunków, kosztów, zmian zasobów</w:t>
            </w:r>
          </w:p>
        </w:tc>
      </w:tr>
      <w:tr w:rsidR="008A147B" w:rsidRPr="00E37D22" w14:paraId="614E4E25" w14:textId="77777777" w:rsidTr="00890380">
        <w:tc>
          <w:tcPr>
            <w:tcW w:w="9639" w:type="dxa"/>
          </w:tcPr>
          <w:p w14:paraId="3BFC838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Ustalanie i pomiar wyniku finansowego jednostki budżetowej. Ewidencja funduszy własnych</w:t>
            </w:r>
          </w:p>
        </w:tc>
      </w:tr>
      <w:tr w:rsidR="008A147B" w:rsidRPr="00E37D22" w14:paraId="1705E61A" w14:textId="77777777" w:rsidTr="00890380">
        <w:tc>
          <w:tcPr>
            <w:tcW w:w="9639" w:type="dxa"/>
          </w:tcPr>
          <w:p w14:paraId="1418D09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Plan kont budżetów jednostek samorządu terytorialnego. Dochody i wydatki budżetowe. Wynik wykonania budżetu.</w:t>
            </w:r>
          </w:p>
        </w:tc>
      </w:tr>
      <w:tr w:rsidR="008A147B" w:rsidRPr="00E37D22" w14:paraId="71FA1D97" w14:textId="77777777" w:rsidTr="00890380">
        <w:tc>
          <w:tcPr>
            <w:tcW w:w="9639" w:type="dxa"/>
          </w:tcPr>
          <w:p w14:paraId="5859395A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Analiza sprawozdań typu Rb i Rb-S. Wykorzystanie wskaźników branżowych.</w:t>
            </w:r>
          </w:p>
        </w:tc>
      </w:tr>
    </w:tbl>
    <w:p w14:paraId="234E1947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062C702B" w14:textId="77777777" w:rsidR="008A147B" w:rsidRPr="00E37D22" w:rsidRDefault="008A147B" w:rsidP="0028616E">
      <w:pPr>
        <w:spacing w:after="0" w:line="240" w:lineRule="auto"/>
        <w:ind w:left="284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3.4 Metody dydaktyczne </w:t>
      </w:r>
    </w:p>
    <w:p w14:paraId="71D7DE03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016D025E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val="x-none" w:eastAsia="pl-PL"/>
        </w:rPr>
        <w:t>Wykład z prezentacją multimedialną i analizą aktów prawnych</w:t>
      </w:r>
    </w:p>
    <w:p w14:paraId="4E008B91" w14:textId="37C19F9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val="x-none" w:eastAsia="pl-PL"/>
        </w:rPr>
        <w:t>Ćwiczenia obejmują, analizę i interpretację operacji budżetowych tekstów źródłowych, rozwiązywanie zadań, analizę bieżących aktów normatywnych, sprawozdań i raportów budżetowych.</w:t>
      </w:r>
    </w:p>
    <w:p w14:paraId="05F71518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72F0E95F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4. METODY I KRYTERIA OCENY </w:t>
      </w:r>
    </w:p>
    <w:p w14:paraId="1F35CF6F" w14:textId="77777777" w:rsidR="0028616E" w:rsidRPr="00E37D22" w:rsidRDefault="0028616E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6E639AC8" w14:textId="6519DC42" w:rsidR="008A147B" w:rsidRPr="002F3DAE" w:rsidRDefault="008A147B" w:rsidP="0028616E">
      <w:pPr>
        <w:spacing w:after="0" w:line="240" w:lineRule="auto"/>
        <w:ind w:left="426"/>
        <w:rPr>
          <w:rFonts w:ascii="Corbel" w:eastAsia="Times New Roman" w:hAnsi="Corbel"/>
          <w:b/>
          <w:sz w:val="24"/>
          <w:szCs w:val="24"/>
          <w:lang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4.1 Sposoby weryfikacji efektów </w:t>
      </w:r>
      <w:r w:rsidR="002F3DAE">
        <w:rPr>
          <w:rFonts w:ascii="Corbel" w:eastAsia="Times New Roman" w:hAnsi="Corbel"/>
          <w:b/>
          <w:sz w:val="24"/>
          <w:szCs w:val="24"/>
          <w:lang w:eastAsia="pl-PL"/>
        </w:rPr>
        <w:t>uczenia się</w:t>
      </w:r>
    </w:p>
    <w:p w14:paraId="7E35D31A" w14:textId="77777777" w:rsidR="000078AE" w:rsidRPr="00E37D22" w:rsidRDefault="000078AE" w:rsidP="0028616E">
      <w:pPr>
        <w:spacing w:after="0" w:line="240" w:lineRule="auto"/>
        <w:ind w:left="426"/>
        <w:rPr>
          <w:rFonts w:ascii="Corbel" w:hAnsi="Corbel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A147B" w:rsidRPr="00E37D22" w14:paraId="543D7427" w14:textId="77777777" w:rsidTr="00890380">
        <w:tc>
          <w:tcPr>
            <w:tcW w:w="2410" w:type="dxa"/>
            <w:vAlign w:val="center"/>
          </w:tcPr>
          <w:p w14:paraId="71F094BD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35870016" w14:textId="0402F129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F3D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71B155A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50ECA82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Forma zajęć dydaktycznych</w:t>
            </w:r>
          </w:p>
          <w:p w14:paraId="237B822B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(w, ćw, …)</w:t>
            </w:r>
          </w:p>
        </w:tc>
      </w:tr>
      <w:tr w:rsidR="008A147B" w:rsidRPr="00E37D22" w14:paraId="25DE67CC" w14:textId="77777777" w:rsidTr="00890380">
        <w:tc>
          <w:tcPr>
            <w:tcW w:w="2410" w:type="dxa"/>
          </w:tcPr>
          <w:p w14:paraId="549DCF6A" w14:textId="77777777" w:rsidR="008A147B" w:rsidRPr="00E37D22" w:rsidRDefault="0028616E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A147B"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452AE7C7" w14:textId="5DA76609" w:rsidR="008A147B" w:rsidRPr="00E37D22" w:rsidRDefault="002F3DAE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aktywności studenta, rozwiązywanie zadań</w:t>
            </w:r>
          </w:p>
        </w:tc>
        <w:tc>
          <w:tcPr>
            <w:tcW w:w="2126" w:type="dxa"/>
          </w:tcPr>
          <w:p w14:paraId="1A0AA812" w14:textId="3B1485F6" w:rsidR="008A147B" w:rsidRPr="00E37D22" w:rsidRDefault="007161D8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F3DAE"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A147B" w:rsidRPr="00E37D22" w14:paraId="0589E857" w14:textId="77777777" w:rsidTr="00890380">
        <w:tc>
          <w:tcPr>
            <w:tcW w:w="2410" w:type="dxa"/>
          </w:tcPr>
          <w:p w14:paraId="6040CBDB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103" w:type="dxa"/>
          </w:tcPr>
          <w:p w14:paraId="30D98D17" w14:textId="0D33367B" w:rsidR="008A147B" w:rsidRPr="00E37D22" w:rsidRDefault="002F3DAE" w:rsidP="00E060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praktyczne ćwiczenia, zakładania 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kont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księgi głównej i rejestrów</w:t>
            </w:r>
          </w:p>
        </w:tc>
        <w:tc>
          <w:tcPr>
            <w:tcW w:w="2126" w:type="dxa"/>
          </w:tcPr>
          <w:p w14:paraId="250680DA" w14:textId="521A4541" w:rsidR="008A147B" w:rsidRPr="00E37D22" w:rsidRDefault="002F3DAE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A147B" w:rsidRPr="00E37D22" w14:paraId="4106D3B8" w14:textId="77777777" w:rsidTr="00890380">
        <w:tc>
          <w:tcPr>
            <w:tcW w:w="2410" w:type="dxa"/>
          </w:tcPr>
          <w:p w14:paraId="16A30D7A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03</w:t>
            </w:r>
          </w:p>
        </w:tc>
        <w:tc>
          <w:tcPr>
            <w:tcW w:w="5103" w:type="dxa"/>
          </w:tcPr>
          <w:p w14:paraId="0848B9D2" w14:textId="3D7F23FB" w:rsidR="008A147B" w:rsidRPr="00E37D22" w:rsidRDefault="007161D8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praktyczne ćwiczenia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690D5F1D" w14:textId="5A3F8960" w:rsidR="008A147B" w:rsidRPr="00E37D22" w:rsidRDefault="007161D8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161D8" w:rsidRPr="00E37D22" w14:paraId="4E392796" w14:textId="77777777" w:rsidTr="00890380">
        <w:tc>
          <w:tcPr>
            <w:tcW w:w="2410" w:type="dxa"/>
          </w:tcPr>
          <w:p w14:paraId="57E2DC3C" w14:textId="043FC18D" w:rsidR="007161D8" w:rsidRPr="00E37D22" w:rsidRDefault="007161D8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  <w:tc>
          <w:tcPr>
            <w:tcW w:w="5103" w:type="dxa"/>
          </w:tcPr>
          <w:p w14:paraId="3527C1C4" w14:textId="30950AAD" w:rsidR="007161D8" w:rsidRPr="00E37D22" w:rsidRDefault="007161D8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5141391E" w14:textId="69292BA1" w:rsidR="007161D8" w:rsidRPr="00E37D22" w:rsidRDefault="007161D8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3DF5212C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00065AF9" w14:textId="77777777" w:rsidR="0028616E" w:rsidRPr="00E37D22" w:rsidRDefault="0028616E" w:rsidP="002861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7D2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EDCA899" w14:textId="77777777" w:rsidR="008A147B" w:rsidRPr="00E37D22" w:rsidRDefault="008A147B" w:rsidP="008A147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A147B" w:rsidRPr="00E37D22" w14:paraId="12E26ABF" w14:textId="77777777" w:rsidTr="00890380">
        <w:trPr>
          <w:trHeight w:val="1220"/>
        </w:trPr>
        <w:tc>
          <w:tcPr>
            <w:tcW w:w="9670" w:type="dxa"/>
          </w:tcPr>
          <w:p w14:paraId="423CBA85" w14:textId="7E16A12E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Zaliczenie ćwiczeń: 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ćwiczeń składa się kolokwium pisemne (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zadania do 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zaksięgowania, pytanie problemowe ) oraz praca kontrolna dotycząca oceny wyników działalności wybranej gminy na podstawie sprawozdań </w:t>
            </w:r>
            <w:r w:rsidR="00920B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rocznych z wykonania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wykorzystaniem </w:t>
            </w:r>
            <w:r w:rsidR="00920B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analizy wskaźnikowej dla tego sektora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ECC45A5" w14:textId="2AE482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3D7F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20B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 obejmuje: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zadanie problemowe związane ze sprawdzeniem wiedzy teoretycznej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zadanie praktyczne związane z księgowaniem operacji typowych dla jednostek budżetowych</w:t>
            </w:r>
            <w:r w:rsidR="00E060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zadanie obliczeniowo- księgowe.</w:t>
            </w:r>
          </w:p>
          <w:p w14:paraId="6D989D96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325E08E" w14:textId="77777777" w:rsidR="008A147B" w:rsidRPr="00E37D22" w:rsidRDefault="008A147B" w:rsidP="008A147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F245FC9" w14:textId="77777777" w:rsidR="008A147B" w:rsidRPr="00E37D22" w:rsidRDefault="008A147B" w:rsidP="00E37D22">
      <w:pPr>
        <w:spacing w:after="0" w:line="240" w:lineRule="auto"/>
        <w:ind w:left="142" w:hanging="142"/>
        <w:rPr>
          <w:rFonts w:ascii="Corbel" w:hAnsi="Corbel"/>
          <w:b/>
          <w:sz w:val="24"/>
          <w:szCs w:val="24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5. </w:t>
      </w:r>
      <w:r w:rsidRPr="00E37D2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17B5E57" w14:textId="77777777" w:rsidR="008A147B" w:rsidRPr="00E37D22" w:rsidRDefault="008A147B" w:rsidP="008A147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A147B" w:rsidRPr="00E37D22" w14:paraId="493B1702" w14:textId="77777777" w:rsidTr="00890380">
        <w:tc>
          <w:tcPr>
            <w:tcW w:w="4962" w:type="dxa"/>
            <w:vAlign w:val="center"/>
          </w:tcPr>
          <w:p w14:paraId="14DEEB8D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6FF3FB0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8A147B" w:rsidRPr="00E37D22" w14:paraId="00E123E1" w14:textId="77777777" w:rsidTr="00890380">
        <w:tc>
          <w:tcPr>
            <w:tcW w:w="4962" w:type="dxa"/>
          </w:tcPr>
          <w:p w14:paraId="7AEE79EB" w14:textId="2C044C7E" w:rsidR="008A147B" w:rsidRPr="00E37D22" w:rsidRDefault="008A147B" w:rsidP="005E3481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Godziny z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harmonogramu 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studiów</w:t>
            </w:r>
          </w:p>
        </w:tc>
        <w:tc>
          <w:tcPr>
            <w:tcW w:w="4677" w:type="dxa"/>
          </w:tcPr>
          <w:p w14:paraId="29C8368A" w14:textId="480C7245" w:rsidR="008A147B" w:rsidRPr="00E37D22" w:rsidRDefault="00F22FDF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A147B" w:rsidRPr="00E37D22" w14:paraId="4A2BBBDD" w14:textId="77777777" w:rsidTr="00890380">
        <w:tc>
          <w:tcPr>
            <w:tcW w:w="4962" w:type="dxa"/>
          </w:tcPr>
          <w:p w14:paraId="582A16C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Inne z udziałem nauczyciela</w:t>
            </w:r>
          </w:p>
          <w:p w14:paraId="61B79D7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(udział w konsultacjach, egzaminie)</w:t>
            </w:r>
          </w:p>
        </w:tc>
        <w:tc>
          <w:tcPr>
            <w:tcW w:w="4677" w:type="dxa"/>
          </w:tcPr>
          <w:p w14:paraId="5C1FC740" w14:textId="552D1910" w:rsidR="008A147B" w:rsidRPr="00E37D22" w:rsidRDefault="002F3DAE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A147B" w:rsidRPr="00E37D22" w14:paraId="6933985E" w14:textId="77777777" w:rsidTr="00890380">
        <w:tc>
          <w:tcPr>
            <w:tcW w:w="4962" w:type="dxa"/>
          </w:tcPr>
          <w:p w14:paraId="595DF842" w14:textId="6B7BA5C3" w:rsidR="008A147B" w:rsidRPr="002F3DAE" w:rsidRDefault="008A147B" w:rsidP="002F3DAE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Godziny niekontaktowe – praca własna studenta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(przygotowanie do zajęć, egzaminu,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przygotowanie projektu</w:t>
            </w:r>
            <w:r w:rsidR="007161D8"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4677" w:type="dxa"/>
          </w:tcPr>
          <w:p w14:paraId="0509EF72" w14:textId="175C4B78" w:rsidR="008A147B" w:rsidRPr="00E37D22" w:rsidRDefault="00F22FDF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A147B" w:rsidRPr="00E37D22" w14:paraId="47E2ADAC" w14:textId="77777777" w:rsidTr="00890380">
        <w:tc>
          <w:tcPr>
            <w:tcW w:w="4962" w:type="dxa"/>
          </w:tcPr>
          <w:p w14:paraId="7B693193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SUMA GODZIN</w:t>
            </w:r>
          </w:p>
        </w:tc>
        <w:tc>
          <w:tcPr>
            <w:tcW w:w="4677" w:type="dxa"/>
          </w:tcPr>
          <w:p w14:paraId="0D9FD608" w14:textId="2C7F9599" w:rsidR="008A147B" w:rsidRPr="00E37D22" w:rsidRDefault="003D7F49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A147B" w:rsidRPr="00E37D22" w14:paraId="7BC3DAA7" w14:textId="77777777" w:rsidTr="00890380">
        <w:tc>
          <w:tcPr>
            <w:tcW w:w="4962" w:type="dxa"/>
          </w:tcPr>
          <w:p w14:paraId="5E2D853C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SUMARYCZNA LICZBA PUNKTÓW ECTS</w:t>
            </w:r>
          </w:p>
        </w:tc>
        <w:tc>
          <w:tcPr>
            <w:tcW w:w="4677" w:type="dxa"/>
          </w:tcPr>
          <w:p w14:paraId="135D4244" w14:textId="111E5C91" w:rsidR="008A147B" w:rsidRPr="00E37D22" w:rsidRDefault="003D7F49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3A84277" w14:textId="77777777" w:rsidR="008A147B" w:rsidRPr="000078AE" w:rsidRDefault="008A147B" w:rsidP="008A147B">
      <w:pPr>
        <w:spacing w:after="0" w:line="240" w:lineRule="auto"/>
        <w:rPr>
          <w:rFonts w:ascii="Corbel" w:eastAsia="Times New Roman" w:hAnsi="Corbel"/>
          <w:i/>
          <w:sz w:val="24"/>
          <w:szCs w:val="24"/>
          <w:lang w:val="x-none" w:eastAsia="pl-PL"/>
        </w:rPr>
      </w:pPr>
      <w:r w:rsidRPr="000078AE">
        <w:rPr>
          <w:rFonts w:ascii="Corbel" w:eastAsia="Times New Roman" w:hAnsi="Corbel"/>
          <w:i/>
          <w:sz w:val="24"/>
          <w:szCs w:val="24"/>
          <w:lang w:val="x-none" w:eastAsia="pl-PL"/>
        </w:rPr>
        <w:t>* Należy uwzględnić, że 1 pkt ECTS odpowiada 25-30 godzin całkowitego nakładu pracy studenta.</w:t>
      </w:r>
    </w:p>
    <w:p w14:paraId="090A8435" w14:textId="77777777" w:rsidR="008A147B" w:rsidRPr="000078AE" w:rsidRDefault="008A147B" w:rsidP="008A147B">
      <w:pPr>
        <w:spacing w:after="0" w:line="240" w:lineRule="auto"/>
        <w:rPr>
          <w:rFonts w:ascii="Corbel" w:eastAsia="Times New Roman" w:hAnsi="Corbel"/>
          <w:i/>
          <w:sz w:val="24"/>
          <w:szCs w:val="24"/>
          <w:lang w:eastAsia="pl-PL"/>
        </w:rPr>
      </w:pPr>
    </w:p>
    <w:p w14:paraId="737EA8D6" w14:textId="508A5AAC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6. PRAKTYKI ZAWODOWE W RAMACH PRZEDMIOTU</w:t>
      </w:r>
    </w:p>
    <w:p w14:paraId="5D2013CD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A147B" w:rsidRPr="00E37D22" w14:paraId="565D8697" w14:textId="77777777" w:rsidTr="00890380">
        <w:trPr>
          <w:trHeight w:val="397"/>
        </w:trPr>
        <w:tc>
          <w:tcPr>
            <w:tcW w:w="4111" w:type="dxa"/>
          </w:tcPr>
          <w:p w14:paraId="32A47544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wymiar godzinowy</w:t>
            </w:r>
          </w:p>
        </w:tc>
        <w:tc>
          <w:tcPr>
            <w:tcW w:w="5528" w:type="dxa"/>
          </w:tcPr>
          <w:p w14:paraId="6A338AB7" w14:textId="39A69AD4" w:rsidR="008A147B" w:rsidRPr="002F3DAE" w:rsidRDefault="002F3DAE" w:rsidP="008A147B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-</w:t>
            </w:r>
          </w:p>
        </w:tc>
      </w:tr>
      <w:tr w:rsidR="008A147B" w:rsidRPr="00E37D22" w14:paraId="0784E720" w14:textId="77777777" w:rsidTr="00890380">
        <w:trPr>
          <w:trHeight w:val="397"/>
        </w:trPr>
        <w:tc>
          <w:tcPr>
            <w:tcW w:w="4111" w:type="dxa"/>
          </w:tcPr>
          <w:p w14:paraId="5D012F36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17D1B16" w14:textId="402D57B3" w:rsidR="008A147B" w:rsidRPr="002F3DAE" w:rsidRDefault="002F3DAE" w:rsidP="008A147B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-</w:t>
            </w:r>
          </w:p>
        </w:tc>
      </w:tr>
    </w:tbl>
    <w:p w14:paraId="10A358B8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p w14:paraId="658F571E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7. LITERATURA </w:t>
      </w:r>
    </w:p>
    <w:p w14:paraId="470E16A7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A147B" w:rsidRPr="00E37D22" w14:paraId="5EB177F4" w14:textId="77777777" w:rsidTr="00890380">
        <w:trPr>
          <w:trHeight w:val="397"/>
        </w:trPr>
        <w:tc>
          <w:tcPr>
            <w:tcW w:w="9781" w:type="dxa"/>
          </w:tcPr>
          <w:p w14:paraId="0287EF12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33EB3652" w14:textId="7E0FE5F3" w:rsidR="008A147B" w:rsidRPr="00E37D22" w:rsidRDefault="003D7F49" w:rsidP="002F3D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K. Winiarska, M. Kaczurak-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Kozak, Rachunkowość budżetowa, Oficyna Ekonomiczna Grupa Wolters Kluwer, Kraków,2014</w:t>
            </w:r>
          </w:p>
          <w:p w14:paraId="618FA4C8" w14:textId="256174D0" w:rsidR="008A147B" w:rsidRPr="00E37D22" w:rsidRDefault="008A147B" w:rsidP="002F3D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A. Zysnarska, Dokumentacja zasad (polityki ) rachunkowości w jednostkach budżetowych, w zakładach budżetowych i gospodarstwach pomocniczych jednostek budżetowych, ODDK sp. z o.o., Gdańsk 2015</w:t>
            </w:r>
          </w:p>
        </w:tc>
      </w:tr>
      <w:tr w:rsidR="008A147B" w:rsidRPr="00E37D22" w14:paraId="76918886" w14:textId="77777777" w:rsidTr="00890380">
        <w:trPr>
          <w:trHeight w:val="397"/>
        </w:trPr>
        <w:tc>
          <w:tcPr>
            <w:tcW w:w="9781" w:type="dxa"/>
          </w:tcPr>
          <w:p w14:paraId="5953A9AD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79A12A1C" w14:textId="289B8C91" w:rsidR="008A147B" w:rsidRPr="00E37D22" w:rsidRDefault="008A147B" w:rsidP="002F3D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E. Hellich, Rachunkowość jednostek samorządowych, Centrum Doradztwa i Informacji Difin sp. z o.o., Warszawa 2008</w:t>
            </w:r>
          </w:p>
          <w:p w14:paraId="36D97353" w14:textId="2924B736" w:rsidR="008A147B" w:rsidRPr="00E37D22" w:rsidRDefault="008A147B" w:rsidP="002F3D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J.</w:t>
            </w:r>
            <w:r w:rsidR="003D7F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37D22">
              <w:rPr>
                <w:rFonts w:ascii="Corbel" w:hAnsi="Corbel"/>
                <w:sz w:val="24"/>
                <w:szCs w:val="24"/>
              </w:rPr>
              <w:t xml:space="preserve">Potoczny , Rachunkowość budżetowa, WWSB, Poznań 2012 </w:t>
            </w:r>
          </w:p>
          <w:p w14:paraId="4F2A1A6F" w14:textId="63E4949C" w:rsidR="008A147B" w:rsidRPr="00E37D22" w:rsidRDefault="008A147B" w:rsidP="002F3D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Prasa bie</w:t>
            </w:r>
            <w:r w:rsidR="003D7F49">
              <w:rPr>
                <w:rFonts w:ascii="Corbel" w:hAnsi="Corbel"/>
                <w:sz w:val="24"/>
                <w:szCs w:val="24"/>
              </w:rPr>
              <w:t>żąca, aktualne akty normatywne.</w:t>
            </w:r>
          </w:p>
          <w:p w14:paraId="1D44E1A7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82F7A1C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606C60B5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p w14:paraId="38C6E61B" w14:textId="77777777" w:rsidR="008A147B" w:rsidRPr="00997863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val="x-none" w:eastAsia="pl-PL"/>
        </w:rPr>
        <w:t>Akceptacja Kierownika Jednostki lub osoby upoważnionej</w:t>
      </w:r>
    </w:p>
    <w:sectPr w:rsidR="008A147B" w:rsidRPr="0099786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12BB3"/>
    <w:multiLevelType w:val="hybridMultilevel"/>
    <w:tmpl w:val="31D29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5547F"/>
    <w:multiLevelType w:val="hybridMultilevel"/>
    <w:tmpl w:val="C6345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96546"/>
    <w:multiLevelType w:val="hybridMultilevel"/>
    <w:tmpl w:val="B086B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47B"/>
    <w:rsid w:val="00004C74"/>
    <w:rsid w:val="000078AE"/>
    <w:rsid w:val="000E6F30"/>
    <w:rsid w:val="00140B5D"/>
    <w:rsid w:val="0015714F"/>
    <w:rsid w:val="0028616E"/>
    <w:rsid w:val="002F3DAE"/>
    <w:rsid w:val="003D7F49"/>
    <w:rsid w:val="00431E80"/>
    <w:rsid w:val="004B478A"/>
    <w:rsid w:val="004E334C"/>
    <w:rsid w:val="00595BB5"/>
    <w:rsid w:val="005E3481"/>
    <w:rsid w:val="0061598B"/>
    <w:rsid w:val="007161D8"/>
    <w:rsid w:val="008A147B"/>
    <w:rsid w:val="00915980"/>
    <w:rsid w:val="00920B35"/>
    <w:rsid w:val="00B80431"/>
    <w:rsid w:val="00BB0C12"/>
    <w:rsid w:val="00E0601D"/>
    <w:rsid w:val="00E37D22"/>
    <w:rsid w:val="00F22FDF"/>
    <w:rsid w:val="00F417F1"/>
    <w:rsid w:val="1714C9C1"/>
    <w:rsid w:val="32E38FB7"/>
    <w:rsid w:val="4388F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27720"/>
  <w15:docId w15:val="{C177F8B0-D09A-482F-B598-FF138CDA8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147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147B"/>
    <w:pPr>
      <w:ind w:left="720"/>
      <w:contextualSpacing/>
    </w:pPr>
  </w:style>
  <w:style w:type="paragraph" w:customStyle="1" w:styleId="Punktygwne">
    <w:name w:val="Punkty główne"/>
    <w:basedOn w:val="Normalny"/>
    <w:rsid w:val="008A147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A147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odpunkty">
    <w:name w:val="Podpunkty"/>
    <w:basedOn w:val="Tekstpodstawowy"/>
    <w:rsid w:val="008A147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A14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A147B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4B47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4F5B9F-38E4-4C68-B23B-9D88390415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5804FE-5895-4BF0-898F-FEAB7EF4D1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41FFE2-4396-4E46-8F13-2F55E82076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1040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User</cp:lastModifiedBy>
  <cp:revision>8</cp:revision>
  <dcterms:created xsi:type="dcterms:W3CDTF">2022-05-30T12:19:00Z</dcterms:created>
  <dcterms:modified xsi:type="dcterms:W3CDTF">2024-07-12T11:20:00Z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