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80FF6" w14:textId="6D5E3CFB" w:rsidR="00D716FB" w:rsidRPr="00F810CF" w:rsidRDefault="00F810CF" w:rsidP="00D716FB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 w:rsidRPr="00F810CF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53564EA3" w14:textId="77777777" w:rsidR="00F810CF" w:rsidRDefault="00F810CF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62DB0E" w14:textId="53840F1A" w:rsidR="00DE61C6" w:rsidRDefault="0071620A" w:rsidP="00DE61C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DE61C6">
        <w:rPr>
          <w:rFonts w:ascii="Corbel" w:hAnsi="Corbel"/>
          <w:i/>
          <w:smallCaps/>
          <w:sz w:val="24"/>
          <w:szCs w:val="24"/>
        </w:rPr>
        <w:t>202</w:t>
      </w:r>
      <w:r w:rsidR="00F744C8">
        <w:rPr>
          <w:rFonts w:ascii="Corbel" w:hAnsi="Corbel"/>
          <w:i/>
          <w:smallCaps/>
          <w:sz w:val="24"/>
          <w:szCs w:val="24"/>
        </w:rPr>
        <w:t>3</w:t>
      </w:r>
      <w:r w:rsidR="00DE61C6">
        <w:rPr>
          <w:rFonts w:ascii="Corbel" w:hAnsi="Corbel"/>
          <w:i/>
          <w:smallCaps/>
          <w:sz w:val="24"/>
          <w:szCs w:val="24"/>
        </w:rPr>
        <w:t>-202</w:t>
      </w:r>
      <w:r w:rsidR="00F744C8">
        <w:rPr>
          <w:rFonts w:ascii="Corbel" w:hAnsi="Corbel"/>
          <w:i/>
          <w:smallCaps/>
          <w:sz w:val="24"/>
          <w:szCs w:val="24"/>
        </w:rPr>
        <w:t>6</w:t>
      </w:r>
    </w:p>
    <w:p w14:paraId="3572B9C0" w14:textId="22198728" w:rsidR="0085747A" w:rsidRPr="009D3A4B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5D7FB053" w14:textId="6ED0796C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F744C8">
        <w:rPr>
          <w:rFonts w:ascii="Corbel" w:hAnsi="Corbel"/>
          <w:sz w:val="20"/>
          <w:szCs w:val="20"/>
        </w:rPr>
        <w:t>5</w:t>
      </w:r>
      <w:r w:rsidRPr="009D3A4B">
        <w:rPr>
          <w:rFonts w:ascii="Corbel" w:hAnsi="Corbel"/>
          <w:sz w:val="20"/>
          <w:szCs w:val="20"/>
        </w:rPr>
        <w:t>/20</w:t>
      </w:r>
      <w:r w:rsidR="00AB421B">
        <w:rPr>
          <w:rFonts w:ascii="Corbel" w:hAnsi="Corbel"/>
          <w:sz w:val="20"/>
          <w:szCs w:val="20"/>
        </w:rPr>
        <w:t>2</w:t>
      </w:r>
      <w:r w:rsidR="00F744C8">
        <w:rPr>
          <w:rFonts w:ascii="Corbel" w:hAnsi="Corbel"/>
          <w:sz w:val="20"/>
          <w:szCs w:val="20"/>
        </w:rPr>
        <w:t>6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3426C4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3426C4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E/I/GFiR/C-1.1b</w:t>
            </w:r>
          </w:p>
        </w:tc>
      </w:tr>
      <w:tr w:rsidR="0085747A" w:rsidRPr="009C54AE" w14:paraId="53FF5173" w14:textId="77777777" w:rsidTr="23426C4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3426C4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3426C4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3426C4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3426C4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23426C4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FD139B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23426C4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3426C4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3426C4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3426C4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E000674" w:rsidR="0085747A" w:rsidRPr="009C54AE" w:rsidRDefault="00164AD3" w:rsidP="23426C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426C4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298D350C" w14:textId="77777777" w:rsidTr="23426C4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00FD8035" w:rsidR="0085747A" w:rsidRPr="009C54AE" w:rsidRDefault="00164AD3" w:rsidP="23426C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426C4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0A3EBB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2B97AFC4" w:rsidR="00015B8F" w:rsidRPr="009C54AE" w:rsidRDefault="00F905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E6E4A">
        <w:rPr>
          <w:rStyle w:val="normaltextrun"/>
          <w:rFonts w:ascii="Wingdings" w:eastAsia="Wingdings" w:hAnsi="Wingdings" w:cs="Wingdings"/>
        </w:rPr>
        <w:t></w:t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r w:rsidRPr="00DE6E4A">
        <w:rPr>
          <w:rStyle w:val="spellingerror"/>
          <w:rFonts w:ascii="Corbel" w:hAnsi="Corbel"/>
        </w:rPr>
        <w:t>Teams)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1F19A72F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7690C58A" w:rsidR="003A6272" w:rsidRPr="009C54AE" w:rsidRDefault="003A6272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>Metody porządkowania liniowego w analizie porównawczej sytuacji finansowej przedsiębiorstw i jednostek samorządu terytorialnego 0raz ocenie atrakcyjności inwestowania. Rodzaje zmiennych diagnostycznych i wskaźników stosowanych w badaniach finansów (stymulanty, destymulanty i nominanty).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02E51" w:rsidRPr="009C54AE" w14:paraId="0E961A27" w14:textId="77777777" w:rsidTr="001E0DD3">
        <w:tc>
          <w:tcPr>
            <w:tcW w:w="1962" w:type="dxa"/>
          </w:tcPr>
          <w:p w14:paraId="13D6930D" w14:textId="36CE5A54" w:rsidR="00202E51" w:rsidRPr="009C54AE" w:rsidRDefault="00202E51" w:rsidP="00202E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202E51" w:rsidRPr="009C54AE" w:rsidRDefault="00202E51" w:rsidP="00202E5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4E506EE1" w:rsidR="00202E51" w:rsidRPr="00202E51" w:rsidRDefault="00F90534" w:rsidP="00202E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6F877357" w14:textId="77777777" w:rsidTr="001E0DD3">
        <w:tc>
          <w:tcPr>
            <w:tcW w:w="1962" w:type="dxa"/>
          </w:tcPr>
          <w:p w14:paraId="2F75F614" w14:textId="2F45DFDA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00EBF2B1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1421B183" w14:textId="77777777" w:rsidTr="001E0DD3">
        <w:tc>
          <w:tcPr>
            <w:tcW w:w="1962" w:type="dxa"/>
          </w:tcPr>
          <w:p w14:paraId="66ACECC8" w14:textId="51A389A1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40E5BC55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34EB0D25" w14:textId="77777777" w:rsidTr="001E0DD3">
        <w:tc>
          <w:tcPr>
            <w:tcW w:w="1962" w:type="dxa"/>
          </w:tcPr>
          <w:p w14:paraId="1FC9B591" w14:textId="02A57A61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3EA3E43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36BEBD30" w14:textId="77777777" w:rsidTr="001E0DD3">
        <w:tc>
          <w:tcPr>
            <w:tcW w:w="1962" w:type="dxa"/>
          </w:tcPr>
          <w:p w14:paraId="565118C9" w14:textId="4416529A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25E0099A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ndst,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db,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-91%) db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3CEC9DEE" w:rsidR="0085747A" w:rsidRPr="009C54AE" w:rsidRDefault="00C61DC5" w:rsidP="00F810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25EF53BA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5D5167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>Panek T., Statystyczne metody wielowymiarowej analizy porównawczej, SGH,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>1. Gołębiowski G. (red.), Analiza finansowa przedsiębiorstwa, Difin,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. Sarama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Matuszewska-Janica A., Kompa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1ED2E" w14:textId="77777777" w:rsidR="004B7998" w:rsidRDefault="004B7998" w:rsidP="00C16ABF">
      <w:pPr>
        <w:spacing w:after="0" w:line="240" w:lineRule="auto"/>
      </w:pPr>
      <w:r>
        <w:separator/>
      </w:r>
    </w:p>
  </w:endnote>
  <w:endnote w:type="continuationSeparator" w:id="0">
    <w:p w14:paraId="68E9218D" w14:textId="77777777" w:rsidR="004B7998" w:rsidRDefault="004B79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1F747" w14:textId="77777777" w:rsidR="004B7998" w:rsidRDefault="004B7998" w:rsidP="00C16ABF">
      <w:pPr>
        <w:spacing w:after="0" w:line="240" w:lineRule="auto"/>
      </w:pPr>
      <w:r>
        <w:separator/>
      </w:r>
    </w:p>
  </w:footnote>
  <w:footnote w:type="continuationSeparator" w:id="0">
    <w:p w14:paraId="5FF11540" w14:textId="77777777" w:rsidR="004B7998" w:rsidRDefault="004B799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08B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27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F3B"/>
    <w:rsid w:val="004B7998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0049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E6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44B8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E61C6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993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4C8"/>
    <w:rsid w:val="00F810CF"/>
    <w:rsid w:val="00F83B28"/>
    <w:rsid w:val="00F90534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3426C4B"/>
    <w:rsid w:val="26735E6D"/>
    <w:rsid w:val="2CB26B4B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E72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8D0C2-B503-4474-901F-C342030C4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869D61-B970-4409-BF7C-0DA83AD9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1068</Words>
  <Characters>6412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2020-10-23T14:41:00Z</dcterms:created>
  <dcterms:modified xsi:type="dcterms:W3CDTF">2023-04-27T09:50:00Z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