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63C6B" w14:textId="676E83E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B7A7D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538C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362AC" w14:textId="22837588" w:rsidR="0085747A" w:rsidRDefault="0071620A" w:rsidP="00A310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105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3105D" w:rsidRPr="00BA6844">
        <w:rPr>
          <w:rFonts w:ascii="Corbel" w:hAnsi="Corbel"/>
          <w:i/>
          <w:smallCaps/>
          <w:sz w:val="24"/>
          <w:szCs w:val="24"/>
        </w:rPr>
        <w:t>202</w:t>
      </w:r>
      <w:r w:rsidR="00070213">
        <w:rPr>
          <w:rFonts w:ascii="Corbel" w:hAnsi="Corbel"/>
          <w:i/>
          <w:smallCaps/>
          <w:sz w:val="24"/>
          <w:szCs w:val="24"/>
        </w:rPr>
        <w:t>3</w:t>
      </w:r>
      <w:r w:rsidR="00A3105D" w:rsidRPr="00BA6844">
        <w:rPr>
          <w:rFonts w:ascii="Corbel" w:hAnsi="Corbel"/>
          <w:i/>
          <w:smallCaps/>
          <w:sz w:val="24"/>
          <w:szCs w:val="24"/>
        </w:rPr>
        <w:t>-202</w:t>
      </w:r>
      <w:r w:rsidR="00070213">
        <w:rPr>
          <w:rFonts w:ascii="Corbel" w:hAnsi="Corbel"/>
          <w:i/>
          <w:smallCaps/>
          <w:sz w:val="24"/>
          <w:szCs w:val="24"/>
        </w:rPr>
        <w:t>6</w:t>
      </w:r>
    </w:p>
    <w:p w14:paraId="2FFD1F20" w14:textId="318BBF94" w:rsidR="00445970" w:rsidRPr="00EA4832" w:rsidRDefault="00BA684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3105D">
        <w:rPr>
          <w:rFonts w:ascii="Corbel" w:hAnsi="Corbel"/>
          <w:sz w:val="20"/>
          <w:szCs w:val="20"/>
        </w:rPr>
        <w:t>202</w:t>
      </w:r>
      <w:r w:rsidR="00070213">
        <w:rPr>
          <w:rFonts w:ascii="Corbel" w:hAnsi="Corbel"/>
          <w:sz w:val="20"/>
          <w:szCs w:val="20"/>
        </w:rPr>
        <w:t>5</w:t>
      </w:r>
      <w:r w:rsidR="00A3105D">
        <w:rPr>
          <w:rFonts w:ascii="Corbel" w:hAnsi="Corbel"/>
          <w:sz w:val="20"/>
          <w:szCs w:val="20"/>
        </w:rPr>
        <w:t>/202</w:t>
      </w:r>
      <w:r w:rsidR="00070213">
        <w:rPr>
          <w:rFonts w:ascii="Corbel" w:hAnsi="Corbel"/>
          <w:sz w:val="20"/>
          <w:szCs w:val="20"/>
        </w:rPr>
        <w:t>6</w:t>
      </w:r>
    </w:p>
    <w:p w14:paraId="1C9FE2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CB78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0908CE" w14:textId="77777777" w:rsidTr="00B819C8">
        <w:tc>
          <w:tcPr>
            <w:tcW w:w="2694" w:type="dxa"/>
            <w:vAlign w:val="center"/>
          </w:tcPr>
          <w:p w14:paraId="64E37D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56EE85" w14:textId="7767608E" w:rsidR="0085747A" w:rsidRPr="009C54AE" w:rsidRDefault="00516B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Obsługa klienta</w:t>
            </w:r>
          </w:p>
        </w:tc>
      </w:tr>
      <w:tr w:rsidR="0085747A" w:rsidRPr="009C54AE" w14:paraId="0DA3A204" w14:textId="77777777" w:rsidTr="00B819C8">
        <w:tc>
          <w:tcPr>
            <w:tcW w:w="2694" w:type="dxa"/>
            <w:vAlign w:val="center"/>
          </w:tcPr>
          <w:p w14:paraId="05A3B2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FB6020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3105D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A3105D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584C2C2D" w14:textId="77777777" w:rsidTr="00B819C8">
        <w:tc>
          <w:tcPr>
            <w:tcW w:w="2694" w:type="dxa"/>
            <w:vAlign w:val="center"/>
          </w:tcPr>
          <w:p w14:paraId="598B26A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55CAA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5F0BBCA" w14:textId="77777777" w:rsidTr="00B819C8">
        <w:tc>
          <w:tcPr>
            <w:tcW w:w="2694" w:type="dxa"/>
            <w:vAlign w:val="center"/>
          </w:tcPr>
          <w:p w14:paraId="7D47AD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D57B87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23FDC931" w14:textId="77777777" w:rsidTr="00B819C8">
        <w:tc>
          <w:tcPr>
            <w:tcW w:w="2694" w:type="dxa"/>
            <w:vAlign w:val="center"/>
          </w:tcPr>
          <w:p w14:paraId="6F6114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658720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0B972BA" w14:textId="77777777" w:rsidTr="00B819C8">
        <w:tc>
          <w:tcPr>
            <w:tcW w:w="2694" w:type="dxa"/>
            <w:vAlign w:val="center"/>
          </w:tcPr>
          <w:p w14:paraId="5A1C2C4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C551A" w14:textId="77777777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41F8A97C" w14:textId="77777777" w:rsidTr="00B819C8">
        <w:tc>
          <w:tcPr>
            <w:tcW w:w="2694" w:type="dxa"/>
            <w:vAlign w:val="center"/>
          </w:tcPr>
          <w:p w14:paraId="15733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4CD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AA22423" w14:textId="77777777" w:rsidTr="00B819C8">
        <w:tc>
          <w:tcPr>
            <w:tcW w:w="2694" w:type="dxa"/>
            <w:vAlign w:val="center"/>
          </w:tcPr>
          <w:p w14:paraId="7B8ADC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486D9F" w14:textId="77777777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E4ECF56" w14:textId="77777777" w:rsidTr="00B819C8">
        <w:tc>
          <w:tcPr>
            <w:tcW w:w="2694" w:type="dxa"/>
            <w:vAlign w:val="center"/>
          </w:tcPr>
          <w:p w14:paraId="09510F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BD6816" w14:textId="56020327" w:rsidR="0085747A" w:rsidRPr="009C54AE" w:rsidRDefault="00A3105D" w:rsidP="00BA68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A684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4BC1C63C" w14:textId="77777777" w:rsidTr="00B819C8">
        <w:tc>
          <w:tcPr>
            <w:tcW w:w="2694" w:type="dxa"/>
            <w:vAlign w:val="center"/>
          </w:tcPr>
          <w:p w14:paraId="4074EA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5C30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070D330" w14:textId="77777777" w:rsidTr="00B819C8">
        <w:tc>
          <w:tcPr>
            <w:tcW w:w="2694" w:type="dxa"/>
            <w:vAlign w:val="center"/>
          </w:tcPr>
          <w:p w14:paraId="63DEC5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48304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E0ABF9" w14:textId="77777777" w:rsidTr="00B819C8">
        <w:tc>
          <w:tcPr>
            <w:tcW w:w="2694" w:type="dxa"/>
            <w:vAlign w:val="center"/>
          </w:tcPr>
          <w:p w14:paraId="53627F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B7769" w14:textId="0C084F3C" w:rsidR="0085747A" w:rsidRPr="009C54AE" w:rsidRDefault="00BA6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6E476C5A" w14:textId="77777777" w:rsidTr="00B819C8">
        <w:tc>
          <w:tcPr>
            <w:tcW w:w="2694" w:type="dxa"/>
            <w:vAlign w:val="center"/>
          </w:tcPr>
          <w:p w14:paraId="143225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C658BE" w14:textId="46EDC2E9" w:rsidR="0085747A" w:rsidRPr="009C54AE" w:rsidRDefault="00BA6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514B82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962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7844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AE5CF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37708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B2F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4A5B3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0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4D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FE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5C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E1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4C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E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C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2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10487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F946" w14:textId="05137479" w:rsidR="00015B8F" w:rsidRPr="009C54AE" w:rsidRDefault="00BA6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B2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11DF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8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CA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3A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8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15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7B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2C61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B83A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BC0C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3C19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B4E8BD" w14:textId="77777777" w:rsidR="0085747A" w:rsidRPr="009C54AE" w:rsidRDefault="009E6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8517C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2596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031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8017BE" w14:textId="21DB93B2" w:rsidR="009C54AE" w:rsidRPr="00BA6844" w:rsidRDefault="00BA684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B71E5" w:rsidRPr="00BA6844">
        <w:rPr>
          <w:rFonts w:ascii="Corbel" w:hAnsi="Corbel"/>
          <w:b w:val="0"/>
          <w:smallCaps w:val="0"/>
          <w:szCs w:val="24"/>
        </w:rPr>
        <w:t>aliczenie z oceną</w:t>
      </w:r>
    </w:p>
    <w:p w14:paraId="191B9A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0FA9C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FBB56A" w14:textId="77777777" w:rsidTr="00745302">
        <w:tc>
          <w:tcPr>
            <w:tcW w:w="9670" w:type="dxa"/>
          </w:tcPr>
          <w:p w14:paraId="1AF2282B" w14:textId="77777777" w:rsidR="0085747A" w:rsidRPr="009C54AE" w:rsidRDefault="009A19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116B7B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69D45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04EB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CF11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CE93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F0FD1C" w14:textId="77777777" w:rsidTr="00923D7D">
        <w:tc>
          <w:tcPr>
            <w:tcW w:w="851" w:type="dxa"/>
            <w:vAlign w:val="center"/>
          </w:tcPr>
          <w:p w14:paraId="5F0D50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D8E5B4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publicznych.</w:t>
            </w:r>
          </w:p>
        </w:tc>
      </w:tr>
      <w:tr w:rsidR="0085747A" w:rsidRPr="009C54AE" w14:paraId="107FA57F" w14:textId="77777777" w:rsidTr="00923D7D">
        <w:tc>
          <w:tcPr>
            <w:tcW w:w="851" w:type="dxa"/>
            <w:vAlign w:val="center"/>
          </w:tcPr>
          <w:p w14:paraId="032B0965" w14:textId="77777777" w:rsidR="0085747A" w:rsidRPr="009C54AE" w:rsidRDefault="009A1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42296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rynkowych w sferze usług publicznych oraz efektywnego zachowania w takich sytuacjach.</w:t>
            </w:r>
          </w:p>
        </w:tc>
      </w:tr>
    </w:tbl>
    <w:p w14:paraId="0BFC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31D7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E310FC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AAC012" w14:textId="77777777" w:rsidTr="0071620A">
        <w:tc>
          <w:tcPr>
            <w:tcW w:w="1701" w:type="dxa"/>
            <w:vAlign w:val="center"/>
          </w:tcPr>
          <w:p w14:paraId="4B36BD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1F14E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71327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5967301" w14:textId="77777777" w:rsidTr="005E6E85">
        <w:tc>
          <w:tcPr>
            <w:tcW w:w="1701" w:type="dxa"/>
          </w:tcPr>
          <w:p w14:paraId="3F976A80" w14:textId="77777777" w:rsidR="0085747A" w:rsidRPr="009C54AE" w:rsidRDefault="0085747A" w:rsidP="009A1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EDD82EC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1873" w:type="dxa"/>
          </w:tcPr>
          <w:p w14:paraId="02F46A16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K_K03, K_K02, K_K01</w:t>
            </w:r>
          </w:p>
        </w:tc>
      </w:tr>
      <w:tr w:rsidR="0085747A" w:rsidRPr="009C54AE" w14:paraId="1879E7E3" w14:textId="77777777" w:rsidTr="005E6E85">
        <w:tc>
          <w:tcPr>
            <w:tcW w:w="1701" w:type="dxa"/>
          </w:tcPr>
          <w:p w14:paraId="27C6E3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080E33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publicznych oraz porównuje je z założeniami modeli teoretycznych.</w:t>
            </w:r>
          </w:p>
        </w:tc>
        <w:tc>
          <w:tcPr>
            <w:tcW w:w="1873" w:type="dxa"/>
          </w:tcPr>
          <w:p w14:paraId="1415841C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K_U02, K_U01</w:t>
            </w:r>
          </w:p>
        </w:tc>
      </w:tr>
      <w:tr w:rsidR="009A19E1" w:rsidRPr="009C54AE" w14:paraId="2580A17B" w14:textId="77777777" w:rsidTr="005E6E85">
        <w:tc>
          <w:tcPr>
            <w:tcW w:w="1701" w:type="dxa"/>
          </w:tcPr>
          <w:p w14:paraId="17C1AE68" w14:textId="77777777" w:rsidR="009A19E1" w:rsidRPr="009C54AE" w:rsidRDefault="009A19E1" w:rsidP="009A1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C4C956F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dotyczącej obsługi klienta w podmiotach usług publicznych oraz proponuje alternatywne rozwiązanie zmierzające do maksymalizacji korzyści dla klienta i usługodawcy.</w:t>
            </w:r>
          </w:p>
        </w:tc>
        <w:tc>
          <w:tcPr>
            <w:tcW w:w="1873" w:type="dxa"/>
          </w:tcPr>
          <w:p w14:paraId="210DB25F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K_U10, K_U04, K_U06</w:t>
            </w:r>
          </w:p>
        </w:tc>
      </w:tr>
      <w:tr w:rsidR="009A19E1" w:rsidRPr="009C54AE" w14:paraId="093AF227" w14:textId="77777777" w:rsidTr="005E6E85">
        <w:tc>
          <w:tcPr>
            <w:tcW w:w="1701" w:type="dxa"/>
          </w:tcPr>
          <w:p w14:paraId="52BFC3A6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C19A96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publicznych wykazując się sprawną argumentacją przyjętego stanowiska.</w:t>
            </w:r>
          </w:p>
        </w:tc>
        <w:tc>
          <w:tcPr>
            <w:tcW w:w="1873" w:type="dxa"/>
          </w:tcPr>
          <w:p w14:paraId="1B5439D2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K_U08, K_U10</w:t>
            </w:r>
          </w:p>
        </w:tc>
      </w:tr>
      <w:tr w:rsidR="009A19E1" w:rsidRPr="009C54AE" w14:paraId="3617D853" w14:textId="77777777" w:rsidTr="005E6E85">
        <w:tc>
          <w:tcPr>
            <w:tcW w:w="1701" w:type="dxa"/>
          </w:tcPr>
          <w:p w14:paraId="356872DF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30BB167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publicznych.</w:t>
            </w:r>
          </w:p>
        </w:tc>
        <w:tc>
          <w:tcPr>
            <w:tcW w:w="1873" w:type="dxa"/>
          </w:tcPr>
          <w:p w14:paraId="72A16E78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  <w:tr w:rsidR="009A19E1" w:rsidRPr="009C54AE" w14:paraId="528FEF1C" w14:textId="77777777" w:rsidTr="005E6E85">
        <w:tc>
          <w:tcPr>
            <w:tcW w:w="1701" w:type="dxa"/>
          </w:tcPr>
          <w:p w14:paraId="4BD2B3C1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D46D78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publicznych.</w:t>
            </w:r>
          </w:p>
        </w:tc>
        <w:tc>
          <w:tcPr>
            <w:tcW w:w="1873" w:type="dxa"/>
          </w:tcPr>
          <w:p w14:paraId="51C6CC1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</w:tbl>
    <w:p w14:paraId="76D4E8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F4D6D1" w14:textId="2E3D055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A6844">
        <w:rPr>
          <w:rFonts w:ascii="Corbel" w:hAnsi="Corbel"/>
          <w:b/>
          <w:sz w:val="24"/>
          <w:szCs w:val="24"/>
        </w:rPr>
        <w:t>reści programowe</w:t>
      </w:r>
    </w:p>
    <w:p w14:paraId="7603E733" w14:textId="77777777" w:rsidR="00BA6844" w:rsidRPr="009C54AE" w:rsidRDefault="00BA68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6350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10ED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122F151" w14:textId="77777777" w:rsidTr="00923D7D">
        <w:tc>
          <w:tcPr>
            <w:tcW w:w="9639" w:type="dxa"/>
          </w:tcPr>
          <w:p w14:paraId="0475AA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37A2D2" w14:textId="77777777" w:rsidTr="00923D7D">
        <w:tc>
          <w:tcPr>
            <w:tcW w:w="9639" w:type="dxa"/>
          </w:tcPr>
          <w:p w14:paraId="24908B2A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 Miejsce usług publicznych w sektorze usług.</w:t>
            </w:r>
          </w:p>
        </w:tc>
      </w:tr>
      <w:tr w:rsidR="0085747A" w:rsidRPr="009C54AE" w14:paraId="46A4D15D" w14:textId="77777777" w:rsidTr="00923D7D">
        <w:tc>
          <w:tcPr>
            <w:tcW w:w="9639" w:type="dxa"/>
          </w:tcPr>
          <w:p w14:paraId="696E46F3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Charakterystyka wybranych usług publicznych. (Oświata; Straż pożarna; Zaopatrzenie w energię; Służba zdrowia; Wojsko; Policja; Transport miejski; Budownictwo socjalne; Telekomunikacja; Planowanie przestrzenne; Gospodarka odpadami oraz utrzymanie porządku i czystości; Gospodarka wodna - zaopatrzenie w wodę i kanalizacja; Gromadzenie i archiwizacja </w:t>
            </w: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>informacji publicznych, np. w bibliotekach; Pomoc i opieka społeczna; Ochrona środowiska.)</w:t>
            </w:r>
          </w:p>
        </w:tc>
      </w:tr>
      <w:tr w:rsidR="0085747A" w:rsidRPr="009C54AE" w14:paraId="7FB908D5" w14:textId="77777777" w:rsidTr="00923D7D">
        <w:tc>
          <w:tcPr>
            <w:tcW w:w="9639" w:type="dxa"/>
          </w:tcPr>
          <w:p w14:paraId="3C00A4A4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 xml:space="preserve">Interesariusze podmiotów usługowych sfery publicznej i prywatnej. Instytucje publiczne i ich beneficjenci jako strony relacji. </w:t>
            </w:r>
          </w:p>
        </w:tc>
      </w:tr>
      <w:tr w:rsidR="008B1A7D" w:rsidRPr="009C54AE" w14:paraId="7F329C22" w14:textId="77777777" w:rsidTr="00923D7D">
        <w:tc>
          <w:tcPr>
            <w:tcW w:w="9639" w:type="dxa"/>
          </w:tcPr>
          <w:p w14:paraId="7894CAB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Wpływ czynników otoczenia na zachowania nabywców. Specyfika konsumpcji wybranych usług publicznych. Proces podejmowania decyzji o zakupie. Motywy, postawy i zachowania nabywcze klientów zdywersyfikowanych usług publicznych.</w:t>
            </w:r>
          </w:p>
        </w:tc>
      </w:tr>
      <w:tr w:rsidR="008B1A7D" w:rsidRPr="009C54AE" w14:paraId="3F4D176C" w14:textId="77777777" w:rsidTr="00923D7D">
        <w:tc>
          <w:tcPr>
            <w:tcW w:w="9639" w:type="dxa"/>
          </w:tcPr>
          <w:p w14:paraId="539CBEB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Ewolucja podejścia do klienta - nabywcy. Koncepcja marketingu relacji. Zadowolenie klienta oraz wartość dla klienta.</w:t>
            </w:r>
          </w:p>
        </w:tc>
      </w:tr>
      <w:tr w:rsidR="008B1A7D" w:rsidRPr="009C54AE" w14:paraId="07DBFC74" w14:textId="77777777" w:rsidTr="00923D7D">
        <w:tc>
          <w:tcPr>
            <w:tcW w:w="9639" w:type="dxa"/>
          </w:tcPr>
          <w:p w14:paraId="0B8852C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8B1A7D" w:rsidRPr="009C54AE" w14:paraId="03D2A923" w14:textId="77777777" w:rsidTr="00923D7D">
        <w:tc>
          <w:tcPr>
            <w:tcW w:w="9639" w:type="dxa"/>
          </w:tcPr>
          <w:p w14:paraId="1D709A0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Nabywcy i ich wartość dla firmy. Rentowność klienta i firmy. Nowe typy związków klienta z firmą – zarządzanie „face to face”. Znaczenie relacji podmiotu usługowego z klientem w miejscu transakcji oraz ex post.</w:t>
            </w:r>
          </w:p>
        </w:tc>
      </w:tr>
      <w:tr w:rsidR="008B1A7D" w:rsidRPr="009C54AE" w14:paraId="37C22F35" w14:textId="77777777" w:rsidTr="00923D7D">
        <w:tc>
          <w:tcPr>
            <w:tcW w:w="9639" w:type="dxa"/>
          </w:tcPr>
          <w:p w14:paraId="43AF50F9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Wiedza na temat klientów, produktów i technologii jako uwarunkowanie sprawnej realizacji usług. Badania marketingowe w usługach publicznych jako źródło informacji o klientach. </w:t>
            </w:r>
          </w:p>
        </w:tc>
      </w:tr>
      <w:tr w:rsidR="008B1A7D" w:rsidRPr="009C54AE" w14:paraId="3C5D36BA" w14:textId="77777777" w:rsidTr="00923D7D">
        <w:tc>
          <w:tcPr>
            <w:tcW w:w="9639" w:type="dxa"/>
          </w:tcPr>
          <w:p w14:paraId="2F99DA6C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Przebieg procesu realizacji usług publicznych (etapy, problemy, realizacja). Kluczowe kompetencje w budowaniu relacji na rynku usług publicznych i prywatnych.</w:t>
            </w:r>
          </w:p>
        </w:tc>
      </w:tr>
      <w:tr w:rsidR="008B1A7D" w:rsidRPr="009C54AE" w14:paraId="05DDF823" w14:textId="77777777" w:rsidTr="00923D7D">
        <w:tc>
          <w:tcPr>
            <w:tcW w:w="9639" w:type="dxa"/>
          </w:tcPr>
          <w:p w14:paraId="5F096113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Poszukiwanie potencjalnych klientów. Planowanie rozmowy z potencjalnym klientem.</w:t>
            </w:r>
          </w:p>
        </w:tc>
      </w:tr>
      <w:tr w:rsidR="008B1A7D" w:rsidRPr="009C54AE" w14:paraId="1EA562CF" w14:textId="77777777" w:rsidTr="00923D7D">
        <w:tc>
          <w:tcPr>
            <w:tcW w:w="9639" w:type="dxa"/>
          </w:tcPr>
          <w:p w14:paraId="2F850F3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Oferta usług publicznych jako przedmiot prezentacji. Zasady profesjonalnej prezentacji oferty.</w:t>
            </w:r>
          </w:p>
        </w:tc>
      </w:tr>
      <w:tr w:rsidR="008B1A7D" w:rsidRPr="009C54AE" w14:paraId="4318B425" w14:textId="77777777" w:rsidTr="00923D7D">
        <w:tc>
          <w:tcPr>
            <w:tcW w:w="9639" w:type="dxa"/>
          </w:tcPr>
          <w:p w14:paraId="49CC710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Realizacja sprzedaży usług. Techniki pokonywania wątpliwości klientów i finalizacji transakcji. Krytyczna analiza sytuacji rynkowych. Praca z wykorzystaniem materiału filmowego.</w:t>
            </w:r>
          </w:p>
        </w:tc>
      </w:tr>
      <w:tr w:rsidR="008B1A7D" w:rsidRPr="009C54AE" w14:paraId="6013E319" w14:textId="77777777" w:rsidTr="00923D7D">
        <w:tc>
          <w:tcPr>
            <w:tcW w:w="9639" w:type="dxa"/>
          </w:tcPr>
          <w:p w14:paraId="25C3B56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Obsługa i kontakty po realizacji usługi. Przebieg procesu reklamacyjnego.</w:t>
            </w:r>
          </w:p>
        </w:tc>
      </w:tr>
      <w:tr w:rsidR="008B1A7D" w:rsidRPr="009C54AE" w14:paraId="64996445" w14:textId="77777777" w:rsidTr="00923D7D">
        <w:tc>
          <w:tcPr>
            <w:tcW w:w="9639" w:type="dxa"/>
          </w:tcPr>
          <w:p w14:paraId="75FC216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Społeczne, etyczne i prawne problemy związane z realizacją obsługi klienta usług publicznych.</w:t>
            </w:r>
          </w:p>
        </w:tc>
      </w:tr>
      <w:tr w:rsidR="008B1A7D" w:rsidRPr="009C54AE" w14:paraId="4085CA53" w14:textId="77777777" w:rsidTr="00923D7D">
        <w:tc>
          <w:tcPr>
            <w:tcW w:w="9639" w:type="dxa"/>
          </w:tcPr>
          <w:p w14:paraId="6BA8A9C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CRM jako filozofia działania i system informatyczny. Możliwości zastosowania rozwiązań CRM w sferze usług publicznych.</w:t>
            </w:r>
          </w:p>
        </w:tc>
      </w:tr>
    </w:tbl>
    <w:p w14:paraId="67AFB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4F7A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D0CE5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2E09C" w14:textId="77777777" w:rsidR="00E960BB" w:rsidRPr="008B1A7D" w:rsidRDefault="008B1A7D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1A7D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233FA1EE" w14:textId="77777777" w:rsidR="00E960BB" w:rsidRPr="008B1A7D" w:rsidRDefault="00E960BB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33F87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F87E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D9C3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7F72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4EF3F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F228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C45DEF3" w14:textId="77777777" w:rsidTr="00C05F44">
        <w:tc>
          <w:tcPr>
            <w:tcW w:w="1985" w:type="dxa"/>
            <w:vAlign w:val="center"/>
          </w:tcPr>
          <w:p w14:paraId="13F8E0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D43E2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2626FA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617C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34F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2DF96A1" w14:textId="77777777" w:rsidTr="00C05F44">
        <w:tc>
          <w:tcPr>
            <w:tcW w:w="1985" w:type="dxa"/>
          </w:tcPr>
          <w:p w14:paraId="6F86BDFB" w14:textId="77777777" w:rsidR="0085747A" w:rsidRPr="00E164C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164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164C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F333EBF" w14:textId="77777777" w:rsidR="0085747A" w:rsidRPr="00E164C0" w:rsidRDefault="008B1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0BFAE2E8" w14:textId="1D578D7C" w:rsidR="0085747A" w:rsidRPr="00E164C0" w:rsidRDefault="00E164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14960B11" w14:textId="77777777" w:rsidTr="00C05F44">
        <w:tc>
          <w:tcPr>
            <w:tcW w:w="1985" w:type="dxa"/>
          </w:tcPr>
          <w:p w14:paraId="46A268BE" w14:textId="77777777" w:rsidR="00BF6FE0" w:rsidRPr="009C54AE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991B16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Kolokwium, projekt w grupie</w:t>
            </w:r>
          </w:p>
        </w:tc>
        <w:tc>
          <w:tcPr>
            <w:tcW w:w="2126" w:type="dxa"/>
          </w:tcPr>
          <w:p w14:paraId="0FB10193" w14:textId="7D579D11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69A9784A" w14:textId="77777777" w:rsidTr="00C05F44">
        <w:tc>
          <w:tcPr>
            <w:tcW w:w="1985" w:type="dxa"/>
          </w:tcPr>
          <w:p w14:paraId="5B335A86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4AE3B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063CE853" w14:textId="7B562F4F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4AC12180" w14:textId="77777777" w:rsidTr="00C05F44">
        <w:tc>
          <w:tcPr>
            <w:tcW w:w="1985" w:type="dxa"/>
          </w:tcPr>
          <w:p w14:paraId="25789B4E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1EEAD2CF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A61003" w14:textId="29490C42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53B9C040" w14:textId="77777777" w:rsidTr="00C05F44">
        <w:tc>
          <w:tcPr>
            <w:tcW w:w="1985" w:type="dxa"/>
          </w:tcPr>
          <w:p w14:paraId="6E2F003E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C293513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E5D8C4" w14:textId="1CAAF002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282CADFE" w14:textId="77777777" w:rsidTr="00C05F44">
        <w:tc>
          <w:tcPr>
            <w:tcW w:w="1985" w:type="dxa"/>
          </w:tcPr>
          <w:p w14:paraId="18114A91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A66650E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53FB5C1" w14:textId="24B22FDB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51BAC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627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E5B80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A63F27" w14:textId="77777777" w:rsidTr="00923D7D">
        <w:tc>
          <w:tcPr>
            <w:tcW w:w="9670" w:type="dxa"/>
          </w:tcPr>
          <w:p w14:paraId="0CD0F727" w14:textId="77777777" w:rsidR="0085747A" w:rsidRPr="009C54AE" w:rsidRDefault="008B7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pozytywna ocena z kolokwium w formie testu sprawdzającego stopień opanowania przez studentów materiału podanego w trakcie ćwiczeń oraz wskazanej literatury - 35%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poprawne zrealizowanie wybranych przez prowadzącego ćwiczenia zagadnień do samodzielnego opracowania (referat z prezentacją)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aktywność i poprawność rozwiązywania problemów postawionych do realizacji w trakcie ćwiczeń (średnia ocena z zrealizowanych ćwiczeń)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aktywne uczestnictwo studentów w prowadzonej na ćwiczeniach dyskusji kierowanej – 5%,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Podstawą oceny kolokwium jest punktacja odpowiadająca poprawnym odpowiedziom na 16 pytań składających się na test jednokrotnego wyboru. Student otrzymuje ocenę proporcjonalnie do uzyskanych punktów tj.: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8B701B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FD186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3785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CD30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13EEE9" w14:textId="77777777" w:rsidTr="003E1941">
        <w:tc>
          <w:tcPr>
            <w:tcW w:w="4962" w:type="dxa"/>
            <w:vAlign w:val="center"/>
          </w:tcPr>
          <w:p w14:paraId="0DCC3D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6065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825598" w14:textId="77777777" w:rsidTr="00923D7D">
        <w:tc>
          <w:tcPr>
            <w:tcW w:w="4962" w:type="dxa"/>
          </w:tcPr>
          <w:p w14:paraId="77C157B4" w14:textId="15C670E3" w:rsidR="0085747A" w:rsidRPr="009C54AE" w:rsidRDefault="00C61DC5" w:rsidP="009B7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F4E8648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3F3A99" w14:textId="77777777" w:rsidTr="00923D7D">
        <w:tc>
          <w:tcPr>
            <w:tcW w:w="4962" w:type="dxa"/>
          </w:tcPr>
          <w:p w14:paraId="2D1A6F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250B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441751" w14:textId="77777777" w:rsidR="00C61DC5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419416" w14:textId="77777777" w:rsidTr="00923D7D">
        <w:tc>
          <w:tcPr>
            <w:tcW w:w="4962" w:type="dxa"/>
          </w:tcPr>
          <w:p w14:paraId="41B7AD9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8B4190" w14:textId="77777777" w:rsidR="00C61DC5" w:rsidRPr="009C54AE" w:rsidRDefault="002C65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5F04A1" w14:textId="77777777" w:rsidR="00C61DC5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8693333" w14:textId="77777777" w:rsidTr="00923D7D">
        <w:tc>
          <w:tcPr>
            <w:tcW w:w="4962" w:type="dxa"/>
          </w:tcPr>
          <w:p w14:paraId="1DDB1D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F789AA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CED4A5B" w14:textId="77777777" w:rsidTr="00923D7D">
        <w:tc>
          <w:tcPr>
            <w:tcW w:w="4962" w:type="dxa"/>
          </w:tcPr>
          <w:p w14:paraId="66DDE9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5368ED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4A3B0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C68D2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22BB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8CB5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4BD8CF7" w14:textId="77777777" w:rsidTr="0071620A">
        <w:trPr>
          <w:trHeight w:val="397"/>
        </w:trPr>
        <w:tc>
          <w:tcPr>
            <w:tcW w:w="3544" w:type="dxa"/>
          </w:tcPr>
          <w:p w14:paraId="780D18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33B7A" w14:textId="0EC979A1" w:rsidR="0085747A" w:rsidRPr="009C54AE" w:rsidRDefault="00BA6844" w:rsidP="00BA6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628E0C" w14:textId="77777777" w:rsidTr="0071620A">
        <w:trPr>
          <w:trHeight w:val="397"/>
        </w:trPr>
        <w:tc>
          <w:tcPr>
            <w:tcW w:w="3544" w:type="dxa"/>
          </w:tcPr>
          <w:p w14:paraId="36D5AA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06A130" w14:textId="624BD0C1" w:rsidR="0085747A" w:rsidRPr="009C54AE" w:rsidRDefault="00BA6844" w:rsidP="00BA6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F033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D1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0A7C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933CF7" w14:textId="77777777" w:rsidTr="0071620A">
        <w:trPr>
          <w:trHeight w:val="397"/>
        </w:trPr>
        <w:tc>
          <w:tcPr>
            <w:tcW w:w="7513" w:type="dxa"/>
          </w:tcPr>
          <w:p w14:paraId="375AE927" w14:textId="77777777" w:rsidR="0085747A" w:rsidRPr="00CD75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5AF4267" w14:textId="77777777" w:rsidR="00BC7C34" w:rsidRPr="009C54AE" w:rsidRDefault="00CD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Hancewicz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2012, Profesjonalna obsługa klienta i radzenie sobie z trudnym klientem w urzędzie. Helion, Gliwice.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Wereda, W., 2009, Zarządzanie relacjami z klientem (CRM) a postępowanie nabywców na rynku usług,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</w:tc>
      </w:tr>
      <w:tr w:rsidR="0085747A" w:rsidRPr="009C54AE" w14:paraId="72F4CAEE" w14:textId="77777777" w:rsidTr="0071620A">
        <w:trPr>
          <w:trHeight w:val="397"/>
        </w:trPr>
        <w:tc>
          <w:tcPr>
            <w:tcW w:w="7513" w:type="dxa"/>
          </w:tcPr>
          <w:p w14:paraId="6E969782" w14:textId="77777777" w:rsidR="0085747A" w:rsidRPr="00122B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223F56E1" w14:textId="77777777" w:rsidR="00BC7C34" w:rsidRPr="00CD7574" w:rsidRDefault="00122B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BL Info Polska.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Mortensen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K.W., 2006, Sztuka wywierania wpływu na ludzi. Dwanaście uniwersalnych praw skutecznej perswazji, Wyd. Uniwersytetu Jagiellońskiego, Kraków.</w:t>
            </w:r>
          </w:p>
        </w:tc>
      </w:tr>
    </w:tbl>
    <w:p w14:paraId="3419FA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A26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A17C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EFF80" w14:textId="77777777" w:rsidR="003A4DD9" w:rsidRDefault="003A4DD9" w:rsidP="00C16ABF">
      <w:pPr>
        <w:spacing w:after="0" w:line="240" w:lineRule="auto"/>
      </w:pPr>
      <w:r>
        <w:separator/>
      </w:r>
    </w:p>
  </w:endnote>
  <w:endnote w:type="continuationSeparator" w:id="0">
    <w:p w14:paraId="58B78A5E" w14:textId="77777777" w:rsidR="003A4DD9" w:rsidRDefault="003A4D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FB314" w14:textId="77777777" w:rsidR="003A4DD9" w:rsidRDefault="003A4DD9" w:rsidP="00C16ABF">
      <w:pPr>
        <w:spacing w:after="0" w:line="240" w:lineRule="auto"/>
      </w:pPr>
      <w:r>
        <w:separator/>
      </w:r>
    </w:p>
  </w:footnote>
  <w:footnote w:type="continuationSeparator" w:id="0">
    <w:p w14:paraId="3B074C06" w14:textId="77777777" w:rsidR="003A4DD9" w:rsidRDefault="003A4DD9" w:rsidP="00C16ABF">
      <w:pPr>
        <w:spacing w:after="0" w:line="240" w:lineRule="auto"/>
      </w:pPr>
      <w:r>
        <w:continuationSeparator/>
      </w:r>
    </w:p>
  </w:footnote>
  <w:footnote w:id="1">
    <w:p w14:paraId="0F1CFEB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21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C68"/>
    <w:rsid w:val="000D04B0"/>
    <w:rsid w:val="000F1C57"/>
    <w:rsid w:val="000F5615"/>
    <w:rsid w:val="00122B8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54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86B"/>
    <w:rsid w:val="003A0A5B"/>
    <w:rsid w:val="003A1176"/>
    <w:rsid w:val="003A4DD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B7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A9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B71E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1543"/>
    <w:rsid w:val="00884922"/>
    <w:rsid w:val="00885F64"/>
    <w:rsid w:val="008917F9"/>
    <w:rsid w:val="008A45F7"/>
    <w:rsid w:val="008B1A7D"/>
    <w:rsid w:val="008B70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F98"/>
    <w:rsid w:val="00935150"/>
    <w:rsid w:val="009508DF"/>
    <w:rsid w:val="00950DAC"/>
    <w:rsid w:val="00954A07"/>
    <w:rsid w:val="00984B23"/>
    <w:rsid w:val="00991867"/>
    <w:rsid w:val="00997F14"/>
    <w:rsid w:val="009A19E1"/>
    <w:rsid w:val="009A78D9"/>
    <w:rsid w:val="009B5734"/>
    <w:rsid w:val="009B7A7D"/>
    <w:rsid w:val="009C3E31"/>
    <w:rsid w:val="009C54AE"/>
    <w:rsid w:val="009C788E"/>
    <w:rsid w:val="009D3F3B"/>
    <w:rsid w:val="009E0543"/>
    <w:rsid w:val="009E3B41"/>
    <w:rsid w:val="009E66C5"/>
    <w:rsid w:val="009F3C5C"/>
    <w:rsid w:val="009F4610"/>
    <w:rsid w:val="00A00ECC"/>
    <w:rsid w:val="00A155EE"/>
    <w:rsid w:val="00A2245B"/>
    <w:rsid w:val="00A30110"/>
    <w:rsid w:val="00A3105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7B"/>
    <w:rsid w:val="00B607DB"/>
    <w:rsid w:val="00B66529"/>
    <w:rsid w:val="00B75946"/>
    <w:rsid w:val="00B8056E"/>
    <w:rsid w:val="00B819C8"/>
    <w:rsid w:val="00B82308"/>
    <w:rsid w:val="00B90885"/>
    <w:rsid w:val="00BA6844"/>
    <w:rsid w:val="00BB3B55"/>
    <w:rsid w:val="00BB520A"/>
    <w:rsid w:val="00BC797F"/>
    <w:rsid w:val="00BC7C34"/>
    <w:rsid w:val="00BD3869"/>
    <w:rsid w:val="00BD66E9"/>
    <w:rsid w:val="00BD6FF4"/>
    <w:rsid w:val="00BF2C41"/>
    <w:rsid w:val="00BF6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7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64C0"/>
    <w:rsid w:val="00E21E7D"/>
    <w:rsid w:val="00E22FBC"/>
    <w:rsid w:val="00E24BF5"/>
    <w:rsid w:val="00E25338"/>
    <w:rsid w:val="00E51E44"/>
    <w:rsid w:val="00E63348"/>
    <w:rsid w:val="00E654BF"/>
    <w:rsid w:val="00E661B9"/>
    <w:rsid w:val="00E742AA"/>
    <w:rsid w:val="00E77E88"/>
    <w:rsid w:val="00E8107D"/>
    <w:rsid w:val="00E960BB"/>
    <w:rsid w:val="00EA1B81"/>
    <w:rsid w:val="00EA2074"/>
    <w:rsid w:val="00EA2F6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9A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589B"/>
  <w15:docId w15:val="{00C157ED-9127-47CF-8088-8A741A06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68E10-FDB9-4BAE-9295-CCEE076293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C772CF-DAF1-450C-9A0D-5E0003654A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418ED-C392-4074-90C6-3881BEFFA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A8F4CB-22E8-4CB7-A14D-8A51568C0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1368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2022-05-25T21:40:00Z</dcterms:created>
  <dcterms:modified xsi:type="dcterms:W3CDTF">2023-04-27T10:36:00Z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