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96A19" w14:textId="04FEC16D" w:rsidR="00DD040A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D040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D040A">
        <w:rPr>
          <w:rFonts w:ascii="Corbel" w:hAnsi="Corbel" w:cs="Corbel"/>
          <w:i/>
          <w:iCs/>
        </w:rPr>
        <w:t>7</w:t>
      </w:r>
      <w:r w:rsidR="00DD040A" w:rsidRPr="00A4341C">
        <w:rPr>
          <w:rFonts w:ascii="Corbel" w:hAnsi="Corbel" w:cs="Corbel"/>
          <w:i/>
          <w:iCs/>
        </w:rPr>
        <w:t>/20</w:t>
      </w:r>
      <w:r w:rsidR="00DD040A">
        <w:rPr>
          <w:rFonts w:ascii="Corbel" w:hAnsi="Corbel" w:cs="Corbel"/>
          <w:i/>
          <w:iCs/>
        </w:rPr>
        <w:t>23</w:t>
      </w:r>
    </w:p>
    <w:p w14:paraId="5787D0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F6DA06" w14:textId="3BD0ECAA" w:rsidR="00860ECF" w:rsidRPr="00DC6D0C" w:rsidRDefault="0071620A" w:rsidP="00860EC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60ECF">
        <w:rPr>
          <w:rFonts w:ascii="Corbel" w:hAnsi="Corbel"/>
          <w:b/>
          <w:smallCaps/>
          <w:sz w:val="24"/>
          <w:szCs w:val="24"/>
        </w:rPr>
        <w:t xml:space="preserve"> </w:t>
      </w:r>
      <w:r w:rsidR="00A245AA">
        <w:rPr>
          <w:rFonts w:ascii="Corbel" w:hAnsi="Corbel"/>
          <w:i/>
          <w:smallCaps/>
          <w:sz w:val="24"/>
          <w:szCs w:val="24"/>
        </w:rPr>
        <w:t>2024-2026</w:t>
      </w:r>
    </w:p>
    <w:p w14:paraId="5084862F" w14:textId="1D67A76F" w:rsidR="00445970" w:rsidRPr="00625874" w:rsidRDefault="00625874" w:rsidP="00625874">
      <w:pPr>
        <w:spacing w:after="0" w:line="240" w:lineRule="auto"/>
        <w:jc w:val="center"/>
        <w:rPr>
          <w:rFonts w:ascii="Corbel" w:hAnsi="Corbel"/>
          <w:bCs/>
          <w:sz w:val="16"/>
          <w:szCs w:val="16"/>
        </w:rPr>
      </w:pPr>
      <w:r w:rsidRPr="00625874">
        <w:rPr>
          <w:rFonts w:ascii="Corbel" w:hAnsi="Corbel"/>
          <w:bCs/>
          <w:sz w:val="20"/>
          <w:szCs w:val="20"/>
        </w:rPr>
        <w:t>Ro</w:t>
      </w:r>
      <w:r w:rsidR="00445970" w:rsidRPr="00625874">
        <w:rPr>
          <w:rFonts w:ascii="Corbel" w:hAnsi="Corbel"/>
          <w:bCs/>
          <w:sz w:val="20"/>
          <w:szCs w:val="20"/>
        </w:rPr>
        <w:t>k akademicki</w:t>
      </w:r>
      <w:r w:rsidR="00445970" w:rsidRPr="00625874">
        <w:rPr>
          <w:rFonts w:ascii="Corbel" w:hAnsi="Corbel"/>
          <w:bCs/>
          <w:smallCaps/>
          <w:sz w:val="20"/>
          <w:szCs w:val="20"/>
        </w:rPr>
        <w:t xml:space="preserve">   </w:t>
      </w:r>
      <w:r w:rsidR="00860ECF" w:rsidRPr="00625874">
        <w:rPr>
          <w:rFonts w:ascii="Corbel" w:hAnsi="Corbel"/>
          <w:bCs/>
          <w:smallCaps/>
          <w:sz w:val="20"/>
          <w:szCs w:val="20"/>
        </w:rPr>
        <w:t>202</w:t>
      </w:r>
      <w:r w:rsidR="00A245AA">
        <w:rPr>
          <w:rFonts w:ascii="Corbel" w:hAnsi="Corbel"/>
          <w:bCs/>
          <w:smallCaps/>
          <w:sz w:val="20"/>
          <w:szCs w:val="20"/>
        </w:rPr>
        <w:t>5</w:t>
      </w:r>
      <w:r w:rsidR="00860ECF" w:rsidRPr="00625874">
        <w:rPr>
          <w:rFonts w:ascii="Corbel" w:hAnsi="Corbel"/>
          <w:bCs/>
          <w:smallCaps/>
          <w:sz w:val="20"/>
          <w:szCs w:val="20"/>
        </w:rPr>
        <w:t>/202</w:t>
      </w:r>
      <w:r w:rsidR="00A245AA">
        <w:rPr>
          <w:rFonts w:ascii="Corbel" w:hAnsi="Corbel"/>
          <w:bCs/>
          <w:smallCaps/>
          <w:sz w:val="20"/>
          <w:szCs w:val="20"/>
        </w:rPr>
        <w:t>6</w:t>
      </w:r>
      <w:bookmarkStart w:id="0" w:name="_GoBack"/>
      <w:bookmarkEnd w:id="0"/>
    </w:p>
    <w:p w14:paraId="071C90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D29176" w14:textId="06AA23FC" w:rsidR="0085747A" w:rsidRDefault="0085747A" w:rsidP="0062587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25874">
        <w:rPr>
          <w:rFonts w:ascii="Corbel" w:hAnsi="Corbel"/>
          <w:szCs w:val="24"/>
        </w:rPr>
        <w:t xml:space="preserve"> </w:t>
      </w:r>
    </w:p>
    <w:p w14:paraId="493162DA" w14:textId="77777777" w:rsidR="00625874" w:rsidRPr="009C54AE" w:rsidRDefault="00625874" w:rsidP="0062587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C54516" w14:textId="77777777" w:rsidTr="00625874">
        <w:tc>
          <w:tcPr>
            <w:tcW w:w="2694" w:type="dxa"/>
            <w:vAlign w:val="center"/>
          </w:tcPr>
          <w:p w14:paraId="42235A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2F076125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Controlling</w:t>
            </w:r>
          </w:p>
        </w:tc>
      </w:tr>
      <w:tr w:rsidR="0085747A" w:rsidRPr="009C54AE" w14:paraId="565A7272" w14:textId="77777777" w:rsidTr="00625874">
        <w:tc>
          <w:tcPr>
            <w:tcW w:w="2694" w:type="dxa"/>
            <w:vAlign w:val="center"/>
          </w:tcPr>
          <w:p w14:paraId="3CF82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180B5C79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ECF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E/II/EP/C.</w:t>
            </w:r>
            <w:r w:rsidR="0009776B">
              <w:rPr>
                <w:rFonts w:ascii="Corbel" w:hAnsi="Corbel"/>
                <w:b w:val="0"/>
                <w:sz w:val="24"/>
                <w:szCs w:val="24"/>
                <w:lang w:val="en-US"/>
              </w:rPr>
              <w:t>7</w:t>
            </w:r>
          </w:p>
        </w:tc>
      </w:tr>
      <w:tr w:rsidR="0085747A" w:rsidRPr="009C54AE" w14:paraId="3D53CD96" w14:textId="77777777" w:rsidTr="00625874">
        <w:tc>
          <w:tcPr>
            <w:tcW w:w="2694" w:type="dxa"/>
            <w:vAlign w:val="center"/>
          </w:tcPr>
          <w:p w14:paraId="66E5631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5874" w:rsidRPr="009C54AE" w14:paraId="44BD8EED" w14:textId="77777777" w:rsidTr="00625874">
        <w:tc>
          <w:tcPr>
            <w:tcW w:w="2694" w:type="dxa"/>
            <w:vAlign w:val="center"/>
          </w:tcPr>
          <w:p w14:paraId="5302CC6E" w14:textId="77777777" w:rsidR="00625874" w:rsidRPr="009C54AE" w:rsidRDefault="00625874" w:rsidP="006258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334BFE87" w:rsidR="00625874" w:rsidRPr="00625874" w:rsidRDefault="00625874" w:rsidP="00625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8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B955D3" w14:textId="77777777" w:rsidTr="00625874">
        <w:tc>
          <w:tcPr>
            <w:tcW w:w="2694" w:type="dxa"/>
            <w:vAlign w:val="center"/>
          </w:tcPr>
          <w:p w14:paraId="3720E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46BA53B8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93FD950" w14:textId="77777777" w:rsidTr="00625874">
        <w:tc>
          <w:tcPr>
            <w:tcW w:w="2694" w:type="dxa"/>
            <w:vAlign w:val="center"/>
          </w:tcPr>
          <w:p w14:paraId="321E23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7DB99243" w:rsidR="0085747A" w:rsidRPr="009C54AE" w:rsidRDefault="00625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5001AFE7" w14:textId="77777777" w:rsidTr="00625874">
        <w:tc>
          <w:tcPr>
            <w:tcW w:w="2694" w:type="dxa"/>
            <w:vAlign w:val="center"/>
          </w:tcPr>
          <w:p w14:paraId="71807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C312A1B" w14:textId="77777777" w:rsidTr="00625874">
        <w:tc>
          <w:tcPr>
            <w:tcW w:w="2694" w:type="dxa"/>
            <w:vAlign w:val="center"/>
          </w:tcPr>
          <w:p w14:paraId="6BC6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182FD479" w:rsidR="0085747A" w:rsidRPr="009C54AE" w:rsidRDefault="003E01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F79BB20" w14:textId="77777777" w:rsidTr="00625874">
        <w:tc>
          <w:tcPr>
            <w:tcW w:w="2694" w:type="dxa"/>
            <w:vAlign w:val="center"/>
          </w:tcPr>
          <w:p w14:paraId="25291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724FDF47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09776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62AE6D8" w14:textId="77777777" w:rsidTr="00625874">
        <w:tc>
          <w:tcPr>
            <w:tcW w:w="2694" w:type="dxa"/>
            <w:vAlign w:val="center"/>
          </w:tcPr>
          <w:p w14:paraId="4C0C6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843D28" w14:textId="7E92049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3DC92AD" w14:textId="77777777" w:rsidTr="00625874">
        <w:tc>
          <w:tcPr>
            <w:tcW w:w="2694" w:type="dxa"/>
            <w:vAlign w:val="center"/>
          </w:tcPr>
          <w:p w14:paraId="66E6D8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CCA3D8" w14:textId="77777777" w:rsidTr="00625874">
        <w:tc>
          <w:tcPr>
            <w:tcW w:w="2694" w:type="dxa"/>
            <w:vAlign w:val="center"/>
          </w:tcPr>
          <w:p w14:paraId="7FF3D5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1297B629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85747A" w:rsidRPr="009C54AE" w14:paraId="1152A7D8" w14:textId="77777777" w:rsidTr="00625874">
        <w:tc>
          <w:tcPr>
            <w:tcW w:w="2694" w:type="dxa"/>
            <w:vAlign w:val="center"/>
          </w:tcPr>
          <w:p w14:paraId="6BB67C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0E8AD3AF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2AFDD380" w14:textId="5CE39D9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C5AA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860E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860E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0A2426B3" w:rsidR="00015B8F" w:rsidRPr="009C54AE" w:rsidRDefault="0009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65CEE18E" w:rsidR="00015B8F" w:rsidRPr="009C54AE" w:rsidRDefault="0009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593C8E99" w:rsidR="00015B8F" w:rsidRPr="009C54AE" w:rsidRDefault="0009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31B221" w14:textId="77777777" w:rsidR="00625874" w:rsidRPr="0078268B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68B71A1" w14:textId="77777777" w:rsidR="00625874" w:rsidRPr="009C54AE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698E4C9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313955B2" w:rsidR="009C54AE" w:rsidRDefault="004E34CA" w:rsidP="00625874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62587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19D669C" w14:textId="3E766B5A" w:rsidR="00E45A50" w:rsidRDefault="00E45A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04E49C3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  <w:r w:rsidR="00625874">
        <w:rPr>
          <w:rFonts w:ascii="Corbel" w:hAnsi="Corbel"/>
          <w:szCs w:val="24"/>
        </w:rPr>
        <w:t xml:space="preserve"> </w:t>
      </w:r>
    </w:p>
    <w:p w14:paraId="514A07C7" w14:textId="77777777" w:rsidR="00625874" w:rsidRPr="009C54AE" w:rsidRDefault="0062587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20194BAA" w:rsidR="0085747A" w:rsidRPr="009C54AE" w:rsidRDefault="00860EC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E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przedmiotów rachunkowość, zarządzanie, podstawy marketingu. Znajomość podstawowych zagadnień ekonomicznych, księgowych oraz z dziedziny zarządzania przedsiębiorstwem.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5C1B9FE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D19864" w14:textId="45CFEE66" w:rsidR="00D02B92" w:rsidRDefault="00D02B92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02B92" w:rsidRPr="009C54AE" w14:paraId="3D5E785A" w14:textId="77777777" w:rsidTr="00807D2B">
        <w:tc>
          <w:tcPr>
            <w:tcW w:w="851" w:type="dxa"/>
            <w:vAlign w:val="center"/>
          </w:tcPr>
          <w:p w14:paraId="051B0A0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5B4477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rzedstawienie podstawowych kategorii ekonomicznych oraz modeli przedsiębiorstwa przydatnych w praktyce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5D309E94" w14:textId="77777777" w:rsidTr="00807D2B">
        <w:tc>
          <w:tcPr>
            <w:tcW w:w="851" w:type="dxa"/>
            <w:vAlign w:val="center"/>
          </w:tcPr>
          <w:p w14:paraId="6C3BD68E" w14:textId="77777777" w:rsidR="00D02B92" w:rsidRPr="009C54AE" w:rsidRDefault="00D02B92" w:rsidP="00807D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A2F8D3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rezentacja związków przyczynowo-skutkowych między decyzjami gospodarczymi a sytuacją ekonomiczną przedsiębiorstwa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04E7642F" w14:textId="77777777" w:rsidTr="00807D2B">
        <w:tc>
          <w:tcPr>
            <w:tcW w:w="851" w:type="dxa"/>
            <w:vAlign w:val="center"/>
          </w:tcPr>
          <w:p w14:paraId="2D406B22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5AC94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ypracowanie umiejętności korzystania z systemu informacyjnego rachunkowości w procesie zarządzania przedsiębiorstwem,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w procesie decyzyjnym oraz wspomagania informacyjnego naczelnego kierownictwa przedsiębiorstwa.</w:t>
            </w:r>
          </w:p>
        </w:tc>
      </w:tr>
    </w:tbl>
    <w:p w14:paraId="1678F667" w14:textId="77777777" w:rsidR="00F83B28" w:rsidRPr="009C54AE" w:rsidRDefault="00F83B28" w:rsidP="00EB008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75A29E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9073DD7" w14:textId="55DC4BA7" w:rsidR="004302E9" w:rsidRDefault="004302E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302E9" w:rsidRPr="009C54AE" w14:paraId="2918872F" w14:textId="77777777" w:rsidTr="00807D2B">
        <w:tc>
          <w:tcPr>
            <w:tcW w:w="1679" w:type="dxa"/>
            <w:vAlign w:val="center"/>
          </w:tcPr>
          <w:p w14:paraId="1B27BC81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E774F8B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233678E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5AB1" w:rsidRPr="009C54AE" w14:paraId="435B7635" w14:textId="77777777" w:rsidTr="00807D2B">
        <w:tc>
          <w:tcPr>
            <w:tcW w:w="1679" w:type="dxa"/>
          </w:tcPr>
          <w:p w14:paraId="2D06CC53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8D9531B" w14:textId="4E209CC0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Wymienia i charakteryzuje główne metody, narzędzia i techniki obliczeniowe wykorzystywane w controllingu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oraz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>dentyfikuje główne zależności przyczynowo-skutkowe wpływające na rentowność przedsiębiorstwa</w:t>
            </w:r>
          </w:p>
        </w:tc>
        <w:tc>
          <w:tcPr>
            <w:tcW w:w="1865" w:type="dxa"/>
          </w:tcPr>
          <w:p w14:paraId="542A47B1" w14:textId="77777777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3A03EB02" w14:textId="750D3840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D95AB1" w:rsidRPr="009C54AE" w14:paraId="0EDA644C" w14:textId="77777777" w:rsidTr="00807D2B">
        <w:tc>
          <w:tcPr>
            <w:tcW w:w="1679" w:type="dxa"/>
          </w:tcPr>
          <w:p w14:paraId="26D297DC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818AD22" w14:textId="1733DF1F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Wyjaśnia interdyscyplinarny charakter controllingu jako koncepcji łączącej treści wywodzące się z różnych dyscyplin ekonomicznych.</w:t>
            </w:r>
          </w:p>
        </w:tc>
        <w:tc>
          <w:tcPr>
            <w:tcW w:w="1865" w:type="dxa"/>
          </w:tcPr>
          <w:p w14:paraId="349D3A82" w14:textId="3C036315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8</w:t>
            </w:r>
          </w:p>
        </w:tc>
      </w:tr>
      <w:tr w:rsidR="00295D0E" w:rsidRPr="009C54AE" w14:paraId="69043034" w14:textId="77777777" w:rsidTr="00807D2B">
        <w:tc>
          <w:tcPr>
            <w:tcW w:w="1679" w:type="dxa"/>
          </w:tcPr>
          <w:p w14:paraId="6B466DA1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07E8B845" w14:textId="5FDF02E6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Analizuje zasoby, koszty, procesy, wartość użytkową produktów/usług w celu zoptymalizowania efektów zarządzania przedsiębiorstwem</w:t>
            </w:r>
          </w:p>
        </w:tc>
        <w:tc>
          <w:tcPr>
            <w:tcW w:w="1865" w:type="dxa"/>
          </w:tcPr>
          <w:p w14:paraId="097F246C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  <w:p w14:paraId="2D7B29ED" w14:textId="21D18FDD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295D0E" w:rsidRPr="009C54AE" w14:paraId="380FCB04" w14:textId="77777777" w:rsidTr="00807D2B">
        <w:tc>
          <w:tcPr>
            <w:tcW w:w="1679" w:type="dxa"/>
          </w:tcPr>
          <w:p w14:paraId="60BA2330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Hlk57065674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5FE4E2A5" w14:textId="6DA5082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Pozyskuje dane umożliwiające 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>kontrol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działalności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oraz formułuje tezy dotyczące przyczyn i skutków wyników jakie uzyskują podmioty rynkowe </w:t>
            </w:r>
          </w:p>
        </w:tc>
        <w:tc>
          <w:tcPr>
            <w:tcW w:w="1865" w:type="dxa"/>
          </w:tcPr>
          <w:p w14:paraId="6F3737A7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72B8D6A7" w14:textId="345F005F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K_U07</w:t>
            </w:r>
          </w:p>
        </w:tc>
      </w:tr>
      <w:tr w:rsidR="00295D0E" w:rsidRPr="009C54AE" w14:paraId="263F0157" w14:textId="77777777" w:rsidTr="00807D2B">
        <w:tc>
          <w:tcPr>
            <w:tcW w:w="1679" w:type="dxa"/>
          </w:tcPr>
          <w:p w14:paraId="50EC2627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0E808DDF" w14:textId="4748B18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Rozumie standardy współpracy z naczelnym kierownictwem przedsiębiorstwa oraz zespołem pracowniczym.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przygotowany do pracy na stanowisku kontrolera </w:t>
            </w:r>
          </w:p>
        </w:tc>
        <w:tc>
          <w:tcPr>
            <w:tcW w:w="1865" w:type="dxa"/>
          </w:tcPr>
          <w:p w14:paraId="4ACFE77B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</w:t>
            </w:r>
            <w:r>
              <w:rPr>
                <w:rFonts w:ascii="Corbel" w:hAnsi="Corbel"/>
                <w:b w:val="0"/>
                <w:bCs/>
                <w:szCs w:val="24"/>
              </w:rPr>
              <w:t>02</w:t>
            </w:r>
          </w:p>
          <w:p w14:paraId="24F03D31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  <w:p w14:paraId="7E7D414C" w14:textId="7055DE6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bookmarkEnd w:id="3"/>
    </w:tbl>
    <w:p w14:paraId="7F4F2ABE" w14:textId="77777777" w:rsidR="004302E9" w:rsidRPr="009C54AE" w:rsidRDefault="004302E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5A218BB" w14:textId="4BAE140B" w:rsidR="0085747A" w:rsidRPr="009C54AE" w:rsidRDefault="00675843" w:rsidP="0062587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E84D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5D0E" w14:paraId="55CE678F" w14:textId="77777777" w:rsidTr="00923D7D">
        <w:tc>
          <w:tcPr>
            <w:tcW w:w="9639" w:type="dxa"/>
          </w:tcPr>
          <w:p w14:paraId="0FFC1C17" w14:textId="77777777" w:rsidR="0085747A" w:rsidRPr="00295D0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5D0E" w14:paraId="29EC0268" w14:textId="77777777" w:rsidTr="00923D7D">
        <w:tc>
          <w:tcPr>
            <w:tcW w:w="9639" w:type="dxa"/>
          </w:tcPr>
          <w:p w14:paraId="6A67C48B" w14:textId="40730D25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Słowniczek kontrolera finansowego – utrwalenie podstawowych pojęć z zakresu controllingu.</w:t>
            </w:r>
          </w:p>
        </w:tc>
      </w:tr>
      <w:tr w:rsidR="0085747A" w:rsidRPr="00295D0E" w14:paraId="5005C99A" w14:textId="77777777" w:rsidTr="00923D7D">
        <w:tc>
          <w:tcPr>
            <w:tcW w:w="9639" w:type="dxa"/>
          </w:tcPr>
          <w:p w14:paraId="5E251790" w14:textId="52F7A549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Jakościowe i ilościowe instrumenty controllingu – analiza otoczenia, misja, wizja, cele, bilansowanie majątku i kapitału.</w:t>
            </w:r>
          </w:p>
        </w:tc>
      </w:tr>
      <w:tr w:rsidR="00C4010A" w:rsidRPr="00295D0E" w14:paraId="536E80B6" w14:textId="77777777" w:rsidTr="00923D7D">
        <w:tc>
          <w:tcPr>
            <w:tcW w:w="9639" w:type="dxa"/>
          </w:tcPr>
          <w:p w14:paraId="42FF33AE" w14:textId="1231E2CB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lastRenderedPageBreak/>
              <w:t>Koszty w procesie zarządzania przedsiębiorstwem – ćwiczenia obliczeniowe dla rachunku kosztów pełnych oraz rachunku kosztów zmiennych</w:t>
            </w:r>
          </w:p>
        </w:tc>
      </w:tr>
      <w:tr w:rsidR="00C4010A" w:rsidRPr="00295D0E" w14:paraId="32179A1F" w14:textId="77777777" w:rsidTr="00923D7D">
        <w:tc>
          <w:tcPr>
            <w:tcW w:w="9639" w:type="dxa"/>
          </w:tcPr>
          <w:p w14:paraId="066A2B9B" w14:textId="0F327D70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Wynik finansowy – księgowe ustalanie wyniku finansowego. Ocena rentowności przedsiębiorstwa.</w:t>
            </w:r>
          </w:p>
        </w:tc>
      </w:tr>
      <w:tr w:rsidR="00C4010A" w:rsidRPr="00295D0E" w14:paraId="5BD9C902" w14:textId="77777777" w:rsidTr="00923D7D">
        <w:tc>
          <w:tcPr>
            <w:tcW w:w="9639" w:type="dxa"/>
          </w:tcPr>
          <w:p w14:paraId="303AD3BD" w14:textId="5714730D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Budżetowanie – planowanie i kontrola przychodów, kosztów, wyniku oraz przepływów pieniężnych</w:t>
            </w:r>
          </w:p>
        </w:tc>
      </w:tr>
      <w:tr w:rsidR="0085747A" w:rsidRPr="00295D0E" w14:paraId="5CA0C2D6" w14:textId="77777777" w:rsidTr="00923D7D">
        <w:tc>
          <w:tcPr>
            <w:tcW w:w="9639" w:type="dxa"/>
          </w:tcPr>
          <w:p w14:paraId="0913EE11" w14:textId="7425C8D8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</w:tc>
      </w:tr>
      <w:tr w:rsidR="00C4010A" w:rsidRPr="00295D0E" w14:paraId="126B370E" w14:textId="77777777" w:rsidTr="00923D7D">
        <w:tc>
          <w:tcPr>
            <w:tcW w:w="9639" w:type="dxa"/>
          </w:tcPr>
          <w:p w14:paraId="5FB3DE7C" w14:textId="7D3F59E9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Korygowanie działań – analiza odchyleń, analiza wąskich gardeł</w:t>
            </w:r>
          </w:p>
        </w:tc>
      </w:tr>
      <w:tr w:rsidR="00C4010A" w:rsidRPr="00295D0E" w14:paraId="6E849499" w14:textId="77777777" w:rsidTr="00923D7D">
        <w:tc>
          <w:tcPr>
            <w:tcW w:w="9639" w:type="dxa"/>
          </w:tcPr>
          <w:p w14:paraId="653CF4B4" w14:textId="7A66CC46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Controlling strategiczny – zrównoważona karta wyników (BSC).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30CE0ACB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80EC4E" w14:textId="77777777" w:rsidR="00295D0E" w:rsidRPr="009C54AE" w:rsidRDefault="00295D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F5D316" w14:textId="6FAFAD6F" w:rsidR="00C4010A" w:rsidRPr="00295D0E" w:rsidRDefault="00C4010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95D0E">
        <w:rPr>
          <w:rFonts w:ascii="Corbel" w:hAnsi="Corbel"/>
          <w:b w:val="0"/>
          <w:bCs/>
          <w:smallCaps w:val="0"/>
          <w:szCs w:val="24"/>
        </w:rPr>
        <w:t>Ćwiczenia obejmują dyskusję moderowaną, analizę studium przypadku, rozwiązywanie zadań, pracę w zespołach roboczych.</w:t>
      </w: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EB2EDE" w14:textId="710D732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755932" w:rsidRPr="00755932" w14:paraId="2EFC90F5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CAC2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2D6C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Metody oceny efektów kształcenia</w:t>
            </w:r>
          </w:p>
          <w:p w14:paraId="7E2B7ADF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B9C4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0D847EAE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755932" w:rsidRPr="00755932" w14:paraId="42E0599C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E63D" w14:textId="146C644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k_01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86D5" w14:textId="08FD3C36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5699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00EDEE6C" w14:textId="2718047B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4D45304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A9BE5" w14:textId="5528EC5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>k_02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5D68" w14:textId="7E034E42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47FB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43E542EC" w14:textId="5F70B16E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5FF59F6F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C845" w14:textId="1252F7E3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k_03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F827" w14:textId="0CDFF515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B806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57EC7" w:rsidRPr="00755932" w14:paraId="053C47C7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244C" w14:textId="118E018F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4A2E" w14:textId="69DC0907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4F69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113DA6FF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57EC7" w:rsidRPr="00755932" w14:paraId="35031CE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1393" w14:textId="67AA55FD" w:rsidR="00A57EC7" w:rsidRPr="0052355F" w:rsidRDefault="00A57EC7" w:rsidP="00A57EC7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E157" w14:textId="39534A2E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B8DF" w14:textId="336452BA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3A5495A" w14:textId="77777777" w:rsidR="00B13193" w:rsidRPr="007A286D" w:rsidRDefault="00B13193" w:rsidP="00B131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0B78C39E" w14:textId="58B789EF" w:rsidR="00923D7D" w:rsidRPr="00B13193" w:rsidRDefault="00B1319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6E0B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pozytywn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(minimum 51%) </w:t>
            </w:r>
            <w:r w:rsidRPr="00D06E0B">
              <w:rPr>
                <w:rFonts w:ascii="Corbel" w:hAnsi="Corbel"/>
                <w:sz w:val="24"/>
                <w:szCs w:val="24"/>
              </w:rPr>
              <w:t>z prac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D06E0B">
              <w:rPr>
                <w:rFonts w:ascii="Corbel" w:hAnsi="Corbel"/>
                <w:sz w:val="24"/>
                <w:szCs w:val="24"/>
              </w:rPr>
              <w:t>pisemn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skorygowan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o ocenę aktywności na zajęciach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2F52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BDEEC4" w14:textId="77777777" w:rsidTr="003E1941">
        <w:tc>
          <w:tcPr>
            <w:tcW w:w="4962" w:type="dxa"/>
            <w:vAlign w:val="center"/>
          </w:tcPr>
          <w:p w14:paraId="5C6DBC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E344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409DD3" w14:textId="77777777" w:rsidTr="00923D7D">
        <w:tc>
          <w:tcPr>
            <w:tcW w:w="4962" w:type="dxa"/>
          </w:tcPr>
          <w:p w14:paraId="2E7DB2F1" w14:textId="3C4F2C5E" w:rsidR="0085747A" w:rsidRPr="009C54AE" w:rsidRDefault="00C61DC5" w:rsidP="00DD0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4683F2" w14:textId="02DD01D8" w:rsidR="0085747A" w:rsidRPr="009C54AE" w:rsidRDefault="0009776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9401881" w14:textId="77777777" w:rsidTr="00923D7D">
        <w:tc>
          <w:tcPr>
            <w:tcW w:w="4962" w:type="dxa"/>
          </w:tcPr>
          <w:p w14:paraId="64F389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962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D82AD53" w14:textId="792F4B48" w:rsidR="00C61DC5" w:rsidRPr="009C54AE" w:rsidRDefault="003E010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A922A48" w14:textId="77777777" w:rsidTr="00923D7D">
        <w:tc>
          <w:tcPr>
            <w:tcW w:w="4962" w:type="dxa"/>
          </w:tcPr>
          <w:p w14:paraId="3605A39D" w14:textId="193C8C65" w:rsidR="00C61DC5" w:rsidRPr="009C54AE" w:rsidRDefault="00C61DC5" w:rsidP="00A57E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A57E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627E40" w14:textId="74E376B5" w:rsidR="00C61DC5" w:rsidRPr="009C54AE" w:rsidRDefault="0009776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E0DB461" w14:textId="77777777" w:rsidTr="00923D7D">
        <w:tc>
          <w:tcPr>
            <w:tcW w:w="4962" w:type="dxa"/>
          </w:tcPr>
          <w:p w14:paraId="246CB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6E0DA0" w14:textId="76A2847E" w:rsidR="0085747A" w:rsidRPr="009C54AE" w:rsidRDefault="0009776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B3A28F9" w14:textId="77777777" w:rsidTr="00923D7D">
        <w:tc>
          <w:tcPr>
            <w:tcW w:w="4962" w:type="dxa"/>
          </w:tcPr>
          <w:p w14:paraId="3ECDAD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4082A" w14:textId="028B55EC" w:rsidR="0085747A" w:rsidRPr="009C54AE" w:rsidRDefault="0009776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5387"/>
      </w:tblGrid>
      <w:tr w:rsidR="0085747A" w:rsidRPr="009C54AE" w14:paraId="785E8D9C" w14:textId="77777777" w:rsidTr="003E010B">
        <w:trPr>
          <w:trHeight w:val="309"/>
          <w:jc w:val="center"/>
        </w:trPr>
        <w:tc>
          <w:tcPr>
            <w:tcW w:w="4132" w:type="dxa"/>
          </w:tcPr>
          <w:p w14:paraId="5B7D557E" w14:textId="77777777" w:rsidR="0085747A" w:rsidRPr="009C54AE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7245BC87" w14:textId="6FAF744D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3E010B">
        <w:trPr>
          <w:trHeight w:val="271"/>
          <w:jc w:val="center"/>
        </w:trPr>
        <w:tc>
          <w:tcPr>
            <w:tcW w:w="4132" w:type="dxa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6248691E" w14:textId="390DA51C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F0805" w14:textId="77777777" w:rsidTr="00A57EC7">
        <w:trPr>
          <w:trHeight w:val="397"/>
          <w:jc w:val="center"/>
        </w:trPr>
        <w:tc>
          <w:tcPr>
            <w:tcW w:w="9639" w:type="dxa"/>
          </w:tcPr>
          <w:p w14:paraId="5F742F98" w14:textId="77777777" w:rsidR="0085747A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CAD5D3" w14:textId="77777777" w:rsidR="00351096" w:rsidRPr="00351096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S. Marciniak,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Controlling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Difin, Warszawa 2004</w:t>
            </w:r>
          </w:p>
          <w:p w14:paraId="508863F1" w14:textId="2BB8A270" w:rsidR="00351096" w:rsidRPr="009C54AE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Nowak (red.),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Controlling w działalności przedsiębiorstwa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PWE, Warszawa 2004</w:t>
            </w:r>
          </w:p>
        </w:tc>
      </w:tr>
      <w:tr w:rsidR="0085747A" w:rsidRPr="009C54AE" w14:paraId="689B03FE" w14:textId="77777777" w:rsidTr="00A57EC7">
        <w:trPr>
          <w:trHeight w:val="397"/>
          <w:jc w:val="center"/>
        </w:trPr>
        <w:tc>
          <w:tcPr>
            <w:tcW w:w="9639" w:type="dxa"/>
          </w:tcPr>
          <w:p w14:paraId="417B312C" w14:textId="77777777" w:rsidR="00351096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5A4356" w14:textId="77777777" w:rsid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Sierpińska, B. Niedbała,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Controlling operacyjny w przedsiębiorstwie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2004</w:t>
            </w:r>
          </w:p>
          <w:p w14:paraId="0D9357C6" w14:textId="25FD9987" w:rsidR="00351096" w:rsidRP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Dobija,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Rachunkowość zarządcza i controlling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2005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2B26A" w14:textId="77777777" w:rsidR="003273BC" w:rsidRDefault="003273BC" w:rsidP="00C16ABF">
      <w:pPr>
        <w:spacing w:after="0" w:line="240" w:lineRule="auto"/>
      </w:pPr>
      <w:r>
        <w:separator/>
      </w:r>
    </w:p>
  </w:endnote>
  <w:endnote w:type="continuationSeparator" w:id="0">
    <w:p w14:paraId="18F0EA41" w14:textId="77777777" w:rsidR="003273BC" w:rsidRDefault="003273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411CC" w14:textId="77777777" w:rsidR="003273BC" w:rsidRDefault="003273BC" w:rsidP="00C16ABF">
      <w:pPr>
        <w:spacing w:after="0" w:line="240" w:lineRule="auto"/>
      </w:pPr>
      <w:r>
        <w:separator/>
      </w:r>
    </w:p>
  </w:footnote>
  <w:footnote w:type="continuationSeparator" w:id="0">
    <w:p w14:paraId="571A5E39" w14:textId="77777777" w:rsidR="003273BC" w:rsidRDefault="003273BC" w:rsidP="00C16ABF">
      <w:pPr>
        <w:spacing w:after="0" w:line="240" w:lineRule="auto"/>
      </w:pPr>
      <w:r>
        <w:continuationSeparator/>
      </w:r>
    </w:p>
  </w:footnote>
  <w:footnote w:id="1">
    <w:p w14:paraId="096E7401" w14:textId="77777777" w:rsidR="004302E9" w:rsidRDefault="004302E9" w:rsidP="004302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32585"/>
    <w:multiLevelType w:val="hybridMultilevel"/>
    <w:tmpl w:val="99386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06177C"/>
    <w:multiLevelType w:val="hybridMultilevel"/>
    <w:tmpl w:val="84C4D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26D2E"/>
    <w:multiLevelType w:val="hybridMultilevel"/>
    <w:tmpl w:val="064CD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0A9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76B"/>
    <w:rsid w:val="000A296F"/>
    <w:rsid w:val="000A2A28"/>
    <w:rsid w:val="000A3CDF"/>
    <w:rsid w:val="000B192D"/>
    <w:rsid w:val="000B28EE"/>
    <w:rsid w:val="000B3E37"/>
    <w:rsid w:val="000C3C77"/>
    <w:rsid w:val="000D04B0"/>
    <w:rsid w:val="000E436B"/>
    <w:rsid w:val="000F1C57"/>
    <w:rsid w:val="000F2D2A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D0E"/>
    <w:rsid w:val="002A22BF"/>
    <w:rsid w:val="002A2389"/>
    <w:rsid w:val="002A671D"/>
    <w:rsid w:val="002B4D55"/>
    <w:rsid w:val="002B5888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3BC"/>
    <w:rsid w:val="003343CF"/>
    <w:rsid w:val="00346FE9"/>
    <w:rsid w:val="0034759A"/>
    <w:rsid w:val="003503F6"/>
    <w:rsid w:val="00351096"/>
    <w:rsid w:val="003530DD"/>
    <w:rsid w:val="00363F78"/>
    <w:rsid w:val="0037494A"/>
    <w:rsid w:val="003A0A5B"/>
    <w:rsid w:val="003A1176"/>
    <w:rsid w:val="003C0BAE"/>
    <w:rsid w:val="003D18A9"/>
    <w:rsid w:val="003D6CE2"/>
    <w:rsid w:val="003E010B"/>
    <w:rsid w:val="003E1941"/>
    <w:rsid w:val="003E2FE6"/>
    <w:rsid w:val="003E49D5"/>
    <w:rsid w:val="003F205D"/>
    <w:rsid w:val="003F38C0"/>
    <w:rsid w:val="003F6E1D"/>
    <w:rsid w:val="00405FF8"/>
    <w:rsid w:val="00414E3C"/>
    <w:rsid w:val="0042244A"/>
    <w:rsid w:val="0042745A"/>
    <w:rsid w:val="004302E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AA9"/>
    <w:rsid w:val="004D5282"/>
    <w:rsid w:val="004E34CA"/>
    <w:rsid w:val="004F1551"/>
    <w:rsid w:val="004F55A3"/>
    <w:rsid w:val="0050496F"/>
    <w:rsid w:val="0050666F"/>
    <w:rsid w:val="00513B6F"/>
    <w:rsid w:val="00517C63"/>
    <w:rsid w:val="005363C4"/>
    <w:rsid w:val="00536BDE"/>
    <w:rsid w:val="00543ACC"/>
    <w:rsid w:val="0056696D"/>
    <w:rsid w:val="0059484D"/>
    <w:rsid w:val="005967EB"/>
    <w:rsid w:val="005A0855"/>
    <w:rsid w:val="005A133C"/>
    <w:rsid w:val="005A3196"/>
    <w:rsid w:val="005A7840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5874"/>
    <w:rsid w:val="00627FC9"/>
    <w:rsid w:val="00647FA8"/>
    <w:rsid w:val="00650C5F"/>
    <w:rsid w:val="00654934"/>
    <w:rsid w:val="006620D9"/>
    <w:rsid w:val="00671958"/>
    <w:rsid w:val="00675843"/>
    <w:rsid w:val="00696477"/>
    <w:rsid w:val="006C109D"/>
    <w:rsid w:val="006D050F"/>
    <w:rsid w:val="006D6139"/>
    <w:rsid w:val="006E5D65"/>
    <w:rsid w:val="006F1282"/>
    <w:rsid w:val="006F1FBC"/>
    <w:rsid w:val="006F31E2"/>
    <w:rsid w:val="00701DF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932"/>
    <w:rsid w:val="00763BF1"/>
    <w:rsid w:val="00766FD4"/>
    <w:rsid w:val="0077798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AA5"/>
    <w:rsid w:val="008552A2"/>
    <w:rsid w:val="0085747A"/>
    <w:rsid w:val="00860EC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B0E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AF2"/>
    <w:rsid w:val="009C3E31"/>
    <w:rsid w:val="009C54AE"/>
    <w:rsid w:val="009C788E"/>
    <w:rsid w:val="009D3F3B"/>
    <w:rsid w:val="009E0543"/>
    <w:rsid w:val="009E3B41"/>
    <w:rsid w:val="009F1689"/>
    <w:rsid w:val="009F3C5C"/>
    <w:rsid w:val="009F4610"/>
    <w:rsid w:val="00A00ECC"/>
    <w:rsid w:val="00A155EE"/>
    <w:rsid w:val="00A2245B"/>
    <w:rsid w:val="00A245AA"/>
    <w:rsid w:val="00A30110"/>
    <w:rsid w:val="00A36899"/>
    <w:rsid w:val="00A371F6"/>
    <w:rsid w:val="00A43BF6"/>
    <w:rsid w:val="00A53FA5"/>
    <w:rsid w:val="00A54817"/>
    <w:rsid w:val="00A57EC7"/>
    <w:rsid w:val="00A601C8"/>
    <w:rsid w:val="00A60799"/>
    <w:rsid w:val="00A76CF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193"/>
    <w:rsid w:val="00B135B1"/>
    <w:rsid w:val="00B2157D"/>
    <w:rsid w:val="00B2623F"/>
    <w:rsid w:val="00B3130B"/>
    <w:rsid w:val="00B40ADB"/>
    <w:rsid w:val="00B43B77"/>
    <w:rsid w:val="00B43E80"/>
    <w:rsid w:val="00B607DB"/>
    <w:rsid w:val="00B6363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2B48"/>
    <w:rsid w:val="00C131B5"/>
    <w:rsid w:val="00C16ABF"/>
    <w:rsid w:val="00C170AE"/>
    <w:rsid w:val="00C26CB7"/>
    <w:rsid w:val="00C324C1"/>
    <w:rsid w:val="00C36992"/>
    <w:rsid w:val="00C4010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B92"/>
    <w:rsid w:val="00D02EBA"/>
    <w:rsid w:val="00D17C3C"/>
    <w:rsid w:val="00D26B2C"/>
    <w:rsid w:val="00D352C9"/>
    <w:rsid w:val="00D425B2"/>
    <w:rsid w:val="00D428D6"/>
    <w:rsid w:val="00D53BA3"/>
    <w:rsid w:val="00D552B2"/>
    <w:rsid w:val="00D608D1"/>
    <w:rsid w:val="00D74119"/>
    <w:rsid w:val="00D8075B"/>
    <w:rsid w:val="00D8678B"/>
    <w:rsid w:val="00D95AB1"/>
    <w:rsid w:val="00DA2114"/>
    <w:rsid w:val="00DA6057"/>
    <w:rsid w:val="00DC6D0C"/>
    <w:rsid w:val="00DD040A"/>
    <w:rsid w:val="00DE09C0"/>
    <w:rsid w:val="00DE4A14"/>
    <w:rsid w:val="00DF320D"/>
    <w:rsid w:val="00DF71C8"/>
    <w:rsid w:val="00E122E1"/>
    <w:rsid w:val="00E129B8"/>
    <w:rsid w:val="00E21E7D"/>
    <w:rsid w:val="00E22FBC"/>
    <w:rsid w:val="00E24BF5"/>
    <w:rsid w:val="00E25338"/>
    <w:rsid w:val="00E45A5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08C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CC1"/>
    <w:rsid w:val="00F83B28"/>
    <w:rsid w:val="00F974DA"/>
    <w:rsid w:val="00FA46E5"/>
    <w:rsid w:val="00FB78D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2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2E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2E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1E45C-FEA6-4061-8E5E-A97E758714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443BA9-9F68-4664-A67D-5624C0E98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7F4022-1F6C-46C7-B4B3-1C54B0CCA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8FDF10-1EE4-4D6A-98BF-C7DD80F48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846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2020-11-23T22:16:00Z</dcterms:created>
  <dcterms:modified xsi:type="dcterms:W3CDTF">2024-07-15T09:11:00Z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