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BCA51" w14:textId="6D8D6B41" w:rsidR="006E5D65" w:rsidRPr="00C949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B6FB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3B6FBD">
        <w:rPr>
          <w:rFonts w:ascii="Corbel" w:hAnsi="Corbel" w:cs="Corbel"/>
          <w:i/>
          <w:iCs/>
        </w:rPr>
        <w:t>7</w:t>
      </w:r>
      <w:r w:rsidR="003B6FBD" w:rsidRPr="00A4341C">
        <w:rPr>
          <w:rFonts w:ascii="Corbel" w:hAnsi="Corbel" w:cs="Corbel"/>
          <w:i/>
          <w:iCs/>
        </w:rPr>
        <w:t>/20</w:t>
      </w:r>
      <w:r w:rsidR="003B6FBD">
        <w:rPr>
          <w:rFonts w:ascii="Corbel" w:hAnsi="Corbel" w:cs="Corbel"/>
          <w:i/>
          <w:iCs/>
        </w:rPr>
        <w:t>23</w:t>
      </w:r>
    </w:p>
    <w:p w14:paraId="534D3C1F" w14:textId="77777777" w:rsidR="0085747A" w:rsidRPr="00C949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SYLABUS</w:t>
      </w:r>
    </w:p>
    <w:p w14:paraId="55086207" w14:textId="2260458D" w:rsidR="0085747A" w:rsidRPr="00C9499B" w:rsidRDefault="0071620A" w:rsidP="004009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949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80005">
        <w:rPr>
          <w:rFonts w:ascii="Corbel" w:hAnsi="Corbel"/>
          <w:i/>
          <w:smallCaps/>
          <w:sz w:val="24"/>
          <w:szCs w:val="24"/>
        </w:rPr>
        <w:t>2024-2026</w:t>
      </w:r>
    </w:p>
    <w:p w14:paraId="3DA58E8B" w14:textId="04DD693E" w:rsidR="00445970" w:rsidRPr="00C9499B" w:rsidRDefault="00445970" w:rsidP="004009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9499B">
        <w:rPr>
          <w:rFonts w:ascii="Corbel" w:hAnsi="Corbel"/>
          <w:sz w:val="20"/>
          <w:szCs w:val="20"/>
        </w:rPr>
        <w:t xml:space="preserve">Rok akademicki   </w:t>
      </w:r>
      <w:r w:rsidR="004009A4" w:rsidRPr="00C9499B">
        <w:rPr>
          <w:rFonts w:ascii="Corbel" w:hAnsi="Corbel"/>
          <w:sz w:val="20"/>
          <w:szCs w:val="20"/>
        </w:rPr>
        <w:t>202</w:t>
      </w:r>
      <w:r w:rsidR="00B80005">
        <w:rPr>
          <w:rFonts w:ascii="Corbel" w:hAnsi="Corbel"/>
          <w:sz w:val="20"/>
          <w:szCs w:val="20"/>
        </w:rPr>
        <w:t>5</w:t>
      </w:r>
      <w:r w:rsidR="004009A4" w:rsidRPr="00C9499B">
        <w:rPr>
          <w:rFonts w:ascii="Corbel" w:hAnsi="Corbel"/>
          <w:sz w:val="20"/>
          <w:szCs w:val="20"/>
        </w:rPr>
        <w:t>-202</w:t>
      </w:r>
      <w:r w:rsidR="00B80005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135A48D5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8E128" w14:textId="7777777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</w:p>
    <w:p w14:paraId="2ED283D7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52880F02" w14:textId="77777777" w:rsidTr="297FE201">
        <w:tc>
          <w:tcPr>
            <w:tcW w:w="2694" w:type="dxa"/>
            <w:vAlign w:val="center"/>
          </w:tcPr>
          <w:p w14:paraId="5D188D72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F72D0D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5242A62" w14:textId="77777777" w:rsidTr="297FE201">
        <w:tc>
          <w:tcPr>
            <w:tcW w:w="2694" w:type="dxa"/>
            <w:vAlign w:val="center"/>
          </w:tcPr>
          <w:p w14:paraId="48B49DE9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1AD9D9" w14:textId="7E8F8ED1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E/II/GFiR/C-1.</w:t>
            </w:r>
            <w:r w:rsidR="00442B51">
              <w:rPr>
                <w:rFonts w:ascii="Corbel" w:hAnsi="Corbel"/>
                <w:b w:val="0"/>
                <w:sz w:val="24"/>
                <w:szCs w:val="24"/>
              </w:rPr>
              <w:t>6b</w:t>
            </w:r>
          </w:p>
        </w:tc>
      </w:tr>
      <w:tr w:rsidR="0085747A" w:rsidRPr="00C9499B" w14:paraId="660DC4E4" w14:textId="77777777" w:rsidTr="297FE201">
        <w:tc>
          <w:tcPr>
            <w:tcW w:w="2694" w:type="dxa"/>
            <w:vAlign w:val="center"/>
          </w:tcPr>
          <w:p w14:paraId="777AAF31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9FD07B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03F31119" w14:textId="77777777" w:rsidTr="297FE201">
        <w:tc>
          <w:tcPr>
            <w:tcW w:w="2694" w:type="dxa"/>
            <w:vAlign w:val="center"/>
          </w:tcPr>
          <w:p w14:paraId="3947403C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781CBA" w14:textId="77777777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0E0838A6" w14:textId="77777777" w:rsidTr="297FE201">
        <w:tc>
          <w:tcPr>
            <w:tcW w:w="2694" w:type="dxa"/>
            <w:vAlign w:val="center"/>
          </w:tcPr>
          <w:p w14:paraId="1EE39392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11751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218BDF70" w14:textId="77777777" w:rsidTr="297FE201">
        <w:tc>
          <w:tcPr>
            <w:tcW w:w="2694" w:type="dxa"/>
            <w:vAlign w:val="center"/>
          </w:tcPr>
          <w:p w14:paraId="6C71F0F3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358067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7CC675E8" w14:textId="77777777" w:rsidTr="297FE201">
        <w:tc>
          <w:tcPr>
            <w:tcW w:w="2694" w:type="dxa"/>
            <w:vAlign w:val="center"/>
          </w:tcPr>
          <w:p w14:paraId="0E07945F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3BB54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9499B" w14:paraId="7D4A5D47" w14:textId="77777777" w:rsidTr="297FE201">
        <w:tc>
          <w:tcPr>
            <w:tcW w:w="2694" w:type="dxa"/>
            <w:vAlign w:val="center"/>
          </w:tcPr>
          <w:p w14:paraId="64A630C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AB1B7D" w14:textId="77777777" w:rsidR="0085747A" w:rsidRPr="00C9499B" w:rsidRDefault="00C63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54FCEDDD" w14:textId="77777777" w:rsidTr="297FE201">
        <w:tc>
          <w:tcPr>
            <w:tcW w:w="2694" w:type="dxa"/>
            <w:vAlign w:val="center"/>
          </w:tcPr>
          <w:p w14:paraId="28E968F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6C0B5F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3EE1DB80" w14:textId="77777777" w:rsidTr="297FE201">
        <w:tc>
          <w:tcPr>
            <w:tcW w:w="2694" w:type="dxa"/>
            <w:vAlign w:val="center"/>
          </w:tcPr>
          <w:p w14:paraId="063E1387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7FC629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09EDACB7" w14:textId="77777777" w:rsidTr="297FE201">
        <w:tc>
          <w:tcPr>
            <w:tcW w:w="2694" w:type="dxa"/>
            <w:vAlign w:val="center"/>
          </w:tcPr>
          <w:p w14:paraId="79AE97B6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FF15A2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1C8F935C" w14:textId="77777777" w:rsidTr="297FE201">
        <w:tc>
          <w:tcPr>
            <w:tcW w:w="2694" w:type="dxa"/>
            <w:vAlign w:val="center"/>
          </w:tcPr>
          <w:p w14:paraId="7E07992E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8C7C77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62F9E77C" w14:textId="77777777" w:rsidTr="297FE201">
        <w:tc>
          <w:tcPr>
            <w:tcW w:w="2694" w:type="dxa"/>
            <w:vAlign w:val="center"/>
          </w:tcPr>
          <w:p w14:paraId="4B14F7C1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17DF4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283264FA" w14:textId="77777777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305897FF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CBEEEC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0064B224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B30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7E7688A1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8E50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566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526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820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D748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C596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02EE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2C9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802A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17B38E33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B6B7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67B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D807" w14:textId="77777777" w:rsidR="00015B8F" w:rsidRPr="00C9499B" w:rsidRDefault="00C6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5F8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C556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364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366E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D32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8987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F980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63072D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174296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4F6223E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308EDC1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0895B080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A0D87E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4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4"/>
    <w:p w14:paraId="429E613C" w14:textId="77777777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51051516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6C21C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1D88DC01" w14:textId="77777777" w:rsidTr="00745302">
        <w:tc>
          <w:tcPr>
            <w:tcW w:w="9670" w:type="dxa"/>
          </w:tcPr>
          <w:p w14:paraId="5D519332" w14:textId="77777777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266CC8FD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675559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3541FD17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973951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277EA9BA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3CFC1FD0" w14:textId="77777777" w:rsidTr="297FE201">
        <w:tc>
          <w:tcPr>
            <w:tcW w:w="709" w:type="dxa"/>
            <w:vAlign w:val="center"/>
          </w:tcPr>
          <w:p w14:paraId="4141FB1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4B90BB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76201F46" w14:textId="77777777" w:rsidTr="297FE201">
        <w:tc>
          <w:tcPr>
            <w:tcW w:w="709" w:type="dxa"/>
            <w:vAlign w:val="center"/>
          </w:tcPr>
          <w:p w14:paraId="2F5D4C26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3F22A0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38E4716D" w14:textId="77777777" w:rsidTr="297FE201">
        <w:tc>
          <w:tcPr>
            <w:tcW w:w="709" w:type="dxa"/>
            <w:vAlign w:val="center"/>
          </w:tcPr>
          <w:p w14:paraId="495CC7C0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67EC64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6101C5D4" w14:textId="77777777" w:rsidTr="297FE201">
        <w:tc>
          <w:tcPr>
            <w:tcW w:w="709" w:type="dxa"/>
            <w:vAlign w:val="center"/>
          </w:tcPr>
          <w:p w14:paraId="2EE025CF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174D6A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0AD33AF3" w14:textId="77777777" w:rsidTr="297FE201">
        <w:tc>
          <w:tcPr>
            <w:tcW w:w="709" w:type="dxa"/>
            <w:vAlign w:val="center"/>
          </w:tcPr>
          <w:p w14:paraId="1C0F4C8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1F8A4B4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4894089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7DB3D2" w14:textId="77777777" w:rsidR="001D7B54" w:rsidRPr="00C949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p w14:paraId="71682FEA" w14:textId="77777777" w:rsidR="001D7B54" w:rsidRPr="00C949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FC2D50" w:rsidRPr="00FC2D50" w14:paraId="75F66844" w14:textId="77777777" w:rsidTr="000437E0">
        <w:tc>
          <w:tcPr>
            <w:tcW w:w="1306" w:type="dxa"/>
            <w:vAlign w:val="center"/>
          </w:tcPr>
          <w:p w14:paraId="182D8464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b/>
                <w:sz w:val="24"/>
              </w:rPr>
              <w:t>EK</w:t>
            </w:r>
            <w:r w:rsidRPr="00FC2D50">
              <w:rPr>
                <w:rFonts w:ascii="Corbel" w:hAnsi="Corbel"/>
                <w:sz w:val="24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253CBAA9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25D1A011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Odniesienie do efektów  kierunkowych</w:t>
            </w:r>
            <w:r w:rsidRPr="00FC2D50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C2D50" w:rsidRPr="00FC2D50" w14:paraId="600C7C9A" w14:textId="77777777" w:rsidTr="000437E0">
        <w:tc>
          <w:tcPr>
            <w:tcW w:w="1306" w:type="dxa"/>
          </w:tcPr>
          <w:p w14:paraId="090AEC79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6437" w:type="dxa"/>
          </w:tcPr>
          <w:p w14:paraId="031E8380" w14:textId="37DE9D35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Zna i rozumie rolę gospodarstwa domowego w systemie gospodarki narodowej, wymienia determinanty i prawidłowości jego zachowań ekonomicznych oraz ich współczesne kierunki zmian, opisuje jego zasady gospodarowania majątkiem i budżetem, sposoby pozyskiwania danych oraz metody prowadzenia rachunkowości.</w:t>
            </w:r>
            <w:r w:rsidR="00600F00">
              <w:rPr>
                <w:rFonts w:ascii="Corbel" w:hAnsi="Corbel"/>
                <w:sz w:val="24"/>
              </w:rPr>
              <w:t xml:space="preserve"> </w:t>
            </w:r>
            <w:r w:rsidR="00600F00" w:rsidRPr="00FC2D50">
              <w:rPr>
                <w:rFonts w:ascii="Corbel" w:hAnsi="Corbel"/>
                <w:sz w:val="24"/>
              </w:rPr>
              <w:t>Określa zasady</w:t>
            </w:r>
            <w:r w:rsidR="00600F00">
              <w:rPr>
                <w:rFonts w:ascii="Corbel" w:hAnsi="Corbel"/>
                <w:sz w:val="24"/>
              </w:rPr>
              <w:t xml:space="preserve"> </w:t>
            </w:r>
            <w:r w:rsidR="00600F00" w:rsidRPr="00FC2D50">
              <w:rPr>
                <w:rFonts w:ascii="Corbel" w:hAnsi="Corbel"/>
                <w:sz w:val="24"/>
              </w:rPr>
              <w:t>przedsiębiorczości na poziomie mikroekonomicznym, w tym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1777" w:type="dxa"/>
          </w:tcPr>
          <w:p w14:paraId="054F1118" w14:textId="77777777" w:rsid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162296BE" w14:textId="77777777" w:rsid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746F9C0E" w14:textId="71B511BC" w:rsidR="00FC2D50" w:rsidRDefault="00FC2D5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  <w:p w14:paraId="4A765D18" w14:textId="045DE878" w:rsidR="00600F00" w:rsidRP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</w:t>
            </w:r>
            <w:r>
              <w:rPr>
                <w:rFonts w:ascii="Corbel" w:hAnsi="Corbel" w:cs="Arial"/>
                <w:color w:val="000000"/>
                <w:sz w:val="24"/>
                <w:szCs w:val="24"/>
              </w:rPr>
              <w:t>2</w:t>
            </w:r>
          </w:p>
          <w:p w14:paraId="78C2B0FB" w14:textId="51C36846" w:rsidR="00FC2D50" w:rsidRPr="00FC2D50" w:rsidRDefault="00600F0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K_W12</w:t>
            </w:r>
          </w:p>
        </w:tc>
      </w:tr>
      <w:tr w:rsidR="00FC2D50" w:rsidRPr="00FC2D50" w14:paraId="10A318CD" w14:textId="77777777" w:rsidTr="000437E0">
        <w:tc>
          <w:tcPr>
            <w:tcW w:w="1306" w:type="dxa"/>
          </w:tcPr>
          <w:p w14:paraId="77C3151B" w14:textId="5F8CCFC1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</w:t>
            </w:r>
            <w:r w:rsidR="00600F00">
              <w:rPr>
                <w:rFonts w:ascii="Corbel" w:hAnsi="Corbel"/>
                <w:sz w:val="24"/>
              </w:rPr>
              <w:t>2</w:t>
            </w:r>
          </w:p>
        </w:tc>
        <w:tc>
          <w:tcPr>
            <w:tcW w:w="6437" w:type="dxa"/>
          </w:tcPr>
          <w:p w14:paraId="120DA945" w14:textId="335AFF83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Potrafi dokonywać analiz zmian finansowych parametrów mikro–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temat zjawisk społeczno-ekonomicznych z uwzględnieniem różnych perspektyw poznawczych.</w:t>
            </w:r>
            <w:r w:rsidR="006A4543" w:rsidRPr="00FC2D50">
              <w:rPr>
                <w:rFonts w:ascii="Corbel" w:hAnsi="Corbel"/>
                <w:sz w:val="24"/>
              </w:rPr>
              <w:t xml:space="preserve"> Posiada umiejętność samodzielnego </w:t>
            </w:r>
            <w:r w:rsidR="006A4543" w:rsidRPr="00FC2D50">
              <w:rPr>
                <w:rFonts w:ascii="Corbel" w:hAnsi="Corbel"/>
                <w:sz w:val="24"/>
              </w:rPr>
              <w:lastRenderedPageBreak/>
              <w:t>uczenia się, przygotowywania różnych typów prac pisemnych i 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0868F1A0" w14:textId="77777777" w:rsidR="006A4543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4E14E4FE" w14:textId="77777777" w:rsidR="006A4543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3123644E" w14:textId="3D0A4564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K_U01,</w:t>
            </w:r>
          </w:p>
          <w:p w14:paraId="6673B469" w14:textId="5DFB418F" w:rsid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K_U03,</w:t>
            </w:r>
          </w:p>
          <w:p w14:paraId="67740A0E" w14:textId="77777777" w:rsidR="006A4543" w:rsidRPr="00FC2D50" w:rsidRDefault="006A4543" w:rsidP="006A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K_U09</w:t>
            </w:r>
          </w:p>
          <w:p w14:paraId="69B2AE79" w14:textId="77777777" w:rsidR="006A4543" w:rsidRPr="00FC2D50" w:rsidRDefault="006A4543" w:rsidP="006A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K_U11</w:t>
            </w:r>
          </w:p>
          <w:p w14:paraId="0B0EF01B" w14:textId="77777777" w:rsidR="006A4543" w:rsidRPr="00FC2D50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5CC51AD4" w14:textId="52769C3D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</w:tc>
      </w:tr>
      <w:tr w:rsidR="00FC2D50" w:rsidRPr="00FC2D50" w14:paraId="2F5B7272" w14:textId="77777777" w:rsidTr="000437E0">
        <w:tc>
          <w:tcPr>
            <w:tcW w:w="1306" w:type="dxa"/>
          </w:tcPr>
          <w:p w14:paraId="1E81BE39" w14:textId="73742283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6A454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437" w:type="dxa"/>
          </w:tcPr>
          <w:p w14:paraId="726B4CB9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3FCEB852" w14:textId="77777777" w:rsidR="00306A49" w:rsidRDefault="00306A49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</w:p>
          <w:p w14:paraId="196B4201" w14:textId="715E0ABC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K_K01</w:t>
            </w:r>
          </w:p>
          <w:p w14:paraId="42CFF050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K_K02</w:t>
            </w:r>
          </w:p>
          <w:p w14:paraId="2B55CA23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K_K04</w:t>
            </w:r>
          </w:p>
          <w:p w14:paraId="153863DB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1A5DB676" w14:textId="77777777" w:rsidR="00FC2D50" w:rsidRPr="00C9499B" w:rsidRDefault="00FC2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84DD" w14:textId="77777777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3F4F857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E7E45E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7630BDEA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94BB67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BD0F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488160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36FE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5954C6C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5703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73B88911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E04C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0B02910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39A1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Prawidłowości kształtowania się dochodów i wydatków oraz determinanty zachowań ekonomiczno-finansowych gospodarstw domowych.</w:t>
            </w:r>
          </w:p>
        </w:tc>
      </w:tr>
      <w:tr w:rsidR="00CC502C" w:rsidRPr="00C9499B" w14:paraId="62EE1DF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AF6F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30BF3D1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B665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3ABB79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C976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45276DB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84D7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4659E0C8" w14:textId="77777777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011126BC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0A07B81E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2F04C1" w14:textId="77777777" w:rsidR="00923D7D" w:rsidRPr="00C9499B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p w14:paraId="57D64BBF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CC502C" w:rsidRPr="00C9499B" w14:paraId="2E8C5736" w14:textId="77777777" w:rsidTr="168E5094">
        <w:tc>
          <w:tcPr>
            <w:tcW w:w="1820" w:type="dxa"/>
            <w:vAlign w:val="center"/>
          </w:tcPr>
          <w:p w14:paraId="5324C8A2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6" w:type="dxa"/>
            <w:vAlign w:val="center"/>
          </w:tcPr>
          <w:p w14:paraId="4531DE6B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2E9A78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07E8C124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4649DD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266F5" w:rsidRPr="00C9499B" w14:paraId="4174A51C" w14:textId="77777777" w:rsidTr="168E5094">
        <w:tc>
          <w:tcPr>
            <w:tcW w:w="1820" w:type="dxa"/>
            <w:vAlign w:val="center"/>
          </w:tcPr>
          <w:p w14:paraId="58FA87BC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6" w:type="dxa"/>
            <w:vAlign w:val="center"/>
          </w:tcPr>
          <w:p w14:paraId="1E361E53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1D3626A1" w14:textId="77777777" w:rsidR="00B266F5" w:rsidRPr="00C9499B" w:rsidRDefault="00AD3262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00B266F5" w:rsidRPr="00C9499B" w14:paraId="767A3FD8" w14:textId="77777777" w:rsidTr="168E5094">
        <w:tc>
          <w:tcPr>
            <w:tcW w:w="1820" w:type="dxa"/>
            <w:vAlign w:val="center"/>
          </w:tcPr>
          <w:p w14:paraId="32EF0CF9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 w:rsidR="7F1D0AB3" w:rsidRPr="00C9499B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586" w:type="dxa"/>
            <w:vAlign w:val="center"/>
          </w:tcPr>
          <w:p w14:paraId="17D17238" w14:textId="3DE2B09C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="00306A49" w:rsidRPr="00C9499B">
              <w:rPr>
                <w:rFonts w:ascii="Corbel" w:hAnsi="Corbel"/>
                <w:b w:val="0"/>
                <w:smallCaps w:val="0"/>
                <w:szCs w:val="24"/>
              </w:rPr>
              <w:t>/prace grupowe, ocena umiejętności dokonywania analiz</w:t>
            </w:r>
          </w:p>
        </w:tc>
        <w:tc>
          <w:tcPr>
            <w:tcW w:w="2114" w:type="dxa"/>
            <w:vAlign w:val="center"/>
          </w:tcPr>
          <w:p w14:paraId="591785F0" w14:textId="77777777" w:rsidR="168E5094" w:rsidRPr="00C9499B" w:rsidRDefault="168E5094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B266F5" w:rsidRPr="00C9499B" w14:paraId="3829BC6C" w14:textId="77777777" w:rsidTr="168E5094">
        <w:tc>
          <w:tcPr>
            <w:tcW w:w="1820" w:type="dxa"/>
            <w:vAlign w:val="center"/>
          </w:tcPr>
          <w:p w14:paraId="4AF044BE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700000" w:rsidRPr="00C9499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86" w:type="dxa"/>
            <w:vAlign w:val="center"/>
          </w:tcPr>
          <w:p w14:paraId="7E8A0FDA" w14:textId="503DC1DF" w:rsidR="00B266F5" w:rsidRPr="00C9499B" w:rsidRDefault="00306A49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vAlign w:val="center"/>
          </w:tcPr>
          <w:p w14:paraId="118F0E71" w14:textId="77777777" w:rsidR="00B266F5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06851E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DC577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76FD197A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0AC02DC8" w14:textId="77777777" w:rsidTr="1A218910">
        <w:tc>
          <w:tcPr>
            <w:tcW w:w="9670" w:type="dxa"/>
          </w:tcPr>
          <w:p w14:paraId="66C766D0" w14:textId="77777777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09A8FA92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A16D42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E95BFC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9499B" w14:paraId="2D66B38C" w14:textId="77777777" w:rsidTr="297FE201">
        <w:tc>
          <w:tcPr>
            <w:tcW w:w="4962" w:type="dxa"/>
            <w:vAlign w:val="center"/>
          </w:tcPr>
          <w:p w14:paraId="147AB8AD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0B8E81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1FF3F4AF" w14:textId="77777777" w:rsidTr="297FE201">
        <w:tc>
          <w:tcPr>
            <w:tcW w:w="4962" w:type="dxa"/>
          </w:tcPr>
          <w:p w14:paraId="5802BCAD" w14:textId="655892B3" w:rsidR="0085747A" w:rsidRPr="00C9499B" w:rsidRDefault="00C61DC5" w:rsidP="003B6F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9499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0D293D" w14:textId="77777777" w:rsidR="0085747A" w:rsidRPr="00C9499B" w:rsidRDefault="00C63811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9499B" w14:paraId="565E3CBA" w14:textId="77777777" w:rsidTr="297FE201">
        <w:tc>
          <w:tcPr>
            <w:tcW w:w="4962" w:type="dxa"/>
          </w:tcPr>
          <w:p w14:paraId="6CFEAA39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545F2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0E9047F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1602934E" w14:textId="77777777" w:rsidTr="297FE201">
        <w:tc>
          <w:tcPr>
            <w:tcW w:w="4962" w:type="dxa"/>
          </w:tcPr>
          <w:p w14:paraId="784C8093" w14:textId="77777777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9ED7732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C63811"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C9499B" w14:paraId="0A172382" w14:textId="77777777" w:rsidTr="297FE201">
        <w:tc>
          <w:tcPr>
            <w:tcW w:w="4962" w:type="dxa"/>
          </w:tcPr>
          <w:p w14:paraId="7BD9DE84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3A5D38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72EEEE0D" w14:textId="77777777" w:rsidTr="297FE201">
        <w:tc>
          <w:tcPr>
            <w:tcW w:w="4962" w:type="dxa"/>
          </w:tcPr>
          <w:p w14:paraId="34B9F6F0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431E51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2F66C0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85C1AB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63A8DF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14522E22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4F4898B9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C08DE4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09103ED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0C53EA36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17D563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0620B2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4CCED2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A7006B" w14:textId="77777777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04C7D035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09AD7D90" w14:textId="77777777" w:rsidTr="0668B184">
        <w:trPr>
          <w:trHeight w:val="397"/>
          <w:jc w:val="center"/>
        </w:trPr>
        <w:tc>
          <w:tcPr>
            <w:tcW w:w="7513" w:type="dxa"/>
          </w:tcPr>
          <w:p w14:paraId="008B31BD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FFC0C7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4C937712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Strona internetowa NBP: Edukacja - NBPortal.pl oraz dodatki edukacyjne.</w:t>
            </w:r>
          </w:p>
          <w:p w14:paraId="504BDEC1" w14:textId="77777777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2000-2020.</w:t>
            </w:r>
          </w:p>
        </w:tc>
      </w:tr>
      <w:tr w:rsidR="00CC502C" w:rsidRPr="00C9499B" w14:paraId="77E78C72" w14:textId="77777777" w:rsidTr="0668B184">
        <w:trPr>
          <w:trHeight w:val="397"/>
          <w:jc w:val="center"/>
        </w:trPr>
        <w:tc>
          <w:tcPr>
            <w:tcW w:w="7513" w:type="dxa"/>
          </w:tcPr>
          <w:p w14:paraId="5FB6C2EB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160A7C3" w14:textId="77777777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>: Difin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74109703" w14:textId="77777777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Bogacka-Kisiel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B7E509E" w14:textId="7777777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0903E375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39C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A26A0" w14:textId="77777777" w:rsidR="00FC5A50" w:rsidRDefault="00FC5A50" w:rsidP="00C16ABF">
      <w:pPr>
        <w:spacing w:after="0" w:line="240" w:lineRule="auto"/>
      </w:pPr>
      <w:r>
        <w:separator/>
      </w:r>
    </w:p>
  </w:endnote>
  <w:endnote w:type="continuationSeparator" w:id="0">
    <w:p w14:paraId="7917DA1A" w14:textId="77777777" w:rsidR="00FC5A50" w:rsidRDefault="00FC5A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98704" w14:textId="77777777" w:rsidR="00FC5A50" w:rsidRDefault="00FC5A50" w:rsidP="00C16ABF">
      <w:pPr>
        <w:spacing w:after="0" w:line="240" w:lineRule="auto"/>
      </w:pPr>
      <w:r>
        <w:separator/>
      </w:r>
    </w:p>
  </w:footnote>
  <w:footnote w:type="continuationSeparator" w:id="0">
    <w:p w14:paraId="1B16AD8D" w14:textId="77777777" w:rsidR="00FC5A50" w:rsidRDefault="00FC5A50" w:rsidP="00C16ABF">
      <w:pPr>
        <w:spacing w:after="0" w:line="240" w:lineRule="auto"/>
      </w:pPr>
      <w:r>
        <w:continuationSeparator/>
      </w:r>
    </w:p>
  </w:footnote>
  <w:footnote w:id="1">
    <w:p w14:paraId="6242477E" w14:textId="77777777" w:rsidR="00FC2D50" w:rsidRDefault="00FC2D50" w:rsidP="00FC2D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D3375"/>
    <w:rsid w:val="002D73D4"/>
    <w:rsid w:val="002E3CAA"/>
    <w:rsid w:val="002F02A3"/>
    <w:rsid w:val="002F4ABE"/>
    <w:rsid w:val="003018BA"/>
    <w:rsid w:val="0030395F"/>
    <w:rsid w:val="00305C92"/>
    <w:rsid w:val="00306A49"/>
    <w:rsid w:val="003151C5"/>
    <w:rsid w:val="003343CF"/>
    <w:rsid w:val="00346FE9"/>
    <w:rsid w:val="0034759A"/>
    <w:rsid w:val="003503F6"/>
    <w:rsid w:val="003530DD"/>
    <w:rsid w:val="00363F78"/>
    <w:rsid w:val="00372025"/>
    <w:rsid w:val="003A0A5B"/>
    <w:rsid w:val="003A1176"/>
    <w:rsid w:val="003B6FBD"/>
    <w:rsid w:val="003C0BAE"/>
    <w:rsid w:val="003C2F18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2249"/>
    <w:rsid w:val="0040641A"/>
    <w:rsid w:val="00414E3C"/>
    <w:rsid w:val="0042244A"/>
    <w:rsid w:val="0042409E"/>
    <w:rsid w:val="0042745A"/>
    <w:rsid w:val="00431D5C"/>
    <w:rsid w:val="004362C6"/>
    <w:rsid w:val="00437FA2"/>
    <w:rsid w:val="00442B51"/>
    <w:rsid w:val="00445970"/>
    <w:rsid w:val="00461EFC"/>
    <w:rsid w:val="004652C2"/>
    <w:rsid w:val="004667E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951"/>
    <w:rsid w:val="004D5282"/>
    <w:rsid w:val="004E13F4"/>
    <w:rsid w:val="004F1551"/>
    <w:rsid w:val="004F4ACA"/>
    <w:rsid w:val="004F55A3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52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F0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543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3299"/>
    <w:rsid w:val="007C3BCC"/>
    <w:rsid w:val="007C4546"/>
    <w:rsid w:val="007D6E56"/>
    <w:rsid w:val="007F4155"/>
    <w:rsid w:val="0081554D"/>
    <w:rsid w:val="00816DC8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D73B1"/>
    <w:rsid w:val="008E64F4"/>
    <w:rsid w:val="008F12C9"/>
    <w:rsid w:val="008F6E29"/>
    <w:rsid w:val="00916188"/>
    <w:rsid w:val="009167DF"/>
    <w:rsid w:val="00923D7D"/>
    <w:rsid w:val="009508DF"/>
    <w:rsid w:val="00950DAC"/>
    <w:rsid w:val="00954A07"/>
    <w:rsid w:val="00974FD9"/>
    <w:rsid w:val="00976444"/>
    <w:rsid w:val="009809F6"/>
    <w:rsid w:val="0098156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B053C"/>
    <w:rsid w:val="00AD1146"/>
    <w:rsid w:val="00AD27D3"/>
    <w:rsid w:val="00AD3262"/>
    <w:rsid w:val="00AD4D92"/>
    <w:rsid w:val="00AD66D6"/>
    <w:rsid w:val="00AE1160"/>
    <w:rsid w:val="00AE203C"/>
    <w:rsid w:val="00AE2D87"/>
    <w:rsid w:val="00AE2E74"/>
    <w:rsid w:val="00AE5FCB"/>
    <w:rsid w:val="00AF2C1E"/>
    <w:rsid w:val="00B06142"/>
    <w:rsid w:val="00B135B1"/>
    <w:rsid w:val="00B266F5"/>
    <w:rsid w:val="00B3130B"/>
    <w:rsid w:val="00B34299"/>
    <w:rsid w:val="00B3764A"/>
    <w:rsid w:val="00B40ADB"/>
    <w:rsid w:val="00B43B77"/>
    <w:rsid w:val="00B43E80"/>
    <w:rsid w:val="00B607DB"/>
    <w:rsid w:val="00B66529"/>
    <w:rsid w:val="00B75946"/>
    <w:rsid w:val="00B80005"/>
    <w:rsid w:val="00B8056E"/>
    <w:rsid w:val="00B819C8"/>
    <w:rsid w:val="00B82308"/>
    <w:rsid w:val="00B90885"/>
    <w:rsid w:val="00BB520A"/>
    <w:rsid w:val="00BC36FA"/>
    <w:rsid w:val="00BC797F"/>
    <w:rsid w:val="00BD3869"/>
    <w:rsid w:val="00BD66E9"/>
    <w:rsid w:val="00BD6FF4"/>
    <w:rsid w:val="00BE6935"/>
    <w:rsid w:val="00BF2C41"/>
    <w:rsid w:val="00C058B4"/>
    <w:rsid w:val="00C05F44"/>
    <w:rsid w:val="00C07619"/>
    <w:rsid w:val="00C131B5"/>
    <w:rsid w:val="00C16ABF"/>
    <w:rsid w:val="00C170AE"/>
    <w:rsid w:val="00C2273D"/>
    <w:rsid w:val="00C26B91"/>
    <w:rsid w:val="00C26CB7"/>
    <w:rsid w:val="00C324C1"/>
    <w:rsid w:val="00C36992"/>
    <w:rsid w:val="00C56036"/>
    <w:rsid w:val="00C61DC5"/>
    <w:rsid w:val="00C63811"/>
    <w:rsid w:val="00C65774"/>
    <w:rsid w:val="00C65EE4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A6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7C2"/>
    <w:rsid w:val="00EE32DE"/>
    <w:rsid w:val="00EE5457"/>
    <w:rsid w:val="00F017A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50"/>
    <w:rsid w:val="00FC3F45"/>
    <w:rsid w:val="00FC5A50"/>
    <w:rsid w:val="00FD503F"/>
    <w:rsid w:val="00FD7589"/>
    <w:rsid w:val="00FF016A"/>
    <w:rsid w:val="00FF1401"/>
    <w:rsid w:val="00FF3524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7CE16"/>
  <w15:docId w15:val="{EB320B27-E03F-43F2-9E46-4D44907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0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0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02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50B26-D068-46DE-AF21-4C1A2FE47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674F4-DE1C-42EE-A1AA-4205FFA90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2022-05-25T18:41:00Z</dcterms:created>
  <dcterms:modified xsi:type="dcterms:W3CDTF">2024-07-15T11:22:00Z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