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A68C6" w14:textId="0B7C64E1" w:rsidR="00D067A2" w:rsidRDefault="00D067A2" w:rsidP="008F255C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E36B40D" w14:textId="77777777" w:rsidR="00D067A2" w:rsidRPr="00621052" w:rsidRDefault="00D067A2" w:rsidP="008F255C">
      <w:pPr>
        <w:spacing w:line="240" w:lineRule="auto"/>
        <w:jc w:val="right"/>
        <w:rPr>
          <w:rFonts w:ascii="Corbel" w:hAnsi="Corbel"/>
          <w:bCs/>
          <w:i/>
        </w:rPr>
      </w:pP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771D8135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A7A18">
        <w:rPr>
          <w:rFonts w:ascii="Corbel" w:hAnsi="Corbel"/>
          <w:i/>
          <w:smallCaps/>
          <w:sz w:val="24"/>
          <w:szCs w:val="24"/>
        </w:rPr>
        <w:t>2024-2026</w:t>
      </w:r>
    </w:p>
    <w:p w14:paraId="5C3D6F4C" w14:textId="54D2B793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1A7A18">
        <w:rPr>
          <w:rFonts w:ascii="Corbel" w:hAnsi="Corbel"/>
          <w:sz w:val="20"/>
          <w:szCs w:val="20"/>
        </w:rPr>
        <w:t>5</w:t>
      </w:r>
      <w:r w:rsidRPr="00621052">
        <w:rPr>
          <w:rFonts w:ascii="Corbel" w:hAnsi="Corbel"/>
          <w:sz w:val="20"/>
          <w:szCs w:val="20"/>
        </w:rPr>
        <w:t>/202</w:t>
      </w:r>
      <w:r w:rsidR="001A7A18">
        <w:rPr>
          <w:rFonts w:ascii="Corbel" w:hAnsi="Corbel"/>
          <w:sz w:val="20"/>
          <w:szCs w:val="20"/>
        </w:rPr>
        <w:t>6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59A61D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80B8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12F3D150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DE16CA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0DF4BFB4" w:rsidR="00200059" w:rsidRPr="00621052" w:rsidRDefault="00480B81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2A0B6D98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67ADFC58" w:rsidR="00200059" w:rsidRPr="00621052" w:rsidRDefault="00BF49A1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15*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477ACD11" w:rsidR="00200059" w:rsidRPr="00621052" w:rsidRDefault="00BF49A1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 Uchwała RD 8.04. 2024 r. zmiana  formy zaj. z ćw. na lab.</w:t>
      </w: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r w:rsidRPr="00621052">
        <w:rPr>
          <w:rFonts w:ascii="Corbel" w:hAnsi="Corbel"/>
          <w:b w:val="0"/>
          <w:smallCaps w:val="0"/>
        </w:rPr>
        <w:t>Teams</w:t>
      </w:r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Modelowanie popytu za pomocą funkcji Törnquista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Wielorównaniowe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Wskaźniki syntetyczne – metody wzorcowe i bezwzorcowe.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19E5651C" w:rsidR="00171C5F" w:rsidRPr="00621052" w:rsidRDefault="00BF49A1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BF49A1" w:rsidRPr="00621052" w14:paraId="567A86A1" w14:textId="77777777" w:rsidTr="763C90DC">
        <w:tc>
          <w:tcPr>
            <w:tcW w:w="1962" w:type="dxa"/>
          </w:tcPr>
          <w:p w14:paraId="12539CA5" w14:textId="77777777" w:rsidR="00BF49A1" w:rsidRPr="00621052" w:rsidRDefault="00BF49A1" w:rsidP="00BF4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BF49A1" w:rsidRPr="00621052" w:rsidRDefault="00BF49A1" w:rsidP="00BF4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2F3A4F54" w:rsidR="00BF49A1" w:rsidRPr="00621052" w:rsidRDefault="00BF49A1" w:rsidP="00BF49A1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722E">
              <w:rPr>
                <w:rFonts w:ascii="Corbel" w:hAnsi="Corbel"/>
                <w:sz w:val="24"/>
                <w:szCs w:val="24"/>
              </w:rPr>
              <w:t>Lab.</w:t>
            </w:r>
            <w:bookmarkStart w:id="0" w:name="_GoBack"/>
            <w:bookmarkEnd w:id="0"/>
          </w:p>
        </w:tc>
      </w:tr>
      <w:tr w:rsidR="00BF49A1" w:rsidRPr="00621052" w14:paraId="7AE1E142" w14:textId="77777777" w:rsidTr="763C90DC">
        <w:tc>
          <w:tcPr>
            <w:tcW w:w="1962" w:type="dxa"/>
          </w:tcPr>
          <w:p w14:paraId="358BBE82" w14:textId="77777777" w:rsidR="00BF49A1" w:rsidRPr="00621052" w:rsidRDefault="00BF49A1" w:rsidP="00BF4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BF49A1" w:rsidRPr="00621052" w:rsidRDefault="00BF49A1" w:rsidP="00BF4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37D82A77" w14:textId="47C35D64" w:rsidR="00BF49A1" w:rsidRPr="00621052" w:rsidRDefault="00BF49A1" w:rsidP="00BF49A1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722E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BF49A1" w:rsidRPr="00621052" w14:paraId="2DBD4394" w14:textId="77777777" w:rsidTr="763C90DC">
        <w:tc>
          <w:tcPr>
            <w:tcW w:w="1962" w:type="dxa"/>
          </w:tcPr>
          <w:p w14:paraId="468B8C80" w14:textId="77777777" w:rsidR="00BF49A1" w:rsidRPr="00621052" w:rsidRDefault="00BF49A1" w:rsidP="00BF4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BF49A1" w:rsidRPr="00621052" w:rsidRDefault="00BF49A1" w:rsidP="00BF4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12DFC60B" w14:textId="0E657643" w:rsidR="00BF49A1" w:rsidRPr="00621052" w:rsidRDefault="00BF49A1" w:rsidP="00BF49A1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722E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BF49A1" w:rsidRPr="00621052" w14:paraId="4A91984B" w14:textId="77777777" w:rsidTr="763C90DC">
        <w:tc>
          <w:tcPr>
            <w:tcW w:w="1962" w:type="dxa"/>
          </w:tcPr>
          <w:p w14:paraId="50D6455A" w14:textId="77777777" w:rsidR="00BF49A1" w:rsidRPr="00621052" w:rsidRDefault="00BF49A1" w:rsidP="00BF4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BF49A1" w:rsidRPr="00621052" w:rsidRDefault="00BF49A1" w:rsidP="00BF4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105BC896" w:rsidR="00BF49A1" w:rsidRPr="00621052" w:rsidRDefault="00BF49A1" w:rsidP="00BF49A1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722E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BF49A1" w:rsidRPr="00621052" w14:paraId="73952208" w14:textId="77777777" w:rsidTr="763C90DC">
        <w:tc>
          <w:tcPr>
            <w:tcW w:w="1962" w:type="dxa"/>
          </w:tcPr>
          <w:p w14:paraId="4E8C64E4" w14:textId="77777777" w:rsidR="00BF49A1" w:rsidRPr="00621052" w:rsidRDefault="00BF49A1" w:rsidP="00BF4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BF49A1" w:rsidRPr="00621052" w:rsidRDefault="00BF49A1" w:rsidP="00BF4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03CF4C37" w:rsidR="00BF49A1" w:rsidRPr="00621052" w:rsidRDefault="00BF49A1" w:rsidP="00BF49A1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722E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763C90DC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lastRenderedPageBreak/>
              <w:t>71% - 80% - dobry,</w:t>
            </w:r>
          </w:p>
          <w:p w14:paraId="408126A8" w14:textId="5549FA3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3657B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53A625EC" w:rsidR="00171C5F" w:rsidRPr="007D4DC7" w:rsidRDefault="00171C5F" w:rsidP="00D06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4405B4F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15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59CB8390" w:rsidR="00171C5F" w:rsidRPr="007D4DC7" w:rsidRDefault="4654C695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30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C638A" w14:textId="77777777" w:rsidR="00136D50" w:rsidRDefault="00136D50" w:rsidP="00200059">
      <w:pPr>
        <w:spacing w:after="0" w:line="240" w:lineRule="auto"/>
      </w:pPr>
      <w:r>
        <w:separator/>
      </w:r>
    </w:p>
  </w:endnote>
  <w:endnote w:type="continuationSeparator" w:id="0">
    <w:p w14:paraId="7DB336DE" w14:textId="77777777" w:rsidR="00136D50" w:rsidRDefault="00136D50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F7B83" w14:textId="77777777" w:rsidR="00136D50" w:rsidRDefault="00136D50" w:rsidP="00200059">
      <w:pPr>
        <w:spacing w:after="0" w:line="240" w:lineRule="auto"/>
      </w:pPr>
      <w:r>
        <w:separator/>
      </w:r>
    </w:p>
  </w:footnote>
  <w:footnote w:type="continuationSeparator" w:id="0">
    <w:p w14:paraId="103ED64A" w14:textId="77777777" w:rsidR="00136D50" w:rsidRDefault="00136D50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59"/>
    <w:rsid w:val="00020E57"/>
    <w:rsid w:val="000713D0"/>
    <w:rsid w:val="00136D50"/>
    <w:rsid w:val="00171C5F"/>
    <w:rsid w:val="001A7A18"/>
    <w:rsid w:val="00200059"/>
    <w:rsid w:val="0021598F"/>
    <w:rsid w:val="002E57D1"/>
    <w:rsid w:val="003657BE"/>
    <w:rsid w:val="00480B81"/>
    <w:rsid w:val="005339D0"/>
    <w:rsid w:val="005A4620"/>
    <w:rsid w:val="00621052"/>
    <w:rsid w:val="006A1250"/>
    <w:rsid w:val="007D4DC7"/>
    <w:rsid w:val="007E4550"/>
    <w:rsid w:val="00853FA5"/>
    <w:rsid w:val="008F255C"/>
    <w:rsid w:val="00A011A1"/>
    <w:rsid w:val="00A10D03"/>
    <w:rsid w:val="00A50D6D"/>
    <w:rsid w:val="00B665A9"/>
    <w:rsid w:val="00BA6F84"/>
    <w:rsid w:val="00BF49A1"/>
    <w:rsid w:val="00D067A2"/>
    <w:rsid w:val="00D17AD5"/>
    <w:rsid w:val="00DE16CA"/>
    <w:rsid w:val="00E63AEB"/>
    <w:rsid w:val="00E8055C"/>
    <w:rsid w:val="00F203AE"/>
    <w:rsid w:val="00F763D1"/>
    <w:rsid w:val="00F832AD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5A6777-F627-4BA0-B0DF-8962F2D4B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945</Words>
  <Characters>5671</Characters>
  <Application>Microsoft Office Word</Application>
  <DocSecurity>0</DocSecurity>
  <Lines>47</Lines>
  <Paragraphs>13</Paragraphs>
  <ScaleCrop>false</ScaleCrop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23</cp:revision>
  <dcterms:created xsi:type="dcterms:W3CDTF">2020-10-23T12:28:00Z</dcterms:created>
  <dcterms:modified xsi:type="dcterms:W3CDTF">2024-07-16T11:10:00Z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