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5D878" w14:textId="77777777" w:rsidR="00912C4A" w:rsidRPr="00E960BB" w:rsidRDefault="00CD6897" w:rsidP="00912C4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12C4A" w:rsidRPr="00E960BB">
        <w:rPr>
          <w:rFonts w:ascii="Corbel" w:hAnsi="Corbel"/>
          <w:bCs/>
          <w:i/>
        </w:rPr>
        <w:t xml:space="preserve">Załącznik nr 1.5 do Zarządzenia Rektora UR  nr </w:t>
      </w:r>
      <w:r w:rsidR="00912C4A">
        <w:rPr>
          <w:rFonts w:ascii="Corbel" w:hAnsi="Corbel"/>
          <w:bCs/>
          <w:i/>
        </w:rPr>
        <w:t>7</w:t>
      </w:r>
      <w:r w:rsidR="00912C4A" w:rsidRPr="00E960BB">
        <w:rPr>
          <w:rFonts w:ascii="Corbel" w:hAnsi="Corbel"/>
          <w:bCs/>
          <w:i/>
        </w:rPr>
        <w:t>/20</w:t>
      </w:r>
      <w:r w:rsidR="00912C4A">
        <w:rPr>
          <w:rFonts w:ascii="Corbel" w:hAnsi="Corbel"/>
          <w:bCs/>
          <w:i/>
        </w:rPr>
        <w:t>23</w:t>
      </w:r>
    </w:p>
    <w:p w14:paraId="2C4E59F4" w14:textId="20D9A96F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CE264B8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C7C5B">
        <w:rPr>
          <w:rFonts w:ascii="Corbel" w:hAnsi="Corbel"/>
          <w:i/>
          <w:smallCaps/>
          <w:sz w:val="24"/>
          <w:szCs w:val="24"/>
        </w:rPr>
        <w:t xml:space="preserve"> </w:t>
      </w:r>
      <w:r w:rsidR="00CE20ED">
        <w:rPr>
          <w:rFonts w:ascii="Corbel" w:hAnsi="Corbel"/>
          <w:i/>
          <w:smallCaps/>
          <w:sz w:val="24"/>
          <w:szCs w:val="24"/>
        </w:rPr>
        <w:t>2024-2027</w:t>
      </w:r>
    </w:p>
    <w:p w14:paraId="39922766" w14:textId="7273F956" w:rsidR="00445970" w:rsidRPr="00EA4832" w:rsidRDefault="00445970" w:rsidP="00497D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4001">
        <w:rPr>
          <w:rFonts w:ascii="Corbel" w:hAnsi="Corbel"/>
          <w:sz w:val="20"/>
          <w:szCs w:val="20"/>
        </w:rPr>
        <w:t>202</w:t>
      </w:r>
      <w:r w:rsidR="00CE20ED">
        <w:rPr>
          <w:rFonts w:ascii="Corbel" w:hAnsi="Corbel"/>
          <w:sz w:val="20"/>
          <w:szCs w:val="20"/>
        </w:rPr>
        <w:t>6</w:t>
      </w:r>
      <w:r w:rsidR="007E295B">
        <w:rPr>
          <w:rFonts w:ascii="Corbel" w:hAnsi="Corbel"/>
          <w:sz w:val="20"/>
          <w:szCs w:val="20"/>
        </w:rPr>
        <w:t>/202</w:t>
      </w:r>
      <w:r w:rsidR="00CE20ED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2994B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21A22" w14:textId="0F768B7F" w:rsidR="0085747A" w:rsidRPr="009C54AE" w:rsidRDefault="00775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E-commerce</w:t>
            </w:r>
          </w:p>
        </w:tc>
      </w:tr>
      <w:tr w:rsidR="0085747A" w:rsidRPr="009C54AE" w14:paraId="38222FA3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421108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14001" w:rsidRDefault="007E295B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2598C7C4" w:rsidR="0085747A" w:rsidRPr="009C54AE" w:rsidRDefault="00936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1B01C8E7" w:rsidR="0085747A" w:rsidRPr="009C54AE" w:rsidRDefault="007E2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94671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C1019C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2D470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678F9A10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DD422B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16ED8C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432BDDA5" w:rsidR="00015B8F" w:rsidRPr="009C54AE" w:rsidRDefault="00A94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E7EAF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0655E734" w:rsidR="00015B8F" w:rsidRPr="009C54AE" w:rsidRDefault="009362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423C8EDA" w:rsidR="00015B8F" w:rsidRPr="009C54AE" w:rsidRDefault="00850C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C0CF3B" w14:textId="77777777" w:rsidR="00497D12" w:rsidRPr="00786F9F" w:rsidRDefault="00497D12" w:rsidP="00497D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86F9F">
        <w:rPr>
          <w:rStyle w:val="normaltextrun"/>
          <w:rFonts w:ascii="Corbel" w:hAnsi="Corbel" w:cs="Segoe UI"/>
        </w:rPr>
        <w:sym w:font="Wingdings" w:char="F0FE"/>
      </w:r>
      <w:r w:rsidRPr="00786F9F">
        <w:rPr>
          <w:rStyle w:val="normaltextrun"/>
          <w:rFonts w:ascii="Corbel" w:hAnsi="Corbel" w:cs="Segoe UI"/>
        </w:rPr>
        <w:t> </w:t>
      </w:r>
      <w:r w:rsidRPr="00786F9F">
        <w:rPr>
          <w:rFonts w:ascii="Corbel" w:hAnsi="Corbel"/>
        </w:rPr>
        <w:t>zajęcia w formie tradycyjnej (lub zdalnie z wykorzystaniem platformy Ms </w:t>
      </w:r>
      <w:r w:rsidRPr="00786F9F">
        <w:rPr>
          <w:rStyle w:val="spellingerror"/>
          <w:rFonts w:ascii="Corbel" w:hAnsi="Corbel"/>
        </w:rPr>
        <w:t>Teams)</w:t>
      </w:r>
      <w:r w:rsidRPr="00786F9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4DAF341" w14:textId="77777777" w:rsidR="00497D12" w:rsidRDefault="00497D12" w:rsidP="00497D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F214D0" w14:textId="77777777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68DEEE" w14:textId="77777777" w:rsidTr="00745302">
        <w:tc>
          <w:tcPr>
            <w:tcW w:w="9670" w:type="dxa"/>
          </w:tcPr>
          <w:p w14:paraId="2F2E1164" w14:textId="2CED33AF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i pojęć z zakresu </w:t>
            </w:r>
            <w:r w:rsidR="007750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przedsiębiorczości, marketingu i handlu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4992718D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1B0631" w14:textId="31C942B8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15A2C" w14:textId="61BD0ED7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F4B89" w14:textId="77777777" w:rsidR="00FC425D" w:rsidRPr="00C05F44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6E870" w14:textId="77777777" w:rsidTr="00A14001">
        <w:tc>
          <w:tcPr>
            <w:tcW w:w="843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EFC1091" w14:textId="23A35C1E" w:rsidR="00B65661" w:rsidRPr="009C54AE" w:rsidRDefault="000C5048" w:rsidP="00B65661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e-commerce jako nowoczesnego modelu działalności biznesowej w sferze handlu i usług.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dotyczącej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zasad </w:t>
            </w:r>
            <w:r w:rsidR="00106DC0" w:rsidRPr="00B65661">
              <w:rPr>
                <w:rFonts w:ascii="Corbel" w:hAnsi="Corbel"/>
                <w:b w:val="0"/>
                <w:sz w:val="24"/>
                <w:szCs w:val="24"/>
              </w:rPr>
              <w:t xml:space="preserve">i narzędzi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tworzenia i prowadzenia 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>przedsiębiorstw prowadzących sprzedaż za pośrednictwem Internetu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B65661" w:rsidRPr="00B65661">
              <w:rPr>
                <w:b w:val="0"/>
              </w:rPr>
              <w:t xml:space="preserve"> relacji B2C i B2B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współdziałania w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zespole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, w procesie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wykorzystywania 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narzędzi </w:t>
            </w:r>
            <w:r w:rsidR="00FC425D">
              <w:rPr>
                <w:rFonts w:ascii="Corbel" w:hAnsi="Corbel"/>
                <w:b w:val="0"/>
                <w:sz w:val="24"/>
                <w:szCs w:val="24"/>
              </w:rPr>
              <w:t>marketingowych w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 Internecie.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61F38664" w14:textId="77777777" w:rsidTr="006371F2">
        <w:tc>
          <w:tcPr>
            <w:tcW w:w="1682" w:type="dxa"/>
            <w:vAlign w:val="center"/>
          </w:tcPr>
          <w:p w14:paraId="41C145ED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4FCB" w:rsidRPr="009C54AE" w14:paraId="6125158B" w14:textId="77777777" w:rsidTr="00B41518">
        <w:tc>
          <w:tcPr>
            <w:tcW w:w="1682" w:type="dxa"/>
          </w:tcPr>
          <w:p w14:paraId="4FCA5964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1D6D60B3" w14:textId="7D481DFF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Identyfikuje relacje pomiędzy organizacjami gospodarczymi i społecznymi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wskazuje nowe możliwości, jakie stwarza Internet dla rozwoju działalności handlowej oraz wymienia specyficzne cechy handlu internetowego</w:t>
            </w:r>
          </w:p>
        </w:tc>
        <w:tc>
          <w:tcPr>
            <w:tcW w:w="1865" w:type="dxa"/>
          </w:tcPr>
          <w:p w14:paraId="4BB8B948" w14:textId="77777777" w:rsidR="003D4FCB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D4FCB" w:rsidRPr="009C54AE" w14:paraId="1F5EE47B" w14:textId="77777777" w:rsidTr="00FC425D">
        <w:trPr>
          <w:trHeight w:val="953"/>
        </w:trPr>
        <w:tc>
          <w:tcPr>
            <w:tcW w:w="1682" w:type="dxa"/>
          </w:tcPr>
          <w:p w14:paraId="56A76B19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6D2B6EF" w14:textId="7CFC8280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Rozumie zasady tworzenia i uwarunkowania rozwoju przedsiębiorstw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handlowych funkcjonujących w oparciu o Internet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zna zasady funkcjonowania sklepów internetowych oraz funkcjonalności oprogramowania e-sklepu</w:t>
            </w:r>
          </w:p>
        </w:tc>
        <w:tc>
          <w:tcPr>
            <w:tcW w:w="1865" w:type="dxa"/>
          </w:tcPr>
          <w:p w14:paraId="698E63CA" w14:textId="77777777" w:rsidR="003D4FCB" w:rsidRPr="006371F2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9B7329E" w14:textId="77777777" w:rsidTr="006371F2">
        <w:tc>
          <w:tcPr>
            <w:tcW w:w="1682" w:type="dxa"/>
          </w:tcPr>
          <w:p w14:paraId="41960800" w14:textId="77777777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400FF987" w14:textId="33C9ECBB" w:rsidR="0085747A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Potrafi analizować determinanty procesów zachodzących w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e-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>gospodarce</w:t>
            </w:r>
          </w:p>
        </w:tc>
        <w:tc>
          <w:tcPr>
            <w:tcW w:w="1865" w:type="dxa"/>
          </w:tcPr>
          <w:p w14:paraId="3CFCD0C1" w14:textId="77777777" w:rsidR="0085747A" w:rsidRPr="009C54AE" w:rsidRDefault="00400F8C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53646847" w14:textId="77777777" w:rsidTr="006371F2">
        <w:tc>
          <w:tcPr>
            <w:tcW w:w="1682" w:type="dxa"/>
          </w:tcPr>
          <w:p w14:paraId="78C3198C" w14:textId="77777777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06C3BBD1" w14:textId="04FB2134" w:rsidR="00A14001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Wykorzystuje wiedzę ekonomiczną w celu optymalizacji decyzji związanych z prowadzeniem działalności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gospodarczej w Internecie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potrafi wybrać oprogramowanie e-sklepu i wskazać sposób jego promowania i utrzymania stosownie do charakteru działalności handlowej</w:t>
            </w:r>
          </w:p>
        </w:tc>
        <w:tc>
          <w:tcPr>
            <w:tcW w:w="1865" w:type="dxa"/>
          </w:tcPr>
          <w:p w14:paraId="0495AD78" w14:textId="77777777" w:rsidR="00A14001" w:rsidRPr="009C54AE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3D4FCB" w14:paraId="491435DD" w14:textId="77777777" w:rsidTr="006371F2">
        <w:tc>
          <w:tcPr>
            <w:tcW w:w="1682" w:type="dxa"/>
          </w:tcPr>
          <w:p w14:paraId="74357262" w14:textId="77777777" w:rsidR="00956EB0" w:rsidRPr="003D4FCB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14:paraId="0CE073C8" w14:textId="77777777" w:rsidR="00956EB0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1A5D6DC2" w14:textId="77777777" w:rsidR="00956EB0" w:rsidRPr="003D4FCB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CC5A6A" w:rsidRPr="009C54AE" w14:paraId="2470DB77" w14:textId="77777777" w:rsidTr="006371F2">
        <w:tc>
          <w:tcPr>
            <w:tcW w:w="1682" w:type="dxa"/>
          </w:tcPr>
          <w:p w14:paraId="139A5216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462D0F81" w14:textId="769E22F6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rolę wiedzy w podejmowaniu decyzji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A428CB4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C5A6A" w:rsidRPr="009C54AE" w14:paraId="1BE4B6AD" w14:textId="77777777" w:rsidTr="006371F2">
        <w:tc>
          <w:tcPr>
            <w:tcW w:w="1682" w:type="dxa"/>
          </w:tcPr>
          <w:p w14:paraId="55CE86DB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13E028D8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14:paraId="5B2AA153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C5A6A" w:rsidRPr="009C54AE" w14:paraId="68BD7DAA" w14:textId="77777777" w:rsidTr="006371F2">
        <w:tc>
          <w:tcPr>
            <w:tcW w:w="1682" w:type="dxa"/>
          </w:tcPr>
          <w:p w14:paraId="30AC254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14:paraId="49CAE6C5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14:paraId="376439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C5A6A" w:rsidRPr="009C54AE" w14:paraId="758C9DCA" w14:textId="77777777" w:rsidTr="006371F2">
        <w:tc>
          <w:tcPr>
            <w:tcW w:w="1682" w:type="dxa"/>
          </w:tcPr>
          <w:p w14:paraId="563D41B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14:paraId="78D541E3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14:paraId="69B49A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101652C" w14:textId="6971571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27FA7B" w14:textId="64C11FB1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9AF6D" w14:textId="22FBD88B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F0E36" w14:textId="00C0EC90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FF39C" w14:textId="77777777" w:rsidR="001E3C53" w:rsidRPr="009C54AE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107443A6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7935BD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E9D0FA1" w14:textId="77777777" w:rsidR="00164309" w:rsidRPr="009C54AE" w:rsidRDefault="00164309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2447C" w14:textId="77777777" w:rsidTr="00617678">
        <w:tc>
          <w:tcPr>
            <w:tcW w:w="9520" w:type="dxa"/>
          </w:tcPr>
          <w:p w14:paraId="587EA2A8" w14:textId="247149FE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9305B97" w14:textId="77777777" w:rsidR="001E3C53" w:rsidRDefault="001E3C5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6E04582B" w14:textId="6DB8124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Podstawowe założenia e-commerce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, </w:t>
            </w:r>
            <w:r w:rsidR="00B65661" w:rsidRPr="00FC425D">
              <w:rPr>
                <w:rFonts w:ascii="Corbel" w:eastAsia="Calibri" w:hAnsi="Corbel"/>
                <w:lang w:val="pl-PL"/>
              </w:rPr>
              <w:t>m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odele handlu internetowego </w:t>
            </w:r>
            <w:r w:rsidR="00164309">
              <w:rPr>
                <w:rFonts w:ascii="Corbel" w:eastAsia="Calibri" w:hAnsi="Corbel"/>
                <w:lang w:val="pl-PL"/>
              </w:rPr>
              <w:t xml:space="preserve">B2B, </w:t>
            </w:r>
            <w:r w:rsidR="001B5E55" w:rsidRPr="00FC425D">
              <w:rPr>
                <w:rFonts w:ascii="Corbel" w:eastAsia="Calibri" w:hAnsi="Corbel"/>
                <w:lang w:val="pl-PL"/>
              </w:rPr>
              <w:t>C2C, B2C.</w:t>
            </w:r>
          </w:p>
          <w:p w14:paraId="4C7179C5" w14:textId="494E452C" w:rsidR="00A67359" w:rsidRDefault="00A6735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Rynek e-commerce i jego otoczeni</w:t>
            </w:r>
            <w:r>
              <w:rPr>
                <w:rFonts w:ascii="Corbel" w:eastAsia="Calibri" w:hAnsi="Corbel"/>
                <w:lang w:val="pl-PL"/>
              </w:rPr>
              <w:t>e.</w:t>
            </w:r>
          </w:p>
          <w:p w14:paraId="0F55B894" w14:textId="4231C72A" w:rsidR="006A6836" w:rsidRPr="00FC425D" w:rsidRDefault="0016430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Zarządzanie łańcuchem dostaw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i l</w:t>
            </w:r>
            <w:r w:rsidR="006A6836" w:rsidRPr="00FC425D">
              <w:rPr>
                <w:rFonts w:ascii="Corbel" w:eastAsia="Calibri" w:hAnsi="Corbel"/>
                <w:lang w:val="pl-PL"/>
              </w:rPr>
              <w:t>ogistyka sklepu elektronicznego</w:t>
            </w:r>
          </w:p>
          <w:p w14:paraId="6696C826" w14:textId="7411723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Sposoby płatności i ich implementacja</w:t>
            </w:r>
          </w:p>
          <w:p w14:paraId="41895776" w14:textId="2A9B47AE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Bezpieczeństwo rozwiązań e-commerce</w:t>
            </w:r>
            <w:r w:rsidR="00164309">
              <w:rPr>
                <w:rFonts w:ascii="Corbel" w:eastAsia="Calibri" w:hAnsi="Corbel"/>
                <w:lang w:val="pl-PL"/>
              </w:rPr>
              <w:t>, b</w:t>
            </w:r>
            <w:r w:rsidR="00B65661" w:rsidRPr="00FC425D">
              <w:rPr>
                <w:rFonts w:ascii="Corbel" w:eastAsia="Calibri" w:hAnsi="Corbel"/>
                <w:lang w:val="pl-PL"/>
              </w:rPr>
              <w:t>ezpieczeństwo witryny sklepowej i klienta e-sklepu</w:t>
            </w:r>
          </w:p>
          <w:p w14:paraId="504648E4" w14:textId="38134288" w:rsidR="000E5C2E" w:rsidRPr="000E5C2E" w:rsidRDefault="00164309" w:rsidP="000E5C2E">
            <w:pPr>
              <w:pStyle w:val="NormalnyWeb"/>
              <w:spacing w:before="0" w:beforeAutospacing="0" w:after="90" w:afterAutospacing="0"/>
              <w:rPr>
                <w:rFonts w:ascii="Corbel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 xml:space="preserve">Zarządzanie relacjami z </w:t>
            </w:r>
            <w:r>
              <w:rPr>
                <w:rFonts w:ascii="Corbel" w:eastAsia="Calibri" w:hAnsi="Corbel"/>
                <w:lang w:val="pl-PL"/>
              </w:rPr>
              <w:t>e-</w:t>
            </w:r>
            <w:r w:rsidRPr="00164309">
              <w:rPr>
                <w:rFonts w:ascii="Corbel" w:eastAsia="Calibri" w:hAnsi="Corbel"/>
                <w:lang w:val="pl-PL"/>
              </w:rPr>
              <w:t>klientami</w:t>
            </w:r>
            <w:r w:rsidR="000E5C2E">
              <w:rPr>
                <w:rFonts w:ascii="Corbel" w:eastAsia="Calibri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danych osobowych i zasady ich przetwarzania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polityka prywatności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polityka plików cookies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regulacje antyspamowe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własności intelektualnej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prawa do baz danych</w:t>
            </w:r>
          </w:p>
          <w:p w14:paraId="27CE8BF3" w14:textId="271DA25D" w:rsidR="000E5C2E" w:rsidRPr="007502AA" w:rsidRDefault="000E5C2E" w:rsidP="000E5C2E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Marketing internetowy w działaniach e-commerce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n</w:t>
            </w:r>
            <w:r w:rsidRPr="00FC425D">
              <w:rPr>
                <w:rFonts w:ascii="Corbel" w:eastAsia="Calibri" w:hAnsi="Corbel"/>
                <w:lang w:val="pl-PL"/>
              </w:rPr>
              <w:t xml:space="preserve">arzędzia e-marketingowe </w:t>
            </w:r>
            <w:r>
              <w:rPr>
                <w:rFonts w:ascii="Corbel" w:eastAsia="Calibri" w:hAnsi="Corbel"/>
                <w:lang w:val="pl-PL"/>
              </w:rPr>
              <w:t>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handlu</w:t>
            </w:r>
            <w:r w:rsidRPr="00FC425D">
              <w:rPr>
                <w:rFonts w:ascii="Corbel" w:eastAsia="Calibri" w:hAnsi="Corbel"/>
                <w:lang w:val="pl-PL"/>
              </w:rPr>
              <w:t xml:space="preserve"> elektronicznym</w:t>
            </w:r>
            <w:r>
              <w:rPr>
                <w:rFonts w:ascii="Corbel" w:eastAsia="Calibri" w:hAnsi="Corbel"/>
                <w:lang w:val="pl-PL"/>
              </w:rPr>
              <w:t>; p</w:t>
            </w:r>
            <w:r w:rsidRPr="000E5C2E">
              <w:rPr>
                <w:rFonts w:ascii="Corbel" w:eastAsia="Calibri" w:hAnsi="Corbel"/>
                <w:lang w:val="pl-PL"/>
              </w:rPr>
              <w:t>ozycjonowanie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0E5C2E">
              <w:rPr>
                <w:lang w:val="pl-PL"/>
              </w:rPr>
              <w:t xml:space="preserve"> </w:t>
            </w:r>
            <w:r>
              <w:rPr>
                <w:lang w:val="pl-PL"/>
              </w:rPr>
              <w:t>e</w:t>
            </w:r>
            <w:r w:rsidRPr="000E5C2E">
              <w:rPr>
                <w:rFonts w:ascii="Corbel" w:eastAsia="Calibri" w:hAnsi="Corbel"/>
                <w:lang w:val="pl-PL"/>
              </w:rPr>
              <w:t>-mail marketing</w:t>
            </w:r>
            <w:r>
              <w:rPr>
                <w:rFonts w:ascii="Corbel" w:eastAsia="Calibri" w:hAnsi="Corbel"/>
                <w:lang w:val="pl-PL"/>
              </w:rPr>
              <w:t xml:space="preserve">, </w:t>
            </w:r>
            <w:r w:rsidRPr="000E5C2E">
              <w:rPr>
                <w:rFonts w:ascii="Corbel" w:eastAsia="Calibri" w:hAnsi="Corbel"/>
                <w:lang w:val="pl-PL"/>
              </w:rPr>
              <w:t>Google Ad</w:t>
            </w:r>
            <w:r w:rsidR="007502AA">
              <w:rPr>
                <w:rFonts w:ascii="Corbel" w:eastAsia="Calibri" w:hAnsi="Corbel"/>
                <w:lang w:val="pl-PL"/>
              </w:rPr>
              <w:t xml:space="preserve">s, </w:t>
            </w:r>
            <w:r w:rsidR="007502AA" w:rsidRPr="007502AA">
              <w:rPr>
                <w:rFonts w:ascii="Corbel" w:eastAsia="Calibri" w:hAnsi="Corbel"/>
                <w:lang w:val="pl-PL"/>
              </w:rPr>
              <w:t>Pay per click</w:t>
            </w:r>
            <w:r w:rsidRPr="000E5C2E">
              <w:rPr>
                <w:rFonts w:ascii="Corbel" w:eastAsia="Calibri" w:hAnsi="Corbel"/>
                <w:lang w:val="pl-PL"/>
              </w:rPr>
              <w:t>, Content Marketing,</w:t>
            </w:r>
            <w:r w:rsidR="007502AA">
              <w:rPr>
                <w:rFonts w:ascii="Corbel" w:eastAsia="Calibri" w:hAnsi="Corbel"/>
                <w:lang w:val="pl-PL"/>
              </w:rPr>
              <w:t xml:space="preserve"> </w:t>
            </w:r>
            <w:r w:rsidR="007502AA" w:rsidRPr="007502AA">
              <w:rPr>
                <w:rFonts w:ascii="Corbel" w:eastAsia="Calibri" w:hAnsi="Corbel"/>
                <w:lang w:val="pl-PL"/>
              </w:rPr>
              <w:t>Viral Makreting</w:t>
            </w:r>
          </w:p>
          <w:p w14:paraId="1E40A497" w14:textId="77777777" w:rsidR="00164309" w:rsidRPr="00FC425D" w:rsidRDefault="00164309" w:rsidP="00164309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Przegląd oprogramowania służącego do budowy sklepów elektronicznych i możliwości organizacji własnego e-sklepu</w:t>
            </w:r>
          </w:p>
          <w:p w14:paraId="16698B65" w14:textId="0AB27F03" w:rsidR="00223D60" w:rsidRDefault="006A6836" w:rsidP="00B65661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Wykorzystanie mediów społecznościowych przez sklepy elektroniczne.</w:t>
            </w:r>
            <w:r w:rsidR="00164309">
              <w:rPr>
                <w:rFonts w:ascii="Corbel" w:eastAsia="Calibri" w:hAnsi="Corbel"/>
                <w:lang w:val="pl-PL"/>
              </w:rPr>
              <w:t xml:space="preserve"> </w:t>
            </w:r>
          </w:p>
          <w:p w14:paraId="6986810F" w14:textId="66D153B2" w:rsidR="00A67359" w:rsidRPr="00A67359" w:rsidRDefault="00A67359" w:rsidP="00B65661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Trendy w e-commerce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8FF5A2" w14:textId="136FB3B4" w:rsidR="00617678" w:rsidRPr="009C54AE" w:rsidRDefault="000C5048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</w:t>
      </w:r>
      <w:r w:rsidR="006D50E5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 xml:space="preserve"> multimedialną</w:t>
      </w:r>
      <w:r w:rsidR="00B65661">
        <w:rPr>
          <w:rFonts w:ascii="Corbel" w:hAnsi="Corbel"/>
          <w:b w:val="0"/>
          <w:smallCaps w:val="0"/>
          <w:szCs w:val="24"/>
        </w:rPr>
        <w:t>,</w:t>
      </w:r>
      <w:r w:rsidR="006D50E5">
        <w:rPr>
          <w:rFonts w:ascii="Corbel" w:hAnsi="Corbel"/>
          <w:b w:val="0"/>
          <w:smallCaps w:val="0"/>
          <w:szCs w:val="24"/>
        </w:rPr>
        <w:t xml:space="preserve"> dyskusja, </w:t>
      </w:r>
      <w:r w:rsidR="00B65661">
        <w:rPr>
          <w:rFonts w:ascii="Corbel" w:hAnsi="Corbel"/>
          <w:b w:val="0"/>
          <w:smallCaps w:val="0"/>
          <w:szCs w:val="24"/>
        </w:rPr>
        <w:t xml:space="preserve"> praca w grupach, ćwiczenia praktyczne 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617678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A23DD" w:rsidRPr="009C54AE" w14:paraId="5EDF9C23" w14:textId="77777777" w:rsidTr="00F3256B">
        <w:tc>
          <w:tcPr>
            <w:tcW w:w="1962" w:type="dxa"/>
          </w:tcPr>
          <w:p w14:paraId="4EEBB90D" w14:textId="77777777" w:rsidR="00FA23DD" w:rsidRPr="00CC5A6A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B3B0101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76226" w14:textId="49158CEE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A23DD" w:rsidRPr="009C54AE" w14:paraId="027E4924" w14:textId="77777777" w:rsidTr="00F3256B">
        <w:tc>
          <w:tcPr>
            <w:tcW w:w="1962" w:type="dxa"/>
          </w:tcPr>
          <w:p w14:paraId="69FEFE27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E0D8DF5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1983E7E" w14:textId="5CD33AD9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A23DD" w:rsidRPr="009C54AE" w14:paraId="2C3ECEAA" w14:textId="77777777" w:rsidTr="00617678">
        <w:tc>
          <w:tcPr>
            <w:tcW w:w="1962" w:type="dxa"/>
          </w:tcPr>
          <w:p w14:paraId="002D746F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50CC7C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BE2171" w14:textId="2E856BA7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A23DD" w:rsidRPr="009C54AE" w14:paraId="6E004F3A" w14:textId="77777777" w:rsidTr="00617678">
        <w:tc>
          <w:tcPr>
            <w:tcW w:w="1962" w:type="dxa"/>
          </w:tcPr>
          <w:p w14:paraId="5990E71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E46190" w14:textId="17FA32D2" w:rsidR="00FA23DD" w:rsidRPr="00617678" w:rsidRDefault="00B65661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FA2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A28CA9" w14:textId="4F7FB0D2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A23DD" w:rsidRPr="009C54AE" w14:paraId="250E2401" w14:textId="77777777" w:rsidTr="00617678">
        <w:tc>
          <w:tcPr>
            <w:tcW w:w="1962" w:type="dxa"/>
          </w:tcPr>
          <w:p w14:paraId="4A2F1096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D785A14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E65DD97" w14:textId="70AF493E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A23DD" w:rsidRPr="009C54AE" w14:paraId="2AFB410B" w14:textId="77777777" w:rsidTr="00617678">
        <w:tc>
          <w:tcPr>
            <w:tcW w:w="1962" w:type="dxa"/>
          </w:tcPr>
          <w:p w14:paraId="1E73F495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7DD3A9" w14:textId="0BB4AA5A" w:rsidR="00FA23DD" w:rsidRPr="00617678" w:rsidRDefault="00B65661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FA2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FE61056" w14:textId="0F99D161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A23DD" w:rsidRPr="009C54AE" w14:paraId="2FA63908" w14:textId="77777777" w:rsidTr="00617678">
        <w:tc>
          <w:tcPr>
            <w:tcW w:w="1962" w:type="dxa"/>
          </w:tcPr>
          <w:p w14:paraId="1E02E8DD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97C11CE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598B183" w14:textId="1B022179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A23DD" w:rsidRPr="009C54AE" w14:paraId="550170E0" w14:textId="77777777" w:rsidTr="00617678">
        <w:tc>
          <w:tcPr>
            <w:tcW w:w="1962" w:type="dxa"/>
          </w:tcPr>
          <w:p w14:paraId="436220D0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039EC1D8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741EA7" w14:textId="3BCAF161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A23DD" w:rsidRPr="009C54AE" w14:paraId="765EBAAA" w14:textId="77777777" w:rsidTr="00617678">
        <w:tc>
          <w:tcPr>
            <w:tcW w:w="1962" w:type="dxa"/>
          </w:tcPr>
          <w:p w14:paraId="726AE48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5DF5340F" w14:textId="77777777" w:rsid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505A84" w14:textId="739AE895" w:rsidR="00FA23DD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BDB597" w14:textId="77777777" w:rsidTr="48A71AB8">
        <w:tc>
          <w:tcPr>
            <w:tcW w:w="9670" w:type="dxa"/>
          </w:tcPr>
          <w:p w14:paraId="122EC192" w14:textId="0AA30E10" w:rsidR="0085747A" w:rsidRPr="009C54AE" w:rsidRDefault="2DA3EF0E" w:rsidP="48A71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lastRenderedPageBreak/>
              <w:t>Na ocenę końcową z przedmiotu składa się ocena z kolokwium (</w:t>
            </w:r>
            <w:r w:rsidR="007C363B">
              <w:rPr>
                <w:rFonts w:ascii="Corbel" w:hAnsi="Corbel"/>
                <w:b w:val="0"/>
                <w:smallCaps w:val="0"/>
              </w:rPr>
              <w:t>8</w:t>
            </w:r>
            <w:r w:rsidRPr="48A71AB8">
              <w:rPr>
                <w:rFonts w:ascii="Corbel" w:hAnsi="Corbel"/>
                <w:b w:val="0"/>
                <w:smallCaps w:val="0"/>
              </w:rPr>
              <w:t>0%) oraz obserwowana aktywność studenta w trakcie zajęć (</w:t>
            </w:r>
            <w:r w:rsidR="007C363B">
              <w:rPr>
                <w:rFonts w:ascii="Corbel" w:hAnsi="Corbel"/>
                <w:b w:val="0"/>
                <w:smallCaps w:val="0"/>
              </w:rPr>
              <w:t>2</w:t>
            </w:r>
            <w:r w:rsidRPr="48A71AB8">
              <w:rPr>
                <w:rFonts w:ascii="Corbel" w:hAnsi="Corbel"/>
                <w:b w:val="0"/>
                <w:smallCaps w:val="0"/>
              </w:rPr>
              <w:t xml:space="preserve">0%).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52CFA04" w:rsidRPr="48A71AB8">
              <w:rPr>
                <w:rFonts w:ascii="Corbel" w:hAnsi="Corbel"/>
                <w:b w:val="0"/>
                <w:smallCaps w:val="0"/>
              </w:rPr>
              <w:t xml:space="preserve">kolokwium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jest uzyskanie </w:t>
            </w:r>
            <w:r w:rsidR="630555E8" w:rsidRPr="48A71AB8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>5</w:t>
            </w:r>
            <w:r w:rsidR="395C9C3B" w:rsidRPr="48A71AB8">
              <w:rPr>
                <w:rFonts w:ascii="Corbel" w:hAnsi="Corbel"/>
                <w:b w:val="0"/>
                <w:smallCaps w:val="0"/>
              </w:rPr>
              <w:t>1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% punktów z kolokwium pisemnego. 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2F3457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7C8B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678E68EE" w:rsidR="0085747A" w:rsidRPr="009C54AE" w:rsidRDefault="00C61DC5" w:rsidP="00912C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37752CE5" w:rsidR="0085747A" w:rsidRPr="009C54AE" w:rsidRDefault="0093626A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6DB874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A4F46C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3030D30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59EC0826" w:rsidR="00C61DC5" w:rsidRPr="009C54AE" w:rsidRDefault="0093626A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7CC33FB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61F0F9E2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F54B7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54B7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46DE19" w14:textId="77777777" w:rsidTr="48A71AB8">
        <w:trPr>
          <w:trHeight w:val="397"/>
        </w:trPr>
        <w:tc>
          <w:tcPr>
            <w:tcW w:w="5000" w:type="pct"/>
          </w:tcPr>
          <w:p w14:paraId="729C9695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B96AAD" w14:textId="46FC6A25" w:rsidR="008944D1" w:rsidRPr="006D50E5" w:rsidRDefault="008944D1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Skorupska, J., E-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commerce: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strategia, zarządzanie, finanse</w:t>
            </w:r>
            <w:r w:rsidR="006D50E5">
              <w:rPr>
                <w:rFonts w:ascii="Corbel" w:hAnsi="Corbel"/>
                <w:b w:val="0"/>
                <w:smallCaps w:val="0"/>
              </w:rPr>
              <w:t>,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Wydawnictwo Naukowe PWN, Warszawa, 2017</w:t>
            </w:r>
          </w:p>
          <w:p w14:paraId="4238EE83" w14:textId="6EE55A3D" w:rsidR="00617678" w:rsidRPr="006D50E5" w:rsidRDefault="00FC425D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 xml:space="preserve">Smużniak M., Bienias M., E-commerce na platformach 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ofertowych: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Allegro, eBay, Amazon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, Grupa Wydawnicza Helion, Gliwice, 2019, </w:t>
            </w:r>
          </w:p>
        </w:tc>
      </w:tr>
      <w:tr w:rsidR="0085747A" w:rsidRPr="009C54AE" w14:paraId="132075F5" w14:textId="77777777" w:rsidTr="006D50E5">
        <w:trPr>
          <w:trHeight w:val="96"/>
        </w:trPr>
        <w:tc>
          <w:tcPr>
            <w:tcW w:w="5000" w:type="pct"/>
          </w:tcPr>
          <w:p w14:paraId="1616B1D9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1CC1F2" w14:textId="77777777" w:rsid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 xml:space="preserve">Marzec K., Trzósło T., 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Marketing internetowy w Google: pozycjonowanie, Ads &amp; Analytics dla biznesu, e-commerce i marketerów, Helion Gliwice, </w:t>
            </w:r>
            <w:r w:rsidRPr="006D50E5">
              <w:rPr>
                <w:rFonts w:ascii="Corbel" w:hAnsi="Corbel"/>
                <w:b w:val="0"/>
                <w:smallCaps w:val="0"/>
              </w:rPr>
              <w:t>2021</w:t>
            </w:r>
          </w:p>
          <w:p w14:paraId="749F51A2" w14:textId="28646FAB" w:rsidR="00617678" w:rsidRP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Dybka S., Wpływ aktywności marketingowej e-biznesu na ograniczenie racjonalności decyzji konsumentów, Przedsiębiorczość i Zarządzanie, 2019, s. 125-138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B1193" w14:textId="77777777" w:rsidR="009104E5" w:rsidRDefault="009104E5" w:rsidP="00C16ABF">
      <w:pPr>
        <w:spacing w:after="0" w:line="240" w:lineRule="auto"/>
      </w:pPr>
      <w:r>
        <w:separator/>
      </w:r>
    </w:p>
  </w:endnote>
  <w:endnote w:type="continuationSeparator" w:id="0">
    <w:p w14:paraId="1A3E1847" w14:textId="77777777" w:rsidR="009104E5" w:rsidRDefault="009104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A11C1" w14:textId="77777777" w:rsidR="009104E5" w:rsidRDefault="009104E5" w:rsidP="00C16ABF">
      <w:pPr>
        <w:spacing w:after="0" w:line="240" w:lineRule="auto"/>
      </w:pPr>
      <w:r>
        <w:separator/>
      </w:r>
    </w:p>
  </w:footnote>
  <w:footnote w:type="continuationSeparator" w:id="0">
    <w:p w14:paraId="34A76A7D" w14:textId="77777777" w:rsidR="009104E5" w:rsidRDefault="009104E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EBE"/>
    <w:multiLevelType w:val="hybridMultilevel"/>
    <w:tmpl w:val="7A4E6E2C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F6E8E"/>
    <w:multiLevelType w:val="multilevel"/>
    <w:tmpl w:val="1CF0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C1315"/>
    <w:multiLevelType w:val="hybridMultilevel"/>
    <w:tmpl w:val="679C4B62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227DE"/>
    <w:multiLevelType w:val="hybridMultilevel"/>
    <w:tmpl w:val="DA4AFC40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F4B5B"/>
    <w:multiLevelType w:val="hybridMultilevel"/>
    <w:tmpl w:val="DA4AFC40"/>
    <w:lvl w:ilvl="0" w:tplc="98489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A2E57"/>
    <w:multiLevelType w:val="hybridMultilevel"/>
    <w:tmpl w:val="38AC7BA4"/>
    <w:lvl w:ilvl="0" w:tplc="71600B2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090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77FA"/>
    <w:rsid w:val="000D04B0"/>
    <w:rsid w:val="000E5C2E"/>
    <w:rsid w:val="000F1C57"/>
    <w:rsid w:val="000F5615"/>
    <w:rsid w:val="00103C01"/>
    <w:rsid w:val="00106DC0"/>
    <w:rsid w:val="00124BFF"/>
    <w:rsid w:val="0012560E"/>
    <w:rsid w:val="00127108"/>
    <w:rsid w:val="00134B13"/>
    <w:rsid w:val="00146BC0"/>
    <w:rsid w:val="00153C41"/>
    <w:rsid w:val="00154381"/>
    <w:rsid w:val="001640A7"/>
    <w:rsid w:val="00164309"/>
    <w:rsid w:val="00164FA7"/>
    <w:rsid w:val="00166A03"/>
    <w:rsid w:val="001709E8"/>
    <w:rsid w:val="001718A7"/>
    <w:rsid w:val="001737CF"/>
    <w:rsid w:val="0017512A"/>
    <w:rsid w:val="00176083"/>
    <w:rsid w:val="00192F37"/>
    <w:rsid w:val="001A70D2"/>
    <w:rsid w:val="001B5E55"/>
    <w:rsid w:val="001D2F6E"/>
    <w:rsid w:val="001D657B"/>
    <w:rsid w:val="001D7B54"/>
    <w:rsid w:val="001E0209"/>
    <w:rsid w:val="001E3C53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5C"/>
    <w:rsid w:val="00363F78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343"/>
    <w:rsid w:val="0056696D"/>
    <w:rsid w:val="0059484D"/>
    <w:rsid w:val="005A0855"/>
    <w:rsid w:val="005A133C"/>
    <w:rsid w:val="005A3196"/>
    <w:rsid w:val="005C07B1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97835"/>
    <w:rsid w:val="006A6836"/>
    <w:rsid w:val="006B2279"/>
    <w:rsid w:val="006D050F"/>
    <w:rsid w:val="006D50E5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502AA"/>
    <w:rsid w:val="00763BF1"/>
    <w:rsid w:val="00766FD4"/>
    <w:rsid w:val="0077501C"/>
    <w:rsid w:val="00777ECE"/>
    <w:rsid w:val="0078168C"/>
    <w:rsid w:val="00786F9F"/>
    <w:rsid w:val="00787C2A"/>
    <w:rsid w:val="00790E27"/>
    <w:rsid w:val="007935BD"/>
    <w:rsid w:val="007A4022"/>
    <w:rsid w:val="007A6E6E"/>
    <w:rsid w:val="007C3299"/>
    <w:rsid w:val="007C363B"/>
    <w:rsid w:val="007C3BCC"/>
    <w:rsid w:val="007C4546"/>
    <w:rsid w:val="007D2EE9"/>
    <w:rsid w:val="007D6E56"/>
    <w:rsid w:val="007E295B"/>
    <w:rsid w:val="007F4155"/>
    <w:rsid w:val="0081554D"/>
    <w:rsid w:val="0081707E"/>
    <w:rsid w:val="008449B3"/>
    <w:rsid w:val="00850C8E"/>
    <w:rsid w:val="008552A2"/>
    <w:rsid w:val="0085747A"/>
    <w:rsid w:val="00884922"/>
    <w:rsid w:val="00885F64"/>
    <w:rsid w:val="008917F9"/>
    <w:rsid w:val="008944D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4E5"/>
    <w:rsid w:val="00912C4A"/>
    <w:rsid w:val="00916188"/>
    <w:rsid w:val="00923D7D"/>
    <w:rsid w:val="0093626A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60C73"/>
    <w:rsid w:val="00A67359"/>
    <w:rsid w:val="00A83B9B"/>
    <w:rsid w:val="00A84C85"/>
    <w:rsid w:val="00A94671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F2"/>
    <w:rsid w:val="00B3130B"/>
    <w:rsid w:val="00B40ADB"/>
    <w:rsid w:val="00B43B77"/>
    <w:rsid w:val="00B43E80"/>
    <w:rsid w:val="00B607DB"/>
    <w:rsid w:val="00B65661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0ED"/>
    <w:rsid w:val="00CE2A01"/>
    <w:rsid w:val="00CE5BAC"/>
    <w:rsid w:val="00CF25BE"/>
    <w:rsid w:val="00CF78ED"/>
    <w:rsid w:val="00D02B25"/>
    <w:rsid w:val="00D02EBA"/>
    <w:rsid w:val="00D14E57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D6CDE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0530"/>
    <w:rsid w:val="00FB2D5F"/>
    <w:rsid w:val="00FB7DBA"/>
    <w:rsid w:val="00FC1C25"/>
    <w:rsid w:val="00FC3F45"/>
    <w:rsid w:val="00FC425D"/>
    <w:rsid w:val="00FD0391"/>
    <w:rsid w:val="00FD503F"/>
    <w:rsid w:val="00FD7589"/>
    <w:rsid w:val="00FF016A"/>
    <w:rsid w:val="00FF1401"/>
    <w:rsid w:val="00FF5E7D"/>
    <w:rsid w:val="1EA163B6"/>
    <w:rsid w:val="2DA3EF0E"/>
    <w:rsid w:val="395C9C3B"/>
    <w:rsid w:val="42FB7C9B"/>
    <w:rsid w:val="43E29570"/>
    <w:rsid w:val="452CFA04"/>
    <w:rsid w:val="48A71AB8"/>
    <w:rsid w:val="60071A9C"/>
    <w:rsid w:val="630555E8"/>
    <w:rsid w:val="64CF9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7D12"/>
  </w:style>
  <w:style w:type="character" w:customStyle="1" w:styleId="spellingerror">
    <w:name w:val="spellingerror"/>
    <w:basedOn w:val="Domylnaczcionkaakapitu"/>
    <w:rsid w:val="00497D12"/>
  </w:style>
  <w:style w:type="character" w:customStyle="1" w:styleId="eop">
    <w:name w:val="eop"/>
    <w:basedOn w:val="Domylnaczcionkaakapitu"/>
    <w:rsid w:val="00497D12"/>
  </w:style>
  <w:style w:type="paragraph" w:styleId="NormalnyWeb">
    <w:name w:val="Normal (Web)"/>
    <w:basedOn w:val="Normalny"/>
    <w:uiPriority w:val="99"/>
    <w:semiHidden/>
    <w:unhideWhenUsed/>
    <w:rsid w:val="006A6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87915E-4833-4837-A039-E47BC6F1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A9663C-CB27-4F50-8BF6-130C062B6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916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2022-06-03T09:51:00Z</dcterms:created>
  <dcterms:modified xsi:type="dcterms:W3CDTF">2024-07-12T11:57:00Z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