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BD95" w14:textId="0110CB56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277B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277BC">
        <w:rPr>
          <w:rFonts w:ascii="Corbel" w:hAnsi="Corbel" w:cs="Corbel"/>
          <w:i/>
          <w:iCs/>
        </w:rPr>
        <w:t>7</w:t>
      </w:r>
      <w:r w:rsidR="001277BC" w:rsidRPr="00A4341C">
        <w:rPr>
          <w:rFonts w:ascii="Corbel" w:hAnsi="Corbel" w:cs="Corbel"/>
          <w:i/>
          <w:iCs/>
        </w:rPr>
        <w:t>/20</w:t>
      </w:r>
      <w:r w:rsidR="001277BC">
        <w:rPr>
          <w:rFonts w:ascii="Corbel" w:hAnsi="Corbel" w:cs="Corbel"/>
          <w:i/>
          <w:iCs/>
        </w:rPr>
        <w:t>23</w:t>
      </w:r>
    </w:p>
    <w:p w14:paraId="7C55417C" w14:textId="77777777" w:rsidR="001277BC" w:rsidRPr="00981FA2" w:rsidRDefault="001277B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39A9D21" w14:textId="5C100D04" w:rsidR="0085747A" w:rsidRPr="00981FA2" w:rsidRDefault="0071620A" w:rsidP="002A585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</w:t>
      </w:r>
      <w:r w:rsidR="00EB3734">
        <w:rPr>
          <w:rFonts w:ascii="Corbel" w:hAnsi="Corbel"/>
          <w:i/>
          <w:smallCaps/>
          <w:sz w:val="24"/>
          <w:szCs w:val="24"/>
        </w:rPr>
        <w:t>2024-2026</w:t>
      </w:r>
      <w:r w:rsidR="002A585F">
        <w:rPr>
          <w:rFonts w:ascii="Corbel" w:hAnsi="Corbel"/>
          <w:b/>
          <w:smallCaps/>
          <w:sz w:val="24"/>
          <w:szCs w:val="24"/>
        </w:rPr>
        <w:br/>
      </w:r>
      <w:r w:rsidR="003E307C" w:rsidRPr="00981FA2">
        <w:rPr>
          <w:rFonts w:ascii="Corbel" w:hAnsi="Corbel"/>
          <w:sz w:val="20"/>
          <w:szCs w:val="20"/>
        </w:rPr>
        <w:t>Rok akademicki: 202</w:t>
      </w:r>
      <w:r w:rsidR="00EB3734">
        <w:rPr>
          <w:rFonts w:ascii="Corbel" w:hAnsi="Corbel"/>
          <w:sz w:val="20"/>
          <w:szCs w:val="20"/>
        </w:rPr>
        <w:t>4</w:t>
      </w:r>
      <w:r w:rsidR="003E307C" w:rsidRPr="00981FA2">
        <w:rPr>
          <w:rFonts w:ascii="Corbel" w:hAnsi="Corbel"/>
          <w:sz w:val="20"/>
          <w:szCs w:val="20"/>
        </w:rPr>
        <w:t>/202</w:t>
      </w:r>
      <w:r w:rsidR="00EB3734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084D37A7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11448923" w:rsidR="0085747A" w:rsidRPr="00981FA2" w:rsidRDefault="00003062" w:rsidP="084D37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84D37A7">
              <w:rPr>
                <w:rFonts w:ascii="Corbel" w:hAnsi="Corbel"/>
                <w:b w:val="0"/>
                <w:sz w:val="24"/>
                <w:szCs w:val="24"/>
              </w:rPr>
              <w:t>Rynek finansowy II</w:t>
            </w:r>
          </w:p>
        </w:tc>
      </w:tr>
      <w:tr w:rsidR="0085747A" w:rsidRPr="00981FA2" w14:paraId="16FAC73E" w14:textId="77777777" w:rsidTr="084D37A7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084D37A7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084D37A7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084D37A7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084D37A7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084D37A7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1FA2" w14:paraId="05AA4C1C" w14:textId="77777777" w:rsidTr="084D37A7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2484175B" w:rsidR="0085747A" w:rsidRPr="00981FA2" w:rsidRDefault="002D13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062" w:rsidRPr="00981FA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1FA2" w14:paraId="468D995F" w14:textId="77777777" w:rsidTr="084D37A7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084D37A7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084D37A7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084D37A7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084D37A7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Tomasz Potocki, prof. UR, Dr Krzysztof Nowak, Mgr Magdalena Suraj</w:t>
            </w:r>
          </w:p>
        </w:tc>
      </w:tr>
    </w:tbl>
    <w:p w14:paraId="68CACF83" w14:textId="7551578D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="005C4F0E">
        <w:rPr>
          <w:rFonts w:ascii="Corbel" w:hAnsi="Corbel"/>
          <w:b w:val="0"/>
          <w:sz w:val="24"/>
          <w:szCs w:val="24"/>
        </w:rPr>
        <w:t xml:space="preserve"> </w:t>
      </w:r>
      <w:r w:rsidRPr="00981F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2D13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4DDB734A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53458A39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6E22C757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ekonomicznej (problemy, kategorie, prawa) oraz umiejętności interpretacji zjawisk ekonomicznych potwierdzona zaliczeniem przedmiotów Makroekonomia II oraz Ekonomia Międzynarodowa. Znajomość podstawowych zagadnień i kategorii dotyczących 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>Student zna zasady konstrukcji portfela inwestycyjnego oraz formułowania strategii zabezpieczających, 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8CF211A" w14:textId="77777777" w:rsidTr="00B25892">
        <w:tc>
          <w:tcPr>
            <w:tcW w:w="9520" w:type="dxa"/>
          </w:tcPr>
          <w:p w14:paraId="1F69CC4B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Istota i podział rynku finansowego. Segmenty rynku finansowego i ich znaczenie dla systemu gospodarczego. System finansowy a rynek finansowy. Podmioty i instrumenty rynku finansowego– charakterystyka ogólna.</w:t>
            </w:r>
          </w:p>
        </w:tc>
      </w:tr>
      <w:tr w:rsidR="00B25892" w:rsidRPr="00981FA2" w14:paraId="12A1A164" w14:textId="77777777" w:rsidTr="00B25892">
        <w:tc>
          <w:tcPr>
            <w:tcW w:w="9520" w:type="dxa"/>
          </w:tcPr>
          <w:p w14:paraId="7D35C3B3" w14:textId="77777777" w:rsidR="00B25892" w:rsidRPr="00981FA2" w:rsidRDefault="00B25892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pieniężny. Rola w systemie gospodarczym i finansowym. Uczestnicy i przedmiot wymiany. Charakterystyka instrumentów rynku pieniężnego i zasady ich obrotu. Polityka pieniężna banku centralnego a rynek pieniężny.</w:t>
            </w:r>
            <w:r w:rsidR="005D5AA1"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5892" w:rsidRPr="00981FA2" w14:paraId="2603D4F9" w14:textId="77777777" w:rsidTr="00B25892">
        <w:tc>
          <w:tcPr>
            <w:tcW w:w="9520" w:type="dxa"/>
          </w:tcPr>
          <w:p w14:paraId="5DB93A70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kapitałowy i jego istota. Uczestnicy rynku kapitałowego i przedmiot wymiany. Rynek pierwotny i rynek wtórny. Rynek pozagiełdowy i giełdowy. Funkcje rynku kapitałowego.</w:t>
            </w:r>
          </w:p>
        </w:tc>
      </w:tr>
      <w:tr w:rsidR="005D5AA1" w:rsidRPr="00981FA2" w14:paraId="43D71087" w14:textId="77777777" w:rsidTr="00B25892">
        <w:tc>
          <w:tcPr>
            <w:tcW w:w="9520" w:type="dxa"/>
          </w:tcPr>
          <w:p w14:paraId="7C0E18B7" w14:textId="77777777" w:rsidR="005D5AA1" w:rsidRPr="00981FA2" w:rsidRDefault="005D5AA1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walutowy i rynek terminowy, jako elementy rynku finansowego.</w:t>
            </w:r>
          </w:p>
        </w:tc>
      </w:tr>
      <w:tr w:rsidR="005D5AA1" w:rsidRPr="00981FA2" w14:paraId="596F086E" w14:textId="77777777" w:rsidTr="00B25892">
        <w:tc>
          <w:tcPr>
            <w:tcW w:w="9520" w:type="dxa"/>
          </w:tcPr>
          <w:p w14:paraId="2CA1E230" w14:textId="77777777" w:rsidR="005D5AA1" w:rsidRPr="00981FA2" w:rsidRDefault="005D5AA1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systemu bankowego jako elementu systemu finansowego. Organizacja systemu bankowego. Banki i inne instytucje systemu bankowego – rola i zadania. Struktura i funkcje systemu bankowego. Podział banków.</w:t>
            </w:r>
          </w:p>
        </w:tc>
      </w:tr>
      <w:tr w:rsidR="005D5AA1" w:rsidRPr="00981FA2" w14:paraId="77B1FCB6" w14:textId="77777777" w:rsidTr="00B25892">
        <w:tc>
          <w:tcPr>
            <w:tcW w:w="9520" w:type="dxa"/>
          </w:tcPr>
          <w:p w14:paraId="13A33842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Fundusze inwestycyjne i fundusze emerytalne na rynku finansowym. Znaczenie dla rynku finansowego i systemu społeczno-gospodarczego. Rodzaje i charakterystyka działalności funduszy inwestycyjnych i emerytalnych.</w:t>
            </w:r>
          </w:p>
        </w:tc>
      </w:tr>
      <w:tr w:rsidR="005D5AA1" w:rsidRPr="00981FA2" w14:paraId="588D69AC" w14:textId="77777777" w:rsidTr="00B25892">
        <w:tc>
          <w:tcPr>
            <w:tcW w:w="9520" w:type="dxa"/>
          </w:tcPr>
          <w:p w14:paraId="0238CFED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instytucje nadzorujących, rozliczające i pośredniczące publiczny rynek kapitałowy.</w:t>
            </w:r>
          </w:p>
        </w:tc>
      </w:tr>
      <w:tr w:rsidR="005D5AA1" w:rsidRPr="00981FA2" w14:paraId="7BEBE19A" w14:textId="77777777" w:rsidTr="00B25892">
        <w:tc>
          <w:tcPr>
            <w:tcW w:w="9520" w:type="dxa"/>
          </w:tcPr>
          <w:p w14:paraId="441BDCA1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Teorie rynku finansowego w nurcie finansów głównego nurtu i finansów behawioralnych. Istota ryzyka na rynku finansowym. Ryzyko inwestowania na rynku kapitałowym.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DE8B30C" w14:textId="77777777" w:rsidTr="00B25892">
        <w:tc>
          <w:tcPr>
            <w:tcW w:w="9520" w:type="dxa"/>
          </w:tcPr>
          <w:p w14:paraId="472A5416" w14:textId="77777777" w:rsidR="00B25892" w:rsidRPr="00981FA2" w:rsidRDefault="00B25892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Miejsce przedsiębiorstwa na rynku kapitałowym (jako emitenta, inwestora, pośrednika).</w:t>
            </w:r>
          </w:p>
        </w:tc>
      </w:tr>
      <w:tr w:rsidR="00B25892" w:rsidRPr="00981FA2" w14:paraId="11A406AB" w14:textId="77777777" w:rsidTr="00D10426">
        <w:tc>
          <w:tcPr>
            <w:tcW w:w="9520" w:type="dxa"/>
          </w:tcPr>
          <w:p w14:paraId="2329B225" w14:textId="77777777" w:rsidR="00B25892" w:rsidRPr="00981FA2" w:rsidRDefault="00B25892" w:rsidP="00D1042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Giełda papierów wartościowych jako forma rynku kapitałowego. Zasady funkcjonowania giełdy papierów wartościowych. Instrumenty będące przedmiotem obrotu i zasady wymiany. Systemy notowań na przykładzie Giełdy Papierów Wartościowych w Warszawie.</w:t>
            </w:r>
          </w:p>
        </w:tc>
      </w:tr>
      <w:tr w:rsidR="00B25892" w:rsidRPr="00981FA2" w14:paraId="140322FB" w14:textId="77777777" w:rsidTr="00B25892">
        <w:tc>
          <w:tcPr>
            <w:tcW w:w="9520" w:type="dxa"/>
          </w:tcPr>
          <w:p w14:paraId="5CA07DB3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Instrumenty pochodne, proces sekurytyzacji, instrumenty strukturyzowane, fundusze specjalnego przeznaczenia</w:t>
            </w:r>
            <w:r w:rsidR="003D6574" w:rsidRPr="00981FA2">
              <w:rPr>
                <w:rFonts w:ascii="Corbel" w:hAnsi="Corbel"/>
                <w:color w:val="000000"/>
                <w:sz w:val="24"/>
                <w:szCs w:val="24"/>
              </w:rPr>
              <w:t>, inwestycje alternatywne.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Charakterystyka inwestycji i ryzyko w inwestycjach. Zasady inwestowania. Ryzyko finansowe i jego determinanty. Teoria portfelowa. Zachowania inwestorów wg teorii neoliberalnej i behawioralnej (heurystyki).</w:t>
            </w:r>
          </w:p>
        </w:tc>
      </w:tr>
      <w:tr w:rsidR="00B25892" w:rsidRPr="00981FA2" w14:paraId="3758B484" w14:textId="77777777" w:rsidTr="00B25892">
        <w:tc>
          <w:tcPr>
            <w:tcW w:w="9520" w:type="dxa"/>
          </w:tcPr>
          <w:p w14:paraId="5276EC6B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Współczesne problemy rynku finansowego. Przyczyny kryzysów finansowych i bankowych. Doświadczenia i wnioski wynikające z kryzysów.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w, ćw</w:t>
            </w:r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</w:p>
          <w:p w14:paraId="48B66A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927F16E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liczbie punktów z egzaminu odpowiadają oceny wg skali:</w:t>
            </w:r>
          </w:p>
          <w:p w14:paraId="2C65B65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51210D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311CAFAB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79% - ocena 3,5 </w:t>
            </w:r>
          </w:p>
          <w:p w14:paraId="348C095D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80% do 83% - ocena 4,0 </w:t>
            </w:r>
          </w:p>
          <w:p w14:paraId="7B50113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84% do 92% - ocena 4,5 </w:t>
            </w:r>
          </w:p>
          <w:p w14:paraId="49B27D4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93% do 100% - ocena 5,0 </w:t>
            </w:r>
          </w:p>
          <w:p w14:paraId="5F7CA2BF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Ćwiczenia: </w:t>
            </w:r>
          </w:p>
          <w:p w14:paraId="4B7C5B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CD67B20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pisemnego (max 16 pkt), weryfikującego stopień opanowania przez studentów materiału podanego w trakcie ćwiczeń oraz wskazanej literatury,</w:t>
            </w:r>
          </w:p>
          <w:p w14:paraId="4B3E750F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lastRenderedPageBreak/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361D92CC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795677D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29AFF5E9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E79BAC4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7EFEEA3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77% - ocena 3,5 </w:t>
            </w:r>
          </w:p>
          <w:p w14:paraId="146C00DF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78% do 84% - ocena 4,0 </w:t>
            </w:r>
          </w:p>
          <w:p w14:paraId="0E6A2A2E" w14:textId="1C4BD13B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85% do 92% - ocena 4,5 </w:t>
            </w:r>
          </w:p>
          <w:p w14:paraId="5862BD76" w14:textId="19E0DEE9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93% do 100% - ocena 5,0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6DBE286F" w:rsidR="0085747A" w:rsidRPr="00981FA2" w:rsidRDefault="00C61DC5" w:rsidP="001277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81FA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4162D988" w:rsidR="0085747A" w:rsidRPr="00981FA2" w:rsidRDefault="002D1362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Godziny niekontaktowe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1587FB38" w:rsidR="0067121E" w:rsidRPr="00981FA2" w:rsidRDefault="002D1362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Thiel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Wyd. 2 zaktual.,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dziernika 2010 roku. Warszawa : Komisja Nadzoru Finansowego CEDUR, 2010.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Karpuś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Warszawa, Difin,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B901A" w14:textId="77777777" w:rsidR="0077682A" w:rsidRDefault="0077682A" w:rsidP="00C16ABF">
      <w:pPr>
        <w:spacing w:after="0" w:line="240" w:lineRule="auto"/>
      </w:pPr>
      <w:r>
        <w:separator/>
      </w:r>
    </w:p>
  </w:endnote>
  <w:endnote w:type="continuationSeparator" w:id="0">
    <w:p w14:paraId="6263F5E9" w14:textId="77777777" w:rsidR="0077682A" w:rsidRDefault="007768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7AAEE" w14:textId="77777777" w:rsidR="0077682A" w:rsidRDefault="0077682A" w:rsidP="00C16ABF">
      <w:pPr>
        <w:spacing w:after="0" w:line="240" w:lineRule="auto"/>
      </w:pPr>
      <w:r>
        <w:separator/>
      </w:r>
    </w:p>
  </w:footnote>
  <w:footnote w:type="continuationSeparator" w:id="0">
    <w:p w14:paraId="3411D727" w14:textId="77777777" w:rsidR="0077682A" w:rsidRDefault="0077682A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66FC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11"/>
    <w:rsid w:val="000F1C57"/>
    <w:rsid w:val="000F5615"/>
    <w:rsid w:val="00124BFF"/>
    <w:rsid w:val="0012560E"/>
    <w:rsid w:val="00127108"/>
    <w:rsid w:val="001277B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585F"/>
    <w:rsid w:val="002A671D"/>
    <w:rsid w:val="002B4D55"/>
    <w:rsid w:val="002B5EA0"/>
    <w:rsid w:val="002B6119"/>
    <w:rsid w:val="002C1F06"/>
    <w:rsid w:val="002D1362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24A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0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4F0E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82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000"/>
    <w:rsid w:val="00916188"/>
    <w:rsid w:val="00923D7D"/>
    <w:rsid w:val="009508DF"/>
    <w:rsid w:val="00950DAC"/>
    <w:rsid w:val="00954A07"/>
    <w:rsid w:val="00981FA2"/>
    <w:rsid w:val="009832D6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289"/>
    <w:rsid w:val="00CF78ED"/>
    <w:rsid w:val="00D02B25"/>
    <w:rsid w:val="00D02EBA"/>
    <w:rsid w:val="00D17C3C"/>
    <w:rsid w:val="00D25B04"/>
    <w:rsid w:val="00D26B2C"/>
    <w:rsid w:val="00D30B89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B3734"/>
    <w:rsid w:val="00EC4899"/>
    <w:rsid w:val="00ED03AB"/>
    <w:rsid w:val="00ED32D2"/>
    <w:rsid w:val="00EE32DE"/>
    <w:rsid w:val="00EE5457"/>
    <w:rsid w:val="00F070AB"/>
    <w:rsid w:val="00F17567"/>
    <w:rsid w:val="00F27A7B"/>
    <w:rsid w:val="00F472A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D7D55F"/>
    <w:rsid w:val="084D37A7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ACD40-9818-44EA-9E15-9B28BFEBE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5F0C3-F928-4751-B985-CE6DD717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1585</Words>
  <Characters>9510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2020-12-13T11:45:00Z</dcterms:created>
  <dcterms:modified xsi:type="dcterms:W3CDTF">2024-07-18T10:16:00Z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