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3A2613B3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778BF" w:rsidRPr="00E960BB">
        <w:rPr>
          <w:rFonts w:ascii="Corbel" w:hAnsi="Corbel"/>
          <w:bCs/>
          <w:i/>
        </w:rPr>
        <w:t xml:space="preserve">Załącznik nr 1.5 do Zarządzenia Rektora UR  nr </w:t>
      </w:r>
      <w:r w:rsidR="00C778BF">
        <w:rPr>
          <w:rFonts w:ascii="Corbel" w:hAnsi="Corbel"/>
          <w:bCs/>
          <w:i/>
        </w:rPr>
        <w:t>7</w:t>
      </w:r>
      <w:r w:rsidR="00C778BF" w:rsidRPr="00E960BB">
        <w:rPr>
          <w:rFonts w:ascii="Corbel" w:hAnsi="Corbel"/>
          <w:bCs/>
          <w:i/>
        </w:rPr>
        <w:t>/20</w:t>
      </w:r>
      <w:r w:rsidR="00C778BF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502705" w14:textId="77777777" w:rsidR="003C3CBA" w:rsidRDefault="0071620A" w:rsidP="003C3CBA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129B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D129B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3C3CBA">
        <w:rPr>
          <w:rFonts w:ascii="Corbel" w:hAnsi="Corbel"/>
          <w:iCs/>
          <w:smallCaps/>
          <w:sz w:val="24"/>
          <w:szCs w:val="24"/>
        </w:rPr>
        <w:t>2024-202</w:t>
      </w:r>
      <w:r w:rsidR="003C3CBA">
        <w:rPr>
          <w:rFonts w:ascii="Corbel" w:hAnsi="Corbel"/>
          <w:smallCaps/>
          <w:sz w:val="24"/>
          <w:szCs w:val="24"/>
        </w:rPr>
        <w:t>7</w:t>
      </w:r>
    </w:p>
    <w:p w14:paraId="7715D6DA" w14:textId="219D9454" w:rsidR="0085747A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</w:p>
    <w:p w14:paraId="6A743604" w14:textId="10E9EA5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3C3CBA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3C3CBA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DE94C21" w:rsidR="0085747A" w:rsidRPr="00D129B9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29B9">
              <w:rPr>
                <w:rFonts w:ascii="Corbel" w:hAnsi="Corbel"/>
                <w:b w:val="0"/>
                <w:sz w:val="21"/>
                <w:szCs w:val="21"/>
              </w:rPr>
              <w:t>Finanse jednostek samorządu terytorialnego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4F0C9B7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FiR/I/FiB/C.9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D6BBF29" w:rsidR="0085747A" w:rsidRPr="009C54AE" w:rsidRDefault="002748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887"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6BE642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F0CD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1A9F066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06B3930" w:rsidR="0085747A" w:rsidRPr="009C54AE" w:rsidRDefault="006C3A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129B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868383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5186C39" w:rsidR="0085747A" w:rsidRPr="009C54AE" w:rsidRDefault="00C41B9B" w:rsidP="00D129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FDAD19A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prof. dr hab. Adam Czudec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8A7DB75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prof. dr hab. Adam Czudec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129B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D129B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0A9B0188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A308E12" w:rsidR="00015B8F" w:rsidRPr="009C54AE" w:rsidRDefault="00660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AD83A9C" w:rsidR="00015B8F" w:rsidRPr="009C54AE" w:rsidRDefault="00660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68E127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1C36835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819CD6" w14:textId="77777777" w:rsidR="008A3496" w:rsidRPr="009C54AE" w:rsidRDefault="008A349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9644978" w14:textId="77777777" w:rsidR="008A3496" w:rsidRPr="008A3496" w:rsidRDefault="008A3496" w:rsidP="008A34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A3496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Teams </w:t>
      </w:r>
    </w:p>
    <w:p w14:paraId="77636359" w14:textId="77777777" w:rsidR="008A3496" w:rsidRPr="008A3496" w:rsidRDefault="008A3496" w:rsidP="008A34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A3496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A349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4D3ADDB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C19734" w14:textId="38D28E44" w:rsidR="00D129B9" w:rsidRDefault="00D129B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95A0957" w:rsidR="0085747A" w:rsidRPr="009C54AE" w:rsidRDefault="00D129B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Opanowanie podstawowej wiedzy ekonomicznej oraz umiejętności interpretacji zjawisk ekonomicznych z mikro i makroekonomii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2"/>
      </w:tblGrid>
      <w:tr w:rsidR="00D129B9" w:rsidRPr="009E7CFD" w14:paraId="517DD11D" w14:textId="77777777" w:rsidTr="00D129B9">
        <w:tc>
          <w:tcPr>
            <w:tcW w:w="738" w:type="dxa"/>
            <w:vAlign w:val="center"/>
          </w:tcPr>
          <w:p w14:paraId="3AA8F311" w14:textId="77777777" w:rsidR="00D129B9" w:rsidRPr="009E7CFD" w:rsidRDefault="00D129B9" w:rsidP="004938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782" w:type="dxa"/>
            <w:vAlign w:val="center"/>
          </w:tcPr>
          <w:p w14:paraId="7E81B807" w14:textId="77777777" w:rsidR="00D129B9" w:rsidRPr="009E7CFD" w:rsidRDefault="00D129B9" w:rsidP="004938F0">
            <w:pPr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Zapoznanie studentów z zasadami funkcjonowania jednostek samorządu terytorialnego oraz z ich rolą w kreowaniu rozwoju społeczno-gospodarczego, ze szczególnym uwzględnieniem wykorzystywania w tym celu instrumentów polityki finansowej.</w:t>
            </w:r>
          </w:p>
        </w:tc>
      </w:tr>
      <w:tr w:rsidR="00D129B9" w:rsidRPr="009E7CFD" w14:paraId="53F14018" w14:textId="77777777" w:rsidTr="00D129B9">
        <w:tc>
          <w:tcPr>
            <w:tcW w:w="738" w:type="dxa"/>
            <w:vAlign w:val="center"/>
          </w:tcPr>
          <w:p w14:paraId="62CC2704" w14:textId="77777777" w:rsidR="00D129B9" w:rsidRPr="009E7CFD" w:rsidRDefault="00D129B9" w:rsidP="004938F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782" w:type="dxa"/>
            <w:vAlign w:val="center"/>
          </w:tcPr>
          <w:p w14:paraId="4D01AA5B" w14:textId="77777777" w:rsidR="00D129B9" w:rsidRPr="009E7CFD" w:rsidRDefault="00D129B9" w:rsidP="004938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Rozwijanie wśród studentów umiejętności analizy finansowej jednostek samorządu terytorialnego.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D129B9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129B9" w:rsidRPr="009E7CFD" w14:paraId="7D454834" w14:textId="77777777" w:rsidTr="00D129B9">
        <w:tc>
          <w:tcPr>
            <w:tcW w:w="1681" w:type="dxa"/>
          </w:tcPr>
          <w:p w14:paraId="31E49C29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974" w:type="dxa"/>
          </w:tcPr>
          <w:p w14:paraId="2A47B1C7" w14:textId="5C5A3D2B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Rozpoznaje podstawowe zasady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,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koncepcje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 modele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finansów jednostek samorządu terytorialnego.</w:t>
            </w:r>
          </w:p>
        </w:tc>
        <w:tc>
          <w:tcPr>
            <w:tcW w:w="1865" w:type="dxa"/>
          </w:tcPr>
          <w:p w14:paraId="1B7BF3D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</w:tc>
      </w:tr>
      <w:tr w:rsidR="00D129B9" w:rsidRPr="009E7CFD" w14:paraId="1962D6E8" w14:textId="77777777" w:rsidTr="00D129B9">
        <w:tc>
          <w:tcPr>
            <w:tcW w:w="1681" w:type="dxa"/>
          </w:tcPr>
          <w:p w14:paraId="65EFE455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974" w:type="dxa"/>
          </w:tcPr>
          <w:p w14:paraId="3F176B05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wzajemne relacje pomiędzy stanem finansów jednostek samorządu terytorialnego a realizacją zadań samorządowych.</w:t>
            </w:r>
          </w:p>
        </w:tc>
        <w:tc>
          <w:tcPr>
            <w:tcW w:w="1865" w:type="dxa"/>
          </w:tcPr>
          <w:p w14:paraId="0071660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</w:tc>
      </w:tr>
      <w:tr w:rsidR="00D129B9" w:rsidRPr="009E7CFD" w14:paraId="78F9C2DA" w14:textId="77777777" w:rsidTr="00D129B9">
        <w:tc>
          <w:tcPr>
            <w:tcW w:w="1681" w:type="dxa"/>
          </w:tcPr>
          <w:p w14:paraId="7FDB5201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974" w:type="dxa"/>
          </w:tcPr>
          <w:p w14:paraId="1BE5DFE6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podstawowe przepisy prawa dotyczące finansów jednostek samorządu terytorialnego.</w:t>
            </w:r>
          </w:p>
        </w:tc>
        <w:tc>
          <w:tcPr>
            <w:tcW w:w="1865" w:type="dxa"/>
          </w:tcPr>
          <w:p w14:paraId="5CCB293C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</w:tc>
      </w:tr>
      <w:tr w:rsidR="00D129B9" w:rsidRPr="009E7CFD" w14:paraId="2169224B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202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54DA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pozyskiwać i analizować dane dotyczące finansów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237B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</w:tc>
      </w:tr>
      <w:tr w:rsidR="00D129B9" w:rsidRPr="009E7CFD" w14:paraId="706E8083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4D6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E839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Wykorzystuje wiedzę ekonomiczną w procesie poszukiwania optymalnych metod gospodarowania finansami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B13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</w:tc>
      </w:tr>
      <w:tr w:rsidR="00D129B9" w:rsidRPr="009E7CFD" w14:paraId="79F920B3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0804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66FC" w14:textId="088E6B3C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Potrafi pracować w grupie i bierze współodpowiedzialność za podejmowanie zadań z zakresu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analizy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finansów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89BE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</w:tc>
      </w:tr>
      <w:tr w:rsidR="00D129B9" w:rsidRPr="009E7CFD" w14:paraId="1D8DFAD1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7BB2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417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Chętnie identyfikuje uwarunkowania procesu poprawy gospodarowania finansami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52D7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129B9" w:rsidRPr="009E7CFD" w14:paraId="24B5D92E" w14:textId="77777777" w:rsidTr="00D129B9">
        <w:tc>
          <w:tcPr>
            <w:tcW w:w="8954" w:type="dxa"/>
          </w:tcPr>
          <w:p w14:paraId="072800DD" w14:textId="7FD87393" w:rsidR="00D129B9" w:rsidRPr="009E7CFD" w:rsidRDefault="00D129B9" w:rsidP="00D129B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 </w:t>
            </w:r>
          </w:p>
        </w:tc>
      </w:tr>
      <w:tr w:rsidR="00D129B9" w:rsidRPr="009E7CFD" w14:paraId="592B2927" w14:textId="77777777" w:rsidTr="00D129B9">
        <w:tc>
          <w:tcPr>
            <w:tcW w:w="8954" w:type="dxa"/>
          </w:tcPr>
          <w:p w14:paraId="6F598AB5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podziału finansów sektora publicznego na rządowy i samorządowy.</w:t>
            </w:r>
          </w:p>
        </w:tc>
      </w:tr>
      <w:tr w:rsidR="00D129B9" w:rsidRPr="009E7CFD" w14:paraId="323D4D6E" w14:textId="77777777" w:rsidTr="00D129B9">
        <w:tc>
          <w:tcPr>
            <w:tcW w:w="8954" w:type="dxa"/>
          </w:tcPr>
          <w:p w14:paraId="67D6B07B" w14:textId="41D130CF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systemu finansów jednostek samorządu terytorialnego. Formy organizacyjne jednostek samorządu terytorialnego.</w:t>
            </w:r>
          </w:p>
        </w:tc>
      </w:tr>
      <w:tr w:rsidR="00D129B9" w:rsidRPr="009E7CFD" w14:paraId="6318161F" w14:textId="77777777" w:rsidTr="00D129B9">
        <w:tc>
          <w:tcPr>
            <w:tcW w:w="8954" w:type="dxa"/>
          </w:tcPr>
          <w:p w14:paraId="1C256ECB" w14:textId="49F115D8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Struktura i funkcje budżetu jednostek samorządu terytorialnego. Zasady budżetowe.</w:t>
            </w:r>
          </w:p>
        </w:tc>
      </w:tr>
      <w:tr w:rsidR="00D129B9" w:rsidRPr="009E7CFD" w14:paraId="22B1A9AA" w14:textId="77777777" w:rsidTr="00D129B9">
        <w:tc>
          <w:tcPr>
            <w:tcW w:w="8954" w:type="dxa"/>
          </w:tcPr>
          <w:p w14:paraId="67C8F025" w14:textId="44652168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Dochody jednostek samorządu terytorialnego. Wydatki jednostek samorządu terytorialnego. Zadłużenie jednostek samorządu terytorialnego.</w:t>
            </w:r>
          </w:p>
        </w:tc>
      </w:tr>
      <w:tr w:rsidR="00D129B9" w:rsidRPr="009E7CFD" w14:paraId="0CE94671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1F37" w14:textId="1D9E536A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Znaczenie środków UE w finansowaniu zadań jed</w:t>
            </w:r>
            <w:r>
              <w:rPr>
                <w:rFonts w:ascii="Corbel" w:hAnsi="Corbel"/>
                <w:sz w:val="21"/>
                <w:szCs w:val="21"/>
              </w:rPr>
              <w:t>nostek samorządu terytorialnego i modele finansowania samorządów w Europie.</w:t>
            </w:r>
          </w:p>
        </w:tc>
      </w:tr>
      <w:tr w:rsidR="00D129B9" w:rsidRPr="009E7CFD" w14:paraId="72F7637E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F23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poprawy efektywności i skuteczności gospodarowania finansami jednostek samorządu terytorialnego.</w:t>
            </w:r>
          </w:p>
        </w:tc>
      </w:tr>
      <w:tr w:rsidR="00D129B9" w:rsidRPr="009E7CFD" w14:paraId="76BFFDB8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DAA1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Nadzór i kontrola nad gospodarką finansową jednostek samorządu terytorialnego.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129B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29B9" w:rsidRPr="009C54AE" w14:paraId="1C230FF5" w14:textId="77777777" w:rsidTr="00D129B9">
        <w:tc>
          <w:tcPr>
            <w:tcW w:w="9520" w:type="dxa"/>
          </w:tcPr>
          <w:p w14:paraId="59B5524C" w14:textId="645A6C7F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iCs/>
                <w:sz w:val="21"/>
                <w:szCs w:val="21"/>
              </w:rPr>
              <w:t xml:space="preserve">Znaczenie instrumentów finansowych jednostek samorządu terytorialnego w realizacji zadań </w:t>
            </w:r>
            <w:r w:rsidRPr="009E7CFD">
              <w:rPr>
                <w:rFonts w:ascii="Corbel" w:hAnsi="Corbel"/>
                <w:sz w:val="21"/>
                <w:szCs w:val="21"/>
              </w:rPr>
              <w:t>społeczno-gospodarczych.</w:t>
            </w:r>
          </w:p>
        </w:tc>
      </w:tr>
      <w:tr w:rsidR="00D129B9" w:rsidRPr="009C54AE" w14:paraId="7BDBAFB0" w14:textId="77777777" w:rsidTr="00D129B9">
        <w:tc>
          <w:tcPr>
            <w:tcW w:w="9520" w:type="dxa"/>
          </w:tcPr>
          <w:p w14:paraId="0827D9D0" w14:textId="7C014323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dochodów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52C24D11" w14:textId="77777777" w:rsidTr="00D129B9">
        <w:tc>
          <w:tcPr>
            <w:tcW w:w="9520" w:type="dxa"/>
          </w:tcPr>
          <w:p w14:paraId="35EFFCCE" w14:textId="57799158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wydatków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30BB78C1" w14:textId="77777777" w:rsidTr="00D129B9">
        <w:tc>
          <w:tcPr>
            <w:tcW w:w="9520" w:type="dxa"/>
          </w:tcPr>
          <w:p w14:paraId="728D45CB" w14:textId="23144F45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Cechy środowiska lokalnego a poziom i struktura dochodów i wydatków budżetowych jednostki samorządu terytorialnego.</w:t>
            </w:r>
          </w:p>
        </w:tc>
      </w:tr>
      <w:tr w:rsidR="00D129B9" w:rsidRPr="009C54AE" w14:paraId="48A849A0" w14:textId="77777777" w:rsidTr="00D129B9">
        <w:tc>
          <w:tcPr>
            <w:tcW w:w="9520" w:type="dxa"/>
          </w:tcPr>
          <w:p w14:paraId="595262E1" w14:textId="7B1D4A93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zwrotnych źródeł zasilania finansowego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199F893D" w14:textId="77777777" w:rsidTr="00D129B9">
        <w:tc>
          <w:tcPr>
            <w:tcW w:w="9520" w:type="dxa"/>
          </w:tcPr>
          <w:p w14:paraId="290756F4" w14:textId="18609E49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potencjału inwestycyjnego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5157873E" w14:textId="77777777" w:rsidTr="00D129B9">
        <w:tc>
          <w:tcPr>
            <w:tcW w:w="9520" w:type="dxa"/>
          </w:tcPr>
          <w:p w14:paraId="53FDF973" w14:textId="25EC46E4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iCs/>
                <w:sz w:val="21"/>
                <w:szCs w:val="21"/>
              </w:rPr>
              <w:t xml:space="preserve">Analiza zadłużenia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0A0C302A" w14:textId="77777777" w:rsidTr="00D129B9">
        <w:tc>
          <w:tcPr>
            <w:tcW w:w="9520" w:type="dxa"/>
          </w:tcPr>
          <w:p w14:paraId="64FE478F" w14:textId="10A06E5D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Wieloletnia prognoza finansowa jako instrument stabilizacji finansów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0448B443" w14:textId="77777777" w:rsidTr="00D129B9">
        <w:tc>
          <w:tcPr>
            <w:tcW w:w="9520" w:type="dxa"/>
          </w:tcPr>
          <w:p w14:paraId="78703907" w14:textId="74382569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Przykłady przedsięwzięć partnerstwa publiczno-prywatnego oraz ich ekonomiczno-finansowe aspekty.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8F628" w14:textId="09439F92" w:rsidR="00D129B9" w:rsidRPr="009E7CFD" w:rsidRDefault="00D129B9" w:rsidP="00D129B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14:paraId="6D1836D1" w14:textId="77777777" w:rsidR="00D129B9" w:rsidRPr="009E7CFD" w:rsidRDefault="00D129B9" w:rsidP="00D129B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analiza tekstów oraz danych empirycznych z dyskusją, praca w grupach.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129B9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129B9" w:rsidRPr="009E7CFD" w14:paraId="7E7BB74E" w14:textId="77777777" w:rsidTr="00D129B9">
        <w:tc>
          <w:tcPr>
            <w:tcW w:w="1962" w:type="dxa"/>
          </w:tcPr>
          <w:p w14:paraId="6817F44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441" w:type="dxa"/>
          </w:tcPr>
          <w:p w14:paraId="7A03CCD7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7ED64E0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430C8355" w14:textId="77777777" w:rsidTr="00D129B9">
        <w:tc>
          <w:tcPr>
            <w:tcW w:w="1962" w:type="dxa"/>
          </w:tcPr>
          <w:p w14:paraId="6B343307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441" w:type="dxa"/>
          </w:tcPr>
          <w:p w14:paraId="4C9691F2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4769DB3D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3341E519" w14:textId="77777777" w:rsidTr="00D129B9">
        <w:tc>
          <w:tcPr>
            <w:tcW w:w="1962" w:type="dxa"/>
          </w:tcPr>
          <w:p w14:paraId="52173B5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441" w:type="dxa"/>
          </w:tcPr>
          <w:p w14:paraId="604CE5FA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011F927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0D503ABA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C714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04D3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D779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434C8CEE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B3CE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ek_05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D58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7BC2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165E0BEE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5CE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ek_06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E176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655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3BC88B75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56B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ek_07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9F9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6062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105DA3E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1. Uzyskanie pozytywnej oceny z kolokwium.</w:t>
            </w:r>
          </w:p>
          <w:p w14:paraId="6892583C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2. Uzyskanie pozytywnej oceny z pracy kontrolnej.</w:t>
            </w:r>
          </w:p>
          <w:p w14:paraId="514FDC39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 Uzyskanie pozytywnej oceny z egzaminu pisemnego.</w:t>
            </w:r>
          </w:p>
          <w:p w14:paraId="54225531" w14:textId="35E73515" w:rsidR="0085747A" w:rsidRPr="009C54AE" w:rsidRDefault="00D129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Uzyskanie oceny 3,0 wymaga zdobycia 51% punktów przypisanych do w/w aktywności.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129B9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129B9" w:rsidRPr="009E7CFD" w14:paraId="4C2B921D" w14:textId="77777777" w:rsidTr="00D129B9">
        <w:tc>
          <w:tcPr>
            <w:tcW w:w="4902" w:type="dxa"/>
          </w:tcPr>
          <w:p w14:paraId="6315A546" w14:textId="46F3B9D1" w:rsidR="00D129B9" w:rsidRPr="009E7CFD" w:rsidRDefault="00D129B9" w:rsidP="00C778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z </w:t>
            </w:r>
            <w:r w:rsidR="00C778BF">
              <w:rPr>
                <w:rFonts w:ascii="Corbel" w:hAnsi="Corbel"/>
                <w:sz w:val="21"/>
                <w:szCs w:val="21"/>
              </w:rPr>
              <w:t xml:space="preserve">harmonogramu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 studiów</w:t>
            </w:r>
          </w:p>
        </w:tc>
        <w:tc>
          <w:tcPr>
            <w:tcW w:w="4618" w:type="dxa"/>
          </w:tcPr>
          <w:p w14:paraId="50724E1D" w14:textId="7A7C51FD" w:rsidR="00D129B9" w:rsidRPr="009E7CFD" w:rsidRDefault="00660FE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D129B9" w:rsidRPr="009E7CFD" w14:paraId="6D6AA30A" w14:textId="77777777" w:rsidTr="00D129B9">
        <w:tc>
          <w:tcPr>
            <w:tcW w:w="4902" w:type="dxa"/>
          </w:tcPr>
          <w:p w14:paraId="3E914BBC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14:paraId="67134608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18" w:type="dxa"/>
          </w:tcPr>
          <w:p w14:paraId="69729FD5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D129B9" w:rsidRPr="009E7CFD" w14:paraId="368DCD49" w14:textId="77777777" w:rsidTr="00D129B9">
        <w:tc>
          <w:tcPr>
            <w:tcW w:w="4902" w:type="dxa"/>
          </w:tcPr>
          <w:p w14:paraId="2EFDAFB8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Godziny niekontaktowe – praca własna studenta (przygotowanie do zajęć, przygotowanie do egzaminu, napisanie pracy kontrolnej)</w:t>
            </w:r>
          </w:p>
        </w:tc>
        <w:tc>
          <w:tcPr>
            <w:tcW w:w="4618" w:type="dxa"/>
          </w:tcPr>
          <w:p w14:paraId="554AEDB3" w14:textId="72DA9CF9" w:rsidR="00D129B9" w:rsidRPr="009E7CFD" w:rsidRDefault="00660FE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55</w:t>
            </w:r>
          </w:p>
        </w:tc>
      </w:tr>
      <w:tr w:rsidR="00D129B9" w:rsidRPr="009E7CFD" w14:paraId="6E048D02" w14:textId="77777777" w:rsidTr="00D129B9">
        <w:tc>
          <w:tcPr>
            <w:tcW w:w="4902" w:type="dxa"/>
          </w:tcPr>
          <w:p w14:paraId="79093A84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18" w:type="dxa"/>
          </w:tcPr>
          <w:p w14:paraId="7216C15A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D129B9" w:rsidRPr="009E7CFD" w14:paraId="6C1553FA" w14:textId="77777777" w:rsidTr="00D129B9">
        <w:tc>
          <w:tcPr>
            <w:tcW w:w="4902" w:type="dxa"/>
          </w:tcPr>
          <w:p w14:paraId="3FA2748C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18" w:type="dxa"/>
          </w:tcPr>
          <w:p w14:paraId="565DEB36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E6908A7" w:rsidR="0085747A" w:rsidRPr="009C54AE" w:rsidRDefault="00D129B9" w:rsidP="00D129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E7DB4CD" w:rsidR="0085747A" w:rsidRPr="009C54AE" w:rsidRDefault="00D129B9" w:rsidP="00D129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3C462BB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22AA24F" w14:textId="7FBEB842" w:rsidR="00D129B9" w:rsidRPr="009E7CFD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1.  </w:t>
            </w: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Patrzałek L., Finanse samorządu terytorialnego, Wydawnictwo Uniwersytetu Ekonomicznego, Wrocław 2010.</w:t>
            </w:r>
          </w:p>
          <w:p w14:paraId="08A16B26" w14:textId="38DEB9AB" w:rsidR="00D129B9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2. Jastrzębska M., Finanse jednostek samorządu terytorialnego, Lex a Wolters Kluwer business, Warszawa 2012.</w:t>
            </w:r>
          </w:p>
          <w:p w14:paraId="50F2B9B2" w14:textId="1F401536" w:rsidR="00D129B9" w:rsidRPr="00D129B9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3. </w:t>
            </w: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Kornberger-Sokołowska E., Finanse jednostek samorządu terytorialnego, LexisNexis Polska, Warszawa 2012.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2B40CC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2E78C4" w14:textId="559F4FE2" w:rsidR="00D129B9" w:rsidRPr="009E7CFD" w:rsidRDefault="00D129B9" w:rsidP="00D129B9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1.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Kornberger-Sokołowska E. (red.), Jednostki samorządu terytorialnego jako beneficjenci środków europejskich, Lex a Wolters Kluwer business, Warszawa 2012.</w:t>
            </w:r>
          </w:p>
          <w:p w14:paraId="5EDBD40A" w14:textId="77777777" w:rsidR="00D129B9" w:rsidRPr="009E7CFD" w:rsidRDefault="00D129B9" w:rsidP="00D129B9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2. Krawczyk R.P., Stec M. (red.), Samorząd-finanse-nadzór i kontrola, Lex a Wolters Kluwer business, Warszawa 2013.</w:t>
            </w:r>
          </w:p>
          <w:p w14:paraId="32625F7F" w14:textId="77777777" w:rsidR="00D129B9" w:rsidRPr="009E7CFD" w:rsidRDefault="00D129B9" w:rsidP="00D129B9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 Finanse Komunalne (czasopismo naukowe).</w:t>
            </w:r>
          </w:p>
          <w:p w14:paraId="1F17CF12" w14:textId="02F65924" w:rsidR="00D129B9" w:rsidRPr="009C54AE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4. Samorząd Terytorialny (czasopismo naukowe).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2DF02" w14:textId="77777777" w:rsidR="00F840DB" w:rsidRDefault="00F840DB" w:rsidP="00C16ABF">
      <w:pPr>
        <w:spacing w:after="0" w:line="240" w:lineRule="auto"/>
      </w:pPr>
      <w:r>
        <w:separator/>
      </w:r>
    </w:p>
  </w:endnote>
  <w:endnote w:type="continuationSeparator" w:id="0">
    <w:p w14:paraId="198A3839" w14:textId="77777777" w:rsidR="00F840DB" w:rsidRDefault="00F840D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74266" w14:textId="77777777" w:rsidR="00F840DB" w:rsidRDefault="00F840DB" w:rsidP="00C16ABF">
      <w:pPr>
        <w:spacing w:after="0" w:line="240" w:lineRule="auto"/>
      </w:pPr>
      <w:r>
        <w:separator/>
      </w:r>
    </w:p>
  </w:footnote>
  <w:footnote w:type="continuationSeparator" w:id="0">
    <w:p w14:paraId="77187218" w14:textId="77777777" w:rsidR="00F840DB" w:rsidRDefault="00F840D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B35CE0"/>
    <w:multiLevelType w:val="hybridMultilevel"/>
    <w:tmpl w:val="A0D69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B4F"/>
    <w:rsid w:val="000048FD"/>
    <w:rsid w:val="000077B4"/>
    <w:rsid w:val="00015B8F"/>
    <w:rsid w:val="00022ECE"/>
    <w:rsid w:val="00042A51"/>
    <w:rsid w:val="00042D2E"/>
    <w:rsid w:val="00044C82"/>
    <w:rsid w:val="00061C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488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71EE"/>
    <w:rsid w:val="003A0A5B"/>
    <w:rsid w:val="003A1176"/>
    <w:rsid w:val="003C0BAE"/>
    <w:rsid w:val="003C3CBA"/>
    <w:rsid w:val="003D18A9"/>
    <w:rsid w:val="003D6CE2"/>
    <w:rsid w:val="003E1941"/>
    <w:rsid w:val="003E2FE6"/>
    <w:rsid w:val="003E49D5"/>
    <w:rsid w:val="003F0CD0"/>
    <w:rsid w:val="003F205D"/>
    <w:rsid w:val="003F38C0"/>
    <w:rsid w:val="003F6E1D"/>
    <w:rsid w:val="004014E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0A10"/>
    <w:rsid w:val="005A133C"/>
    <w:rsid w:val="005A3196"/>
    <w:rsid w:val="005B7F7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0FE9"/>
    <w:rsid w:val="006620D9"/>
    <w:rsid w:val="00671958"/>
    <w:rsid w:val="00675843"/>
    <w:rsid w:val="00696477"/>
    <w:rsid w:val="006C3AFD"/>
    <w:rsid w:val="006D050F"/>
    <w:rsid w:val="006D6139"/>
    <w:rsid w:val="006E5D65"/>
    <w:rsid w:val="006F1282"/>
    <w:rsid w:val="006F1FBC"/>
    <w:rsid w:val="006F31E2"/>
    <w:rsid w:val="00700AE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40A"/>
    <w:rsid w:val="00775865"/>
    <w:rsid w:val="0078168C"/>
    <w:rsid w:val="00787C2A"/>
    <w:rsid w:val="00790E27"/>
    <w:rsid w:val="007A4022"/>
    <w:rsid w:val="007A6E6E"/>
    <w:rsid w:val="007C3299"/>
    <w:rsid w:val="007C3513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3496"/>
    <w:rsid w:val="008A45F7"/>
    <w:rsid w:val="008C0CC0"/>
    <w:rsid w:val="008C142D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BFF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6D0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778BF"/>
    <w:rsid w:val="00C94B98"/>
    <w:rsid w:val="00CA2B96"/>
    <w:rsid w:val="00CA5089"/>
    <w:rsid w:val="00CA56E5"/>
    <w:rsid w:val="00CD6897"/>
    <w:rsid w:val="00CE5BAC"/>
    <w:rsid w:val="00CF25BE"/>
    <w:rsid w:val="00CF4370"/>
    <w:rsid w:val="00CF78ED"/>
    <w:rsid w:val="00D02B25"/>
    <w:rsid w:val="00D02EBA"/>
    <w:rsid w:val="00D129B9"/>
    <w:rsid w:val="00D17C3C"/>
    <w:rsid w:val="00D26B2C"/>
    <w:rsid w:val="00D352C9"/>
    <w:rsid w:val="00D377D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3D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0DB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2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51BC3-C490-4318-BCC1-AC5300A8E7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4D49CB-F01E-43A5-8E27-FB860E16C8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0D6846-B7AE-4B59-B00E-A31FAB6B4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1010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2020-10-14T09:58:00Z</dcterms:created>
  <dcterms:modified xsi:type="dcterms:W3CDTF">2024-07-24T08:16:00Z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