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9332E1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02B96" w:rsidRPr="00E960BB">
        <w:rPr>
          <w:rFonts w:ascii="Corbel" w:hAnsi="Corbel"/>
          <w:bCs/>
          <w:i/>
        </w:rPr>
        <w:t xml:space="preserve">Załącznik nr 1.5 do Zarządzenia Rektora UR  nr </w:t>
      </w:r>
      <w:r w:rsidR="00202B96">
        <w:rPr>
          <w:rFonts w:ascii="Corbel" w:hAnsi="Corbel"/>
          <w:bCs/>
          <w:i/>
        </w:rPr>
        <w:t>7</w:t>
      </w:r>
      <w:r w:rsidR="00202B96" w:rsidRPr="00E960BB">
        <w:rPr>
          <w:rFonts w:ascii="Corbel" w:hAnsi="Corbel"/>
          <w:bCs/>
          <w:i/>
        </w:rPr>
        <w:t>/20</w:t>
      </w:r>
      <w:r w:rsidR="00202B96">
        <w:rPr>
          <w:rFonts w:ascii="Corbel" w:hAnsi="Corbel"/>
          <w:bCs/>
          <w:i/>
        </w:rPr>
        <w:t>23</w:t>
      </w:r>
    </w:p>
    <w:p w14:paraId="12A25EE5" w14:textId="77777777" w:rsidR="00202B96" w:rsidRPr="00E960BB" w:rsidRDefault="00202B9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672D402A" w:rsidR="0085747A" w:rsidRPr="00C44C01" w:rsidRDefault="0071620A" w:rsidP="00C44C01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131C78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131C78">
        <w:rPr>
          <w:rFonts w:ascii="Corbel" w:hAnsi="Corbel"/>
          <w:i/>
          <w:smallCaps/>
          <w:sz w:val="24"/>
          <w:szCs w:val="24"/>
        </w:rPr>
        <w:t xml:space="preserve"> </w:t>
      </w:r>
      <w:r w:rsidR="00B901FB">
        <w:rPr>
          <w:rFonts w:ascii="Corbel" w:hAnsi="Corbel"/>
          <w:b/>
          <w:bCs/>
          <w:smallCaps/>
          <w:sz w:val="21"/>
          <w:szCs w:val="21"/>
        </w:rPr>
        <w:t>2024-2027</w:t>
      </w:r>
    </w:p>
    <w:p w14:paraId="6A743604" w14:textId="3E6E6890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B901FB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B901FB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CA0431E" w:rsidR="0085747A" w:rsidRPr="00131C78" w:rsidRDefault="00131C78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FiR/I/RP/C-1.8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F32CE3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3C4290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30C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DA8F144" w:rsidR="0085747A" w:rsidRPr="009C54AE" w:rsidRDefault="00AE15D9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8DA3112" w:rsidR="00015B8F" w:rsidRPr="009C54AE" w:rsidRDefault="00BA40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0B6E09C" w:rsidR="00015B8F" w:rsidRPr="009C54AE" w:rsidRDefault="00BA40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586824B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8B1C602" w:rsidR="0085747A" w:rsidRPr="009C54AE" w:rsidRDefault="00131C78" w:rsidP="216E4DA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16E4DA5">
        <w:rPr>
          <w:rFonts w:ascii="Corbel" w:eastAsia="MS Gothic" w:hAnsi="Corbel" w:cs="MS Gothic"/>
          <w:b w:val="0"/>
        </w:rPr>
        <w:t xml:space="preserve">x </w:t>
      </w:r>
      <w:r w:rsidR="0085747A" w:rsidRPr="216E4DA5">
        <w:rPr>
          <w:rFonts w:ascii="Corbel" w:hAnsi="Corbel"/>
          <w:b w:val="0"/>
          <w:smallCaps w:val="0"/>
        </w:rPr>
        <w:t xml:space="preserve"> </w:t>
      </w:r>
      <w:r w:rsidRPr="216E4DA5">
        <w:rPr>
          <w:rFonts w:ascii="Corbel" w:hAnsi="Corbel"/>
          <w:b w:val="0"/>
          <w:smallCaps w:val="0"/>
        </w:rPr>
        <w:t xml:space="preserve"> </w:t>
      </w:r>
      <w:r w:rsidR="0085747A" w:rsidRPr="216E4DA5">
        <w:rPr>
          <w:rFonts w:ascii="Corbel" w:hAnsi="Corbel"/>
          <w:b w:val="0"/>
          <w:smallCaps w:val="0"/>
        </w:rPr>
        <w:t xml:space="preserve">zajęcia w formie tradycyjnej </w:t>
      </w:r>
      <w:r w:rsidR="0EC89687" w:rsidRPr="216E4DA5">
        <w:rPr>
          <w:rFonts w:ascii="Corbel" w:hAnsi="Corbel"/>
          <w:b w:val="0"/>
          <w:smallCaps w:val="0"/>
        </w:rPr>
        <w:t>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290785" w:rsidR="009C54AE" w:rsidRPr="00131C78" w:rsidRDefault="73B7C0DD" w:rsidP="216E4DA5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16E4DA5">
        <w:rPr>
          <w:rFonts w:ascii="Corbel" w:hAnsi="Corbel"/>
          <w:b w:val="0"/>
          <w:smallCaps w:val="0"/>
        </w:rPr>
        <w:t>E</w:t>
      </w:r>
      <w:r w:rsidR="00131C78" w:rsidRPr="216E4DA5">
        <w:rPr>
          <w:rFonts w:ascii="Corbel" w:hAnsi="Corbel"/>
          <w:b w:val="0"/>
          <w:smallCaps w:val="0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Motywowanie do obserwacji bieżących zmian gospodarczych związanych z procesami serwicyzacji.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C979FEF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Pozyskuje dane, identyfikuje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72A38733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Rynek usług i jego specyfika. Ceny i jakość w usługach.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Koncepcja serwicyzacji gospodarki i procesy tercjaryzacji.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Koncepcje dezagregacji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1C230FF5" w14:textId="77777777" w:rsidTr="00923D7D">
        <w:tc>
          <w:tcPr>
            <w:tcW w:w="9639" w:type="dxa"/>
          </w:tcPr>
          <w:p w14:paraId="59B5524C" w14:textId="5C91D6CA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lastRenderedPageBreak/>
              <w:t xml:space="preserve">Różnice między świadczeniami usługowymi a produktami materialnymi. Substytucyjność i komplementarność usług. </w:t>
            </w:r>
          </w:p>
        </w:tc>
      </w:tr>
      <w:tr w:rsidR="00131C78" w:rsidRPr="009C54AE" w14:paraId="7BDBAFB0" w14:textId="77777777" w:rsidTr="00923D7D">
        <w:tc>
          <w:tcPr>
            <w:tcW w:w="9639" w:type="dxa"/>
          </w:tcPr>
          <w:p w14:paraId="0827D9D0" w14:textId="61E9FE30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Czynniki produkcji w usługach.</w:t>
            </w:r>
          </w:p>
        </w:tc>
      </w:tr>
      <w:tr w:rsidR="00131C78" w:rsidRPr="009C54AE" w14:paraId="52C24D11" w14:textId="77777777" w:rsidTr="00923D7D">
        <w:tc>
          <w:tcPr>
            <w:tcW w:w="9639" w:type="dxa"/>
          </w:tcPr>
          <w:p w14:paraId="35EFFCCE" w14:textId="68C96C79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Specyfika popytu na usługi i podaży usług. Problemy równoważenia rynku usług.</w:t>
            </w:r>
          </w:p>
        </w:tc>
      </w:tr>
      <w:tr w:rsidR="00131C78" w:rsidRPr="009C54AE" w14:paraId="65E389A9" w14:textId="77777777" w:rsidTr="00923D7D">
        <w:tc>
          <w:tcPr>
            <w:tcW w:w="9639" w:type="dxa"/>
          </w:tcPr>
          <w:p w14:paraId="3442131A" w14:textId="1253538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Identyfikacja sektora usług i kryteria jego wyodrębniania ze struktur gospodarki narodowej. Usługi w klasyfikacji działalności gospodarczej.</w:t>
            </w:r>
          </w:p>
        </w:tc>
      </w:tr>
      <w:tr w:rsidR="00131C78" w:rsidRPr="009C54AE" w14:paraId="33E9C0B7" w14:textId="77777777" w:rsidTr="00923D7D">
        <w:tc>
          <w:tcPr>
            <w:tcW w:w="9639" w:type="dxa"/>
          </w:tcPr>
          <w:p w14:paraId="62460990" w14:textId="21B7EEEF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Zmiany trójsektorowych struktur gospodarczych w wymiarze międzynarodowym, krajowym i regionalnym.</w:t>
            </w:r>
          </w:p>
        </w:tc>
      </w:tr>
      <w:tr w:rsidR="00131C78" w:rsidRPr="009C54AE" w14:paraId="7D1FDA5E" w14:textId="77777777" w:rsidTr="00923D7D">
        <w:tc>
          <w:tcPr>
            <w:tcW w:w="9639" w:type="dxa"/>
          </w:tcPr>
          <w:p w14:paraId="6540AC53" w14:textId="28560398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Zastosowanie miar zróżnicowania do porównań zaawansowania rozwojowego gospodarek.</w:t>
            </w:r>
          </w:p>
        </w:tc>
      </w:tr>
      <w:tr w:rsidR="00131C78" w:rsidRPr="009C54AE" w14:paraId="3BD3D592" w14:textId="77777777" w:rsidTr="00923D7D">
        <w:tc>
          <w:tcPr>
            <w:tcW w:w="9639" w:type="dxa"/>
          </w:tcPr>
          <w:p w14:paraId="57BAFEF5" w14:textId="06D49D9D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Analiza kierunków zmian wewnątrzsektorowych struktur usługowych.</w:t>
            </w:r>
          </w:p>
        </w:tc>
      </w:tr>
      <w:tr w:rsidR="00131C78" w:rsidRPr="009C54AE" w14:paraId="7591FB2C" w14:textId="77777777" w:rsidTr="00923D7D">
        <w:tc>
          <w:tcPr>
            <w:tcW w:w="9639" w:type="dxa"/>
          </w:tcPr>
          <w:p w14:paraId="7E67F795" w14:textId="25AF36C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Innowacyjność usług, technologie informacyjno-komunikacyjne w usługach, kapitał ludzki w usługach.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0B33C5CD" w14:textId="77777777" w:rsidR="007C2174" w:rsidRPr="007C2174" w:rsidRDefault="007C2174" w:rsidP="007C21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Ćwiczenia: dyskusja, analiza i interpretacja danych statystycznych, rozwiązywanie zadań, praca w grupach, prezentacje z wykorzystaniem technik multimedialnych.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5688E4C1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</w:t>
            </w:r>
          </w:p>
        </w:tc>
        <w:tc>
          <w:tcPr>
            <w:tcW w:w="2126" w:type="dxa"/>
          </w:tcPr>
          <w:p w14:paraId="4D5562F6" w14:textId="5CBC9D3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AE9719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referat z prezentacją multimedialną, obserwacja w trakcie zajęć, egzamin</w:t>
            </w:r>
          </w:p>
        </w:tc>
        <w:tc>
          <w:tcPr>
            <w:tcW w:w="2126" w:type="dxa"/>
          </w:tcPr>
          <w:p w14:paraId="69C1090B" w14:textId="78B8C4A3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635CA649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5A4521B6" w14:textId="74642F2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216E4DA5">
        <w:tc>
          <w:tcPr>
            <w:tcW w:w="9670" w:type="dxa"/>
          </w:tcPr>
          <w:p w14:paraId="0879A7F7" w14:textId="77777777" w:rsidR="007C2174" w:rsidRPr="007C2174" w:rsidRDefault="007C2174" w:rsidP="007C21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E2D5D1D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2174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6D59E5B8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ocena aktywności i przygotowania do zajęć, w tym rozwiązywanych indywidualnie zadań oraz pracy grupowej, a także referatu z prezentacją multimedialną. </w:t>
            </w:r>
          </w:p>
          <w:p w14:paraId="23EE398B" w14:textId="014BECF5" w:rsidR="0085747A" w:rsidRPr="009C54AE" w:rsidRDefault="007C2174" w:rsidP="216E4DA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Wykład: egzamin pisemny. </w:t>
            </w:r>
          </w:p>
          <w:p w14:paraId="54225531" w14:textId="4AF2DDC4" w:rsidR="0085747A" w:rsidRPr="009C54AE" w:rsidRDefault="04888CAE" w:rsidP="216E4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16E4DA5">
              <w:rPr>
                <w:rFonts w:ascii="Corbel" w:hAnsi="Corbel"/>
                <w:b w:val="0"/>
                <w:smallCaps w:val="0"/>
              </w:rPr>
              <w:t>Ocena 3,0 wymaga zdobycia minimum 51% maksymalnej liczby punktów przypisanych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5B7C7F79" w:rsidR="0085747A" w:rsidRPr="009C54AE" w:rsidRDefault="00C61DC5" w:rsidP="0020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645D1C5" w:rsidR="0085747A" w:rsidRPr="009C54AE" w:rsidRDefault="00BA40C5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B513BA8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C048CB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14BEF11" w:rsidR="00C61DC5" w:rsidRPr="009C54AE" w:rsidRDefault="00BA40C5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5FBD5A4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93FE2B9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Kuczewska L., Nowacki R., Innowacyjność usług biznesowych w podnoszeniu 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Lichniak I. (red.), Serwicyzacja polskiej gospodarki, Oficyna Wydawnicza SGH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5DFA2" w14:textId="77777777" w:rsidR="00C8049F" w:rsidRDefault="00C8049F" w:rsidP="00C16ABF">
      <w:pPr>
        <w:spacing w:after="0" w:line="240" w:lineRule="auto"/>
      </w:pPr>
      <w:r>
        <w:separator/>
      </w:r>
    </w:p>
  </w:endnote>
  <w:endnote w:type="continuationSeparator" w:id="0">
    <w:p w14:paraId="194C81FC" w14:textId="77777777" w:rsidR="00C8049F" w:rsidRDefault="00C804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CFC7D" w14:textId="77777777" w:rsidR="00C8049F" w:rsidRDefault="00C8049F" w:rsidP="00C16ABF">
      <w:pPr>
        <w:spacing w:after="0" w:line="240" w:lineRule="auto"/>
      </w:pPr>
      <w:r>
        <w:separator/>
      </w:r>
    </w:p>
  </w:footnote>
  <w:footnote w:type="continuationSeparator" w:id="0">
    <w:p w14:paraId="73917074" w14:textId="77777777" w:rsidR="00C8049F" w:rsidRDefault="00C8049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D0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2B96"/>
    <w:rsid w:val="002144C0"/>
    <w:rsid w:val="00215FA7"/>
    <w:rsid w:val="0022477D"/>
    <w:rsid w:val="002278A9"/>
    <w:rsid w:val="002336F9"/>
    <w:rsid w:val="0024028F"/>
    <w:rsid w:val="00244ABC"/>
    <w:rsid w:val="002670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66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50D"/>
    <w:rsid w:val="004652C2"/>
    <w:rsid w:val="004706D1"/>
    <w:rsid w:val="00471326"/>
    <w:rsid w:val="0047598D"/>
    <w:rsid w:val="00476D66"/>
    <w:rsid w:val="004840FD"/>
    <w:rsid w:val="00490F7D"/>
    <w:rsid w:val="00491678"/>
    <w:rsid w:val="004968E2"/>
    <w:rsid w:val="004A3EEA"/>
    <w:rsid w:val="004A4D1F"/>
    <w:rsid w:val="004A566A"/>
    <w:rsid w:val="004D5282"/>
    <w:rsid w:val="004F1551"/>
    <w:rsid w:val="004F55A3"/>
    <w:rsid w:val="0050496F"/>
    <w:rsid w:val="00510DE2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0C4"/>
    <w:rsid w:val="00627FC9"/>
    <w:rsid w:val="00637B2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02F"/>
    <w:rsid w:val="00706544"/>
    <w:rsid w:val="007072BA"/>
    <w:rsid w:val="00712D3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3838"/>
    <w:rsid w:val="00A84C85"/>
    <w:rsid w:val="00A97DE1"/>
    <w:rsid w:val="00AB053C"/>
    <w:rsid w:val="00AD1146"/>
    <w:rsid w:val="00AD27D3"/>
    <w:rsid w:val="00AD66D6"/>
    <w:rsid w:val="00AE1160"/>
    <w:rsid w:val="00AE15D9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1FB"/>
    <w:rsid w:val="00B90885"/>
    <w:rsid w:val="00BA40C5"/>
    <w:rsid w:val="00BB520A"/>
    <w:rsid w:val="00BC797F"/>
    <w:rsid w:val="00BD3869"/>
    <w:rsid w:val="00BD66E9"/>
    <w:rsid w:val="00BD6FF4"/>
    <w:rsid w:val="00BE7393"/>
    <w:rsid w:val="00BF2C41"/>
    <w:rsid w:val="00BF7626"/>
    <w:rsid w:val="00C048CB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C01"/>
    <w:rsid w:val="00C56036"/>
    <w:rsid w:val="00C61DC5"/>
    <w:rsid w:val="00C67E92"/>
    <w:rsid w:val="00C70A26"/>
    <w:rsid w:val="00C766DF"/>
    <w:rsid w:val="00C8049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578"/>
    <w:rsid w:val="00D43C6D"/>
    <w:rsid w:val="00D552B2"/>
    <w:rsid w:val="00D608D1"/>
    <w:rsid w:val="00D74119"/>
    <w:rsid w:val="00D8075B"/>
    <w:rsid w:val="00D8678B"/>
    <w:rsid w:val="00DA2114"/>
    <w:rsid w:val="00DA6057"/>
    <w:rsid w:val="00DC6D0C"/>
    <w:rsid w:val="00DD696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3C14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888CAE"/>
    <w:rsid w:val="0EC89687"/>
    <w:rsid w:val="216E4DA5"/>
    <w:rsid w:val="58E95A46"/>
    <w:rsid w:val="598A12A1"/>
    <w:rsid w:val="60AED0A1"/>
    <w:rsid w:val="73B7C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4063DCC-CED4-4A00-9ECA-1844F0B1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DB1E1-DD9F-49CA-8F03-D6AB218A44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106254-0E18-46BE-9A22-7B1FB3CED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C8219F-A509-4CF7-91C6-20125671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953</Words>
  <Characters>5723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2020-12-28T13:13:00Z</dcterms:created>
  <dcterms:modified xsi:type="dcterms:W3CDTF">2024-07-24T12:55:00Z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