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A32EEA" w14:textId="2854FD9D" w:rsidR="006C099B" w:rsidRPr="00E960BB" w:rsidRDefault="006C099B" w:rsidP="000D3AB4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745602" w:rsidRPr="00E960BB">
        <w:rPr>
          <w:rFonts w:ascii="Corbel" w:hAnsi="Corbel"/>
          <w:bCs/>
          <w:i/>
        </w:rPr>
        <w:t xml:space="preserve">Załącznik nr 1.5 do Zarządzenia Rektora UR  nr </w:t>
      </w:r>
      <w:r w:rsidR="00745602">
        <w:rPr>
          <w:rFonts w:ascii="Corbel" w:hAnsi="Corbel"/>
          <w:bCs/>
          <w:i/>
        </w:rPr>
        <w:t>7</w:t>
      </w:r>
      <w:r w:rsidR="00745602" w:rsidRPr="00E960BB">
        <w:rPr>
          <w:rFonts w:ascii="Corbel" w:hAnsi="Corbel"/>
          <w:bCs/>
          <w:i/>
        </w:rPr>
        <w:t>/20</w:t>
      </w:r>
      <w:r w:rsidR="00745602">
        <w:rPr>
          <w:rFonts w:ascii="Corbel" w:hAnsi="Corbel"/>
          <w:bCs/>
          <w:i/>
        </w:rPr>
        <w:t>23</w:t>
      </w:r>
    </w:p>
    <w:p w14:paraId="31D0D846" w14:textId="77777777" w:rsidR="009271B4" w:rsidRDefault="009271B4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564BB560" w14:textId="4611BEC8" w:rsidR="006C099B" w:rsidRPr="00BC401A" w:rsidRDefault="006C099B" w:rsidP="000D3AB4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BC401A">
        <w:rPr>
          <w:rFonts w:ascii="Corbel" w:hAnsi="Corbel" w:cs="Corbel"/>
          <w:b/>
          <w:bCs/>
          <w:smallCaps/>
        </w:rPr>
        <w:t>SYLABUS</w:t>
      </w:r>
    </w:p>
    <w:p w14:paraId="50202949" w14:textId="045D9CA6" w:rsidR="006C099B" w:rsidRPr="00BC401A" w:rsidRDefault="006C099B" w:rsidP="00BC401A">
      <w:pPr>
        <w:spacing w:after="0" w:line="240" w:lineRule="exact"/>
        <w:jc w:val="center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  <w:smallCaps/>
        </w:rPr>
        <w:t>dotyczy cyklu kształcenia</w:t>
      </w:r>
      <w:r w:rsidRPr="00BC401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="00FC761C">
        <w:rPr>
          <w:rFonts w:ascii="Corbel" w:hAnsi="Corbel"/>
          <w:b/>
          <w:smallCaps/>
        </w:rPr>
        <w:t>2024-2027</w:t>
      </w:r>
      <w:r w:rsidR="00FC761C">
        <w:rPr>
          <w:rFonts w:ascii="Corbel" w:hAnsi="Corbel"/>
          <w:b/>
          <w:smallCaps/>
        </w:rPr>
        <w:br/>
      </w:r>
      <w:r w:rsidRPr="00BC401A">
        <w:rPr>
          <w:rFonts w:ascii="Corbel" w:hAnsi="Corbel" w:cs="Corbel"/>
        </w:rPr>
        <w:t>Rok akademicki   202</w:t>
      </w:r>
      <w:r w:rsidR="00FC761C">
        <w:rPr>
          <w:rFonts w:ascii="Corbel" w:hAnsi="Corbel" w:cs="Corbel"/>
        </w:rPr>
        <w:t>4</w:t>
      </w:r>
      <w:r w:rsidR="00EC1CBE">
        <w:rPr>
          <w:rFonts w:ascii="Corbel" w:hAnsi="Corbel" w:cs="Corbel"/>
        </w:rPr>
        <w:t>/</w:t>
      </w:r>
      <w:r w:rsidRPr="00BC401A">
        <w:rPr>
          <w:rFonts w:ascii="Corbel" w:hAnsi="Corbel" w:cs="Corbel"/>
        </w:rPr>
        <w:t>202</w:t>
      </w:r>
      <w:r w:rsidR="00FC761C">
        <w:rPr>
          <w:rFonts w:ascii="Corbel" w:hAnsi="Corbel" w:cs="Corbel"/>
        </w:rPr>
        <w:t>5</w:t>
      </w:r>
      <w:bookmarkStart w:id="0" w:name="_GoBack"/>
      <w:bookmarkEnd w:id="0"/>
    </w:p>
    <w:p w14:paraId="7CDCC22A" w14:textId="77777777" w:rsidR="006C099B" w:rsidRPr="00BC401A" w:rsidRDefault="006C099B" w:rsidP="000D3AB4">
      <w:pPr>
        <w:spacing w:after="0" w:line="240" w:lineRule="auto"/>
        <w:rPr>
          <w:rFonts w:ascii="Corbel" w:hAnsi="Corbel" w:cs="Corbel"/>
        </w:rPr>
      </w:pPr>
    </w:p>
    <w:p w14:paraId="3C11ADA2" w14:textId="77777777" w:rsidR="006C099B" w:rsidRPr="00BC401A" w:rsidRDefault="006C099B" w:rsidP="000D3AB4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>1. Podstawowe 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C099B" w:rsidRPr="00BC401A" w14:paraId="02871052" w14:textId="77777777" w:rsidTr="000D3AB4">
        <w:tc>
          <w:tcPr>
            <w:tcW w:w="2694" w:type="dxa"/>
            <w:vAlign w:val="center"/>
          </w:tcPr>
          <w:p w14:paraId="0D3EFAB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4260B2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publiczne </w:t>
            </w:r>
          </w:p>
        </w:tc>
      </w:tr>
      <w:tr w:rsidR="006C099B" w:rsidRPr="00BC401A" w14:paraId="7CECD98F" w14:textId="77777777" w:rsidTr="000D3AB4">
        <w:tc>
          <w:tcPr>
            <w:tcW w:w="2694" w:type="dxa"/>
            <w:vAlign w:val="center"/>
          </w:tcPr>
          <w:p w14:paraId="1289C6E6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AA0265F" w14:textId="77777777" w:rsidR="006C099B" w:rsidRPr="00BC401A" w:rsidRDefault="006C099B" w:rsidP="00CE5EBD">
            <w:pPr>
              <w:spacing w:after="0" w:line="240" w:lineRule="auto"/>
              <w:rPr>
                <w:rFonts w:ascii="Corbel" w:hAnsi="Corbel" w:cs="Corbel"/>
                <w:color w:val="000000"/>
              </w:rPr>
            </w:pPr>
            <w:r w:rsidRPr="00BC401A">
              <w:rPr>
                <w:rFonts w:ascii="Corbel" w:hAnsi="Corbel" w:cs="Corbel"/>
              </w:rPr>
              <w:t>FiR/I/B.2</w:t>
            </w:r>
          </w:p>
        </w:tc>
      </w:tr>
      <w:tr w:rsidR="006C099B" w:rsidRPr="00BC401A" w14:paraId="6C7AA3E6" w14:textId="77777777" w:rsidTr="000D3AB4">
        <w:tc>
          <w:tcPr>
            <w:tcW w:w="2694" w:type="dxa"/>
            <w:vAlign w:val="center"/>
          </w:tcPr>
          <w:p w14:paraId="256334FE" w14:textId="77777777" w:rsidR="006C099B" w:rsidRPr="00BC401A" w:rsidRDefault="006C099B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69F4B96E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6C099B" w:rsidRPr="00BC401A" w14:paraId="04D8ED68" w14:textId="77777777" w:rsidTr="000D3AB4">
        <w:tc>
          <w:tcPr>
            <w:tcW w:w="2694" w:type="dxa"/>
            <w:vAlign w:val="center"/>
          </w:tcPr>
          <w:p w14:paraId="37EEA0D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9C7247" w14:textId="7692A5E9" w:rsidR="006C099B" w:rsidRPr="00BC401A" w:rsidRDefault="00BC401A" w:rsidP="008D75F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C099B" w:rsidRPr="00BC401A" w14:paraId="63DA7160" w14:textId="77777777" w:rsidTr="000D3AB4">
        <w:tc>
          <w:tcPr>
            <w:tcW w:w="2694" w:type="dxa"/>
            <w:vAlign w:val="center"/>
          </w:tcPr>
          <w:p w14:paraId="11185992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30DEA6" w14:textId="5DE81139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Finanse i 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R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achunkowość</w:t>
            </w:r>
          </w:p>
        </w:tc>
      </w:tr>
      <w:tr w:rsidR="006C099B" w:rsidRPr="00BC401A" w14:paraId="43E37CDA" w14:textId="77777777" w:rsidTr="000D3AB4">
        <w:tc>
          <w:tcPr>
            <w:tcW w:w="2694" w:type="dxa"/>
            <w:vAlign w:val="center"/>
          </w:tcPr>
          <w:p w14:paraId="4E3C5F7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D265DA5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6C099B" w:rsidRPr="00BC401A" w14:paraId="14CECC2F" w14:textId="77777777" w:rsidTr="000D3AB4">
        <w:tc>
          <w:tcPr>
            <w:tcW w:w="2694" w:type="dxa"/>
            <w:vAlign w:val="center"/>
          </w:tcPr>
          <w:p w14:paraId="09397F0E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DCBF6FA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6C099B" w:rsidRPr="00BC401A" w14:paraId="19AF86AF" w14:textId="77777777" w:rsidTr="000D3AB4">
        <w:tc>
          <w:tcPr>
            <w:tcW w:w="2694" w:type="dxa"/>
            <w:vAlign w:val="center"/>
          </w:tcPr>
          <w:p w14:paraId="5C7BE82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874D5C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Stacjonarne</w:t>
            </w:r>
          </w:p>
        </w:tc>
      </w:tr>
      <w:tr w:rsidR="006C099B" w:rsidRPr="00BC401A" w14:paraId="420E6696" w14:textId="77777777" w:rsidTr="000D3AB4">
        <w:tc>
          <w:tcPr>
            <w:tcW w:w="2694" w:type="dxa"/>
            <w:vAlign w:val="center"/>
          </w:tcPr>
          <w:p w14:paraId="7DCEAD41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CD993F7" w14:textId="6A1E670D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I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/</w:t>
            </w:r>
            <w:r w:rsid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</w:tr>
      <w:tr w:rsidR="006C099B" w:rsidRPr="00BC401A" w14:paraId="69F94865" w14:textId="77777777" w:rsidTr="000D3AB4">
        <w:tc>
          <w:tcPr>
            <w:tcW w:w="2694" w:type="dxa"/>
            <w:vAlign w:val="center"/>
          </w:tcPr>
          <w:p w14:paraId="3D826C13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F78D7BD" w14:textId="77777777" w:rsidR="006C099B" w:rsidRPr="00BC401A" w:rsidRDefault="006C099B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6C099B" w:rsidRPr="00BC401A" w14:paraId="3DFB6389" w14:textId="77777777" w:rsidTr="000D3AB4">
        <w:tc>
          <w:tcPr>
            <w:tcW w:w="2694" w:type="dxa"/>
            <w:vAlign w:val="center"/>
          </w:tcPr>
          <w:p w14:paraId="1B5B499F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242711" w14:textId="62610167" w:rsidR="006C099B" w:rsidRPr="00BC401A" w:rsidRDefault="00BC401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6C099B" w:rsidRPr="00BC401A" w14:paraId="79BC05BF" w14:textId="77777777" w:rsidTr="000D3AB4">
        <w:tc>
          <w:tcPr>
            <w:tcW w:w="2694" w:type="dxa"/>
            <w:vAlign w:val="center"/>
          </w:tcPr>
          <w:p w14:paraId="702646A0" w14:textId="77777777" w:rsidR="006C099B" w:rsidRPr="00BC401A" w:rsidRDefault="006C099B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704963" w14:textId="2319B2D8" w:rsidR="006C099B" w:rsidRPr="00BC401A" w:rsidRDefault="009271B4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="006C099B"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</w:tc>
      </w:tr>
      <w:tr w:rsidR="006C099B" w:rsidRPr="00BC401A" w14:paraId="56B63407" w14:textId="77777777" w:rsidTr="000D3AB4">
        <w:tc>
          <w:tcPr>
            <w:tcW w:w="2694" w:type="dxa"/>
            <w:vAlign w:val="center"/>
          </w:tcPr>
          <w:p w14:paraId="3D3565BA" w14:textId="77777777" w:rsidR="006C099B" w:rsidRPr="00BC401A" w:rsidRDefault="006C099B" w:rsidP="00BC401A">
            <w:pPr>
              <w:pStyle w:val="Pytania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E2DD612" w14:textId="4E044D78" w:rsidR="00297FA9" w:rsidRDefault="00297FA9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D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 hab.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Ryszard Kata</w:t>
            </w:r>
            <w:r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  <w:lang w:val="sv-SE"/>
              </w:rPr>
              <w:t>, prof. UR</w:t>
            </w:r>
          </w:p>
          <w:p w14:paraId="1BC79BA6" w14:textId="3F7DF507" w:rsidR="00BC401A" w:rsidRDefault="006C099B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 Krzysztof Nowak</w:t>
            </w:r>
          </w:p>
          <w:p w14:paraId="161154FE" w14:textId="77777777" w:rsid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 Mirosław Sołtysiak</w:t>
            </w:r>
          </w:p>
          <w:p w14:paraId="687EDD22" w14:textId="79B53781" w:rsidR="00297FA9" w:rsidRDefault="00297FA9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Jagoda Żurek </w:t>
            </w:r>
          </w:p>
          <w:p w14:paraId="448C556E" w14:textId="71C09BDC" w:rsidR="006C099B" w:rsidRPr="00BC401A" w:rsidRDefault="00BC401A" w:rsidP="00BC401A">
            <w:pPr>
              <w:pStyle w:val="Odpowiedzi"/>
              <w:spacing w:before="0" w:after="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M</w:t>
            </w:r>
            <w:r w:rsidR="006C099B" w:rsidRPr="00BC401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gr Magdalena Suraj</w:t>
            </w:r>
          </w:p>
        </w:tc>
      </w:tr>
    </w:tbl>
    <w:p w14:paraId="26F6CCEE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</w:p>
    <w:p w14:paraId="65209EE0" w14:textId="77777777" w:rsidR="006C099B" w:rsidRPr="00BC401A" w:rsidRDefault="006C099B" w:rsidP="000605DC">
      <w:pPr>
        <w:pStyle w:val="Podpunkty"/>
        <w:ind w:left="284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9"/>
        <w:gridCol w:w="874"/>
        <w:gridCol w:w="732"/>
        <w:gridCol w:w="851"/>
        <w:gridCol w:w="758"/>
        <w:gridCol w:w="795"/>
        <w:gridCol w:w="686"/>
        <w:gridCol w:w="910"/>
        <w:gridCol w:w="1115"/>
        <w:gridCol w:w="1398"/>
      </w:tblGrid>
      <w:tr w:rsidR="006C099B" w:rsidRPr="00BC401A" w14:paraId="16EF57DF" w14:textId="77777777">
        <w:tc>
          <w:tcPr>
            <w:tcW w:w="1048" w:type="dxa"/>
          </w:tcPr>
          <w:p w14:paraId="2F7BDE1A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Semestr</w:t>
            </w:r>
          </w:p>
          <w:p w14:paraId="3E046669" w14:textId="77777777" w:rsidR="006C099B" w:rsidRPr="00BC401A" w:rsidRDefault="006C099B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49D99140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1" w:type="dxa"/>
            <w:vAlign w:val="center"/>
          </w:tcPr>
          <w:p w14:paraId="3AA62C8D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1407F112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1" w:type="dxa"/>
            <w:vAlign w:val="center"/>
          </w:tcPr>
          <w:p w14:paraId="0FB7FCD5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206B412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80" w:type="dxa"/>
            <w:vAlign w:val="center"/>
          </w:tcPr>
          <w:p w14:paraId="4DB07EB1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06F9253F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6" w:type="dxa"/>
            <w:vAlign w:val="center"/>
          </w:tcPr>
          <w:p w14:paraId="1F16864E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BC401A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E2B1C74" w14:textId="77777777" w:rsidR="006C099B" w:rsidRPr="00BC401A" w:rsidRDefault="006C099B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BC401A">
              <w:rPr>
                <w:rFonts w:ascii="Corbel" w:hAnsi="Corbel" w:cs="Corbel"/>
                <w:b/>
                <w:bCs/>
                <w:lang w:eastAsia="en-US"/>
              </w:rPr>
              <w:t>Liczba pkt ECTS</w:t>
            </w:r>
          </w:p>
        </w:tc>
      </w:tr>
      <w:tr w:rsidR="006C099B" w:rsidRPr="00BC401A" w14:paraId="6A873902" w14:textId="77777777">
        <w:trPr>
          <w:trHeight w:val="453"/>
        </w:trPr>
        <w:tc>
          <w:tcPr>
            <w:tcW w:w="1048" w:type="dxa"/>
            <w:vAlign w:val="center"/>
          </w:tcPr>
          <w:p w14:paraId="770AD5A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  <w:tc>
          <w:tcPr>
            <w:tcW w:w="921" w:type="dxa"/>
            <w:vAlign w:val="center"/>
          </w:tcPr>
          <w:p w14:paraId="75B3917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vAlign w:val="center"/>
          </w:tcPr>
          <w:p w14:paraId="04E00010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vAlign w:val="center"/>
          </w:tcPr>
          <w:p w14:paraId="206F0F1A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5FA30F24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0D88C8D9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538DEE78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7024FEF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EC12B3C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3A48B77" w14:textId="77777777" w:rsidR="006C099B" w:rsidRPr="00BC401A" w:rsidRDefault="006C099B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</w:tbl>
    <w:p w14:paraId="60A2E754" w14:textId="77777777" w:rsidR="006C099B" w:rsidRPr="00BC401A" w:rsidRDefault="006C099B" w:rsidP="000605DC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6491670B" w14:textId="77777777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1.2.  Sposób realizacji zajęć  </w:t>
      </w:r>
    </w:p>
    <w:p w14:paraId="6B0EB6D7" w14:textId="2E8936C4" w:rsid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F7A136F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Teams</w:t>
      </w:r>
    </w:p>
    <w:p w14:paraId="794850E1" w14:textId="77777777" w:rsidR="00677045" w:rsidRPr="009A27B8" w:rsidRDefault="00677045" w:rsidP="00677045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6106BCF7" w14:textId="77777777" w:rsidR="00BC401A" w:rsidRPr="00BC401A" w:rsidRDefault="00BC401A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1A4BE8D" w14:textId="1AF4CC96" w:rsidR="006C099B" w:rsidRPr="00BC401A" w:rsidRDefault="006C099B" w:rsidP="000605DC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smallCaps w:val="0"/>
        </w:rPr>
        <w:t xml:space="preserve">1.3 Forma zaliczenia przedmiotu /modułu (z toku) </w:t>
      </w:r>
    </w:p>
    <w:p w14:paraId="21A8C63B" w14:textId="77777777" w:rsidR="00BC401A" w:rsidRDefault="00BC401A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</w:p>
    <w:p w14:paraId="082F21BC" w14:textId="5680AE3A" w:rsidR="006C099B" w:rsidRPr="00BC401A" w:rsidRDefault="006C099B" w:rsidP="00BC401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132DDC1A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61618AC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2C1069A5" w14:textId="77777777">
        <w:tc>
          <w:tcPr>
            <w:tcW w:w="9670" w:type="dxa"/>
          </w:tcPr>
          <w:p w14:paraId="76155951" w14:textId="270AC8BA" w:rsidR="006C099B" w:rsidRPr="00BC401A" w:rsidRDefault="006C099B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Pozytywne zaliczenie z mikroekonomii i finansów wskazujące na posiadanie podstawowej wiedzy ekonomicznej i finansowej (problemy, kategorie, prawa)</w:t>
            </w:r>
            <w:r w:rsidR="00276E95">
              <w:rPr>
                <w:rFonts w:ascii="Corbel" w:hAnsi="Corbel" w:cs="Corbel"/>
                <w:b w:val="0"/>
                <w:bCs w:val="0"/>
                <w:smallCaps w:val="0"/>
              </w:rPr>
              <w:t xml:space="preserve">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oraz umiejętności interpretacji zjawisk ekonomiczno-finansowych.</w:t>
            </w:r>
          </w:p>
        </w:tc>
      </w:tr>
    </w:tbl>
    <w:p w14:paraId="15F1460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  <w:r w:rsidRPr="00BC401A">
        <w:rPr>
          <w:rFonts w:ascii="Corbel" w:hAnsi="Corbel" w:cs="Corbel"/>
        </w:rPr>
        <w:lastRenderedPageBreak/>
        <w:t>3. CELE, EFEKTY UCZENIA SIĘ, TREŚCI PROGRAMOWE I STOSOWANE METODY DYDAKTYCZNE</w:t>
      </w:r>
    </w:p>
    <w:p w14:paraId="6418201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</w:rPr>
      </w:pPr>
    </w:p>
    <w:p w14:paraId="0C939F8C" w14:textId="77777777" w:rsidR="006C099B" w:rsidRPr="00BC401A" w:rsidRDefault="006C099B" w:rsidP="000605DC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BC401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4"/>
        <w:gridCol w:w="8344"/>
      </w:tblGrid>
      <w:tr w:rsidR="006C099B" w:rsidRPr="00BC401A" w14:paraId="7CD96925" w14:textId="77777777">
        <w:tc>
          <w:tcPr>
            <w:tcW w:w="851" w:type="dxa"/>
            <w:vAlign w:val="center"/>
          </w:tcPr>
          <w:p w14:paraId="165C7024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346C3FB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Zapoznanie studentów z podstawowymi kategoriami i pojęciami z zakresu finansów publicznych. Dostarczenie wiedzy na temat instytucji, norm i instrumentów tworzących system finansów publicznych.</w:t>
            </w:r>
          </w:p>
        </w:tc>
      </w:tr>
      <w:tr w:rsidR="006C099B" w:rsidRPr="00BC401A" w14:paraId="3A8524E1" w14:textId="77777777">
        <w:tc>
          <w:tcPr>
            <w:tcW w:w="851" w:type="dxa"/>
            <w:vAlign w:val="center"/>
          </w:tcPr>
          <w:p w14:paraId="3BA39F1C" w14:textId="77777777" w:rsidR="006C099B" w:rsidRPr="00BC401A" w:rsidRDefault="006C099B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BC401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F1BD9F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Określenie funkcji i zadań sektora finansów publicznych oraz jego powiązań z sektorem finansowym i gospodarką rynkową.</w:t>
            </w:r>
          </w:p>
        </w:tc>
      </w:tr>
      <w:tr w:rsidR="006C099B" w:rsidRPr="00BC401A" w14:paraId="17ED5906" w14:textId="77777777">
        <w:tc>
          <w:tcPr>
            <w:tcW w:w="851" w:type="dxa"/>
            <w:vAlign w:val="center"/>
          </w:tcPr>
          <w:p w14:paraId="20E4B145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C3</w:t>
            </w:r>
          </w:p>
        </w:tc>
        <w:tc>
          <w:tcPr>
            <w:tcW w:w="8819" w:type="dxa"/>
            <w:vAlign w:val="center"/>
          </w:tcPr>
          <w:p w14:paraId="00715C44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Wypracowanie umiej</w:t>
            </w:r>
            <w:r w:rsidRPr="00BC401A">
              <w:rPr>
                <w:rFonts w:ascii="Corbel" w:eastAsia="TimesNewRoman" w:hAnsi="Corbel" w:cs="Corbel"/>
              </w:rPr>
              <w:t>ę</w:t>
            </w:r>
            <w:r w:rsidRPr="00BC401A">
              <w:rPr>
                <w:rFonts w:ascii="Corbel" w:hAnsi="Corbel" w:cs="Corbel"/>
              </w:rPr>
              <w:t>tno</w:t>
            </w:r>
            <w:r w:rsidRPr="00BC401A">
              <w:rPr>
                <w:rFonts w:ascii="Corbel" w:eastAsia="TimesNewRoman" w:hAnsi="Corbel" w:cs="Corbel"/>
              </w:rPr>
              <w:t>ś</w:t>
            </w:r>
            <w:r w:rsidRPr="00BC401A">
              <w:rPr>
                <w:rFonts w:ascii="Corbel" w:hAnsi="Corbel" w:cs="Corbel"/>
              </w:rPr>
              <w:t xml:space="preserve">ci analizy struktur budżetu oraz procesów zachodzących w sektorze finansów publicznych. </w:t>
            </w:r>
          </w:p>
        </w:tc>
      </w:tr>
      <w:tr w:rsidR="006C099B" w:rsidRPr="00BC401A" w14:paraId="7943F092" w14:textId="77777777">
        <w:tc>
          <w:tcPr>
            <w:tcW w:w="851" w:type="dxa"/>
            <w:vAlign w:val="center"/>
          </w:tcPr>
          <w:p w14:paraId="077CF721" w14:textId="77777777" w:rsidR="006C099B" w:rsidRPr="00BC401A" w:rsidRDefault="006C099B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C4</w:t>
            </w:r>
          </w:p>
        </w:tc>
        <w:tc>
          <w:tcPr>
            <w:tcW w:w="8819" w:type="dxa"/>
            <w:vAlign w:val="center"/>
          </w:tcPr>
          <w:p w14:paraId="60215197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Kształtowanie umiej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ę</w:t>
            </w:r>
            <w:r w:rsidRPr="00BC401A">
              <w:rPr>
                <w:rFonts w:ascii="Corbel" w:hAnsi="Corbel" w:cs="Corbel"/>
                <w:b w:val="0"/>
                <w:bCs w:val="0"/>
              </w:rPr>
              <w:t>tno</w:t>
            </w:r>
            <w:r w:rsidRPr="00BC401A">
              <w:rPr>
                <w:rFonts w:ascii="Corbel" w:eastAsia="TimesNewRoman" w:hAnsi="Corbel" w:cs="Corbel"/>
                <w:b w:val="0"/>
                <w:bCs w:val="0"/>
              </w:rPr>
              <w:t>ś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ci analizy i interpretacji podstawowych danych makro i mikroekonomicznych ze sfery gospodarki budżetowej państwa i samorządu terytorialnego. </w:t>
            </w:r>
          </w:p>
        </w:tc>
      </w:tr>
    </w:tbl>
    <w:p w14:paraId="3E7109F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119875E5" w14:textId="77777777" w:rsidR="006C099B" w:rsidRPr="00BC401A" w:rsidRDefault="006C099B" w:rsidP="000605DC">
      <w:pPr>
        <w:spacing w:after="0" w:line="240" w:lineRule="auto"/>
        <w:ind w:left="426"/>
        <w:rPr>
          <w:rFonts w:ascii="Corbel" w:hAnsi="Corbel" w:cs="Corbel"/>
        </w:rPr>
      </w:pPr>
      <w:r w:rsidRPr="00BC401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5"/>
        <w:gridCol w:w="5739"/>
        <w:gridCol w:w="1804"/>
      </w:tblGrid>
      <w:tr w:rsidR="006C099B" w:rsidRPr="00BC401A" w14:paraId="4958C837" w14:textId="77777777" w:rsidTr="0083242D">
        <w:tc>
          <w:tcPr>
            <w:tcW w:w="1643" w:type="dxa"/>
            <w:vAlign w:val="center"/>
          </w:tcPr>
          <w:p w14:paraId="20EF7CE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smallCaps w:val="0"/>
              </w:rPr>
              <w:t>EK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5836" w:type="dxa"/>
            <w:vAlign w:val="center"/>
          </w:tcPr>
          <w:p w14:paraId="1E9771ED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09" w:type="dxa"/>
            <w:vAlign w:val="center"/>
          </w:tcPr>
          <w:p w14:paraId="32FA59EE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C099B" w:rsidRPr="00BC401A" w14:paraId="1A2A4784" w14:textId="77777777" w:rsidTr="0083242D">
        <w:tc>
          <w:tcPr>
            <w:tcW w:w="1643" w:type="dxa"/>
          </w:tcPr>
          <w:p w14:paraId="6E05CE2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836" w:type="dxa"/>
            <w:vAlign w:val="center"/>
          </w:tcPr>
          <w:p w14:paraId="6FC1B442" w14:textId="77777777" w:rsidR="006C099B" w:rsidRPr="00BC401A" w:rsidRDefault="006C099B" w:rsidP="00B947F8">
            <w:pPr>
              <w:pStyle w:val="Default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Definiuje i opisuje podstawowe kategorie z zakresu finansów publicznych. Rozpoznaje mechanizmy funkcjonowania sektora finansów publicznych i interpretuje procesy zachodzące w sektorze budżetowym.</w:t>
            </w:r>
          </w:p>
        </w:tc>
        <w:tc>
          <w:tcPr>
            <w:tcW w:w="1809" w:type="dxa"/>
          </w:tcPr>
          <w:p w14:paraId="752D33F2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K_W02</w:t>
            </w:r>
          </w:p>
          <w:p w14:paraId="622EC16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36BD60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091D4231" w14:textId="77777777" w:rsidTr="0083242D">
        <w:tc>
          <w:tcPr>
            <w:tcW w:w="1643" w:type="dxa"/>
          </w:tcPr>
          <w:p w14:paraId="630652B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836" w:type="dxa"/>
            <w:vAlign w:val="center"/>
          </w:tcPr>
          <w:p w14:paraId="04A0266D" w14:textId="77777777" w:rsidR="006C099B" w:rsidRPr="00BC401A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Rozpoznaje wzajemne powiązania i zależności między sektorem budżetowym a gospodarką. </w:t>
            </w:r>
          </w:p>
          <w:p w14:paraId="0EEEE550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Dostrzega i potrafi opisać zależności pomiędzy sektorem finansów publicznych a rynkowym systemem finansowym i realną sferą gospodarki.</w:t>
            </w:r>
          </w:p>
        </w:tc>
        <w:tc>
          <w:tcPr>
            <w:tcW w:w="1809" w:type="dxa"/>
          </w:tcPr>
          <w:p w14:paraId="7DDFED0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K_W04</w:t>
            </w:r>
          </w:p>
          <w:p w14:paraId="12940905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K_W07</w:t>
            </w:r>
          </w:p>
          <w:p w14:paraId="542ACD92" w14:textId="77777777" w:rsidR="006C099B" w:rsidRPr="00BC401A" w:rsidRDefault="006C099B" w:rsidP="0083242D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6C099B" w:rsidRPr="00BC401A" w14:paraId="4C7AB09C" w14:textId="77777777" w:rsidTr="0083242D">
        <w:tc>
          <w:tcPr>
            <w:tcW w:w="1643" w:type="dxa"/>
          </w:tcPr>
          <w:p w14:paraId="428117B6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836" w:type="dxa"/>
            <w:vAlign w:val="center"/>
          </w:tcPr>
          <w:p w14:paraId="6D7766A6" w14:textId="77777777" w:rsidR="006C099B" w:rsidRPr="00BC401A" w:rsidRDefault="006C099B" w:rsidP="00B947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Przewiduje makroekonomiczne skutki określonych decyzji w zakresie polityki fiskalnej. Wyprowadza wnioski na podstawie analizy określonych procesów społeczno-gospodarczych dla sytuacji sektora finansów publicznych. </w:t>
            </w:r>
          </w:p>
        </w:tc>
        <w:tc>
          <w:tcPr>
            <w:tcW w:w="1809" w:type="dxa"/>
          </w:tcPr>
          <w:p w14:paraId="18A9DDBA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K_U02</w:t>
            </w:r>
          </w:p>
          <w:p w14:paraId="47ABDFF1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K_U03</w:t>
            </w:r>
          </w:p>
          <w:p w14:paraId="27BB034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6C099B" w:rsidRPr="00BC401A" w14:paraId="29D96F55" w14:textId="77777777" w:rsidTr="0083242D">
        <w:tc>
          <w:tcPr>
            <w:tcW w:w="1643" w:type="dxa"/>
          </w:tcPr>
          <w:p w14:paraId="19D63262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836" w:type="dxa"/>
            <w:vAlign w:val="center"/>
          </w:tcPr>
          <w:p w14:paraId="495787A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Posiada świadomość złożoności i współzależności wielu procesów w sferze gospodarki budżetowej, rynków finansowych i gospodarki realnej. Zachowuje krytycyzm i niezależność myślenia w ocenie analizowanych problemów.</w:t>
            </w:r>
          </w:p>
        </w:tc>
        <w:tc>
          <w:tcPr>
            <w:tcW w:w="1809" w:type="dxa"/>
          </w:tcPr>
          <w:p w14:paraId="3DFD1340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K_K01</w:t>
            </w:r>
          </w:p>
          <w:p w14:paraId="30D84D7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BC401A">
              <w:rPr>
                <w:rFonts w:ascii="Corbel" w:hAnsi="Corbel" w:cs="Corbel"/>
                <w:color w:val="auto"/>
              </w:rPr>
              <w:t>K_K03</w:t>
            </w:r>
          </w:p>
          <w:p w14:paraId="75200E63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69D4F575" w14:textId="77777777" w:rsidR="006C099B" w:rsidRPr="00BC401A" w:rsidRDefault="006C099B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</w:tbl>
    <w:p w14:paraId="1590E3F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85B37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E430CC4" w14:textId="77777777" w:rsidR="006C099B" w:rsidRPr="00BC401A" w:rsidRDefault="006C099B" w:rsidP="000605D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  <w:r w:rsidRPr="00BC401A">
        <w:rPr>
          <w:rFonts w:ascii="Corbel" w:hAnsi="Corbel" w:cs="Corbel"/>
          <w:b/>
          <w:bCs/>
        </w:rPr>
        <w:t xml:space="preserve">3.3 Treści programowe </w:t>
      </w:r>
    </w:p>
    <w:p w14:paraId="3D4D6C95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 xml:space="preserve">Problematyka wykładu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0C75548E" w14:textId="77777777" w:rsidTr="00276E95">
        <w:tc>
          <w:tcPr>
            <w:tcW w:w="9168" w:type="dxa"/>
          </w:tcPr>
          <w:p w14:paraId="5E4B5E81" w14:textId="77777777" w:rsidR="006C099B" w:rsidRPr="00BC401A" w:rsidRDefault="006C099B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7867E2B5" w14:textId="77777777" w:rsidTr="00276E95">
        <w:tc>
          <w:tcPr>
            <w:tcW w:w="9168" w:type="dxa"/>
          </w:tcPr>
          <w:p w14:paraId="0C398F53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–  podstawowe pojęcia, edukacja finansowa a polityka państwa.</w:t>
            </w:r>
          </w:p>
          <w:p w14:paraId="173C1E6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Kategorie: gospodarka i polityka finansowa, zwrotne i bezzwrotne źródła gromadzenia i wydatkowania środków finansowych; rola państwa w zakresie edukacji finansowej i wspierania prywatnej zapobiegliwości.</w:t>
            </w:r>
          </w:p>
        </w:tc>
      </w:tr>
      <w:tr w:rsidR="006C099B" w:rsidRPr="00BC401A" w14:paraId="6B58CEFB" w14:textId="77777777" w:rsidTr="00276E95">
        <w:tc>
          <w:tcPr>
            <w:tcW w:w="9168" w:type="dxa"/>
          </w:tcPr>
          <w:p w14:paraId="1ADABC38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lastRenderedPageBreak/>
              <w:t>Rola państwa w gospodarce.</w:t>
            </w:r>
          </w:p>
          <w:p w14:paraId="54736E3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Interwencjonizm państwowy a system finansów publicznych – przesłanki ingerencji państwa w procesy rynkowe. Społecznie i polityczne przesłanki interwencjonizmu. Zadania państwa w sferze społeczno-gospodarczej a finanse publiczne.</w:t>
            </w:r>
          </w:p>
        </w:tc>
      </w:tr>
      <w:tr w:rsidR="006C099B" w:rsidRPr="00BC401A" w14:paraId="2C473B6F" w14:textId="77777777" w:rsidTr="00276E95">
        <w:tc>
          <w:tcPr>
            <w:tcW w:w="9168" w:type="dxa"/>
          </w:tcPr>
          <w:p w14:paraId="4909758F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Pojęcie i formy dochodów publicznych. </w:t>
            </w:r>
          </w:p>
          <w:p w14:paraId="0AEFCAE4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Polityka fiskalna. Charakterystyka dochodów publicznych (ich form, źródeł i struktury). Istota, cele i narzędzia polityki fiskalnej.</w:t>
            </w:r>
          </w:p>
        </w:tc>
      </w:tr>
      <w:tr w:rsidR="006C099B" w:rsidRPr="00BC401A" w14:paraId="2FB80FF2" w14:textId="77777777" w:rsidTr="00276E95">
        <w:tc>
          <w:tcPr>
            <w:tcW w:w="9168" w:type="dxa"/>
          </w:tcPr>
          <w:p w14:paraId="43BFEA6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Podatki i system podatkowy - ujęcie teoretyczne.</w:t>
            </w:r>
          </w:p>
          <w:p w14:paraId="3490BD39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Podatek jako kategoria ekonomiczna, podział podatków, teorie podatkowe, ekonomiczne skutki podatków, krzywa Laffera i jej interpretacja.</w:t>
            </w:r>
          </w:p>
        </w:tc>
      </w:tr>
      <w:tr w:rsidR="006C099B" w:rsidRPr="00BC401A" w14:paraId="3348E5D3" w14:textId="77777777" w:rsidTr="00276E95">
        <w:tc>
          <w:tcPr>
            <w:tcW w:w="9168" w:type="dxa"/>
          </w:tcPr>
          <w:p w14:paraId="43488165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Wydatki publiczne. Deficyt budżetowy i dług publiczny.</w:t>
            </w:r>
          </w:p>
          <w:p w14:paraId="4F98C84C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Charakterystyka wydatków publicznych; wydatki a dobra publiczne, teorie w zakresie wydatków publicznych, przyczyny wzrostu wydatków publicznych; konsekwencje i źródła finansowania deficytu budżetowego i długu publicznego.</w:t>
            </w:r>
          </w:p>
        </w:tc>
      </w:tr>
      <w:tr w:rsidR="006C099B" w:rsidRPr="00BC401A" w14:paraId="5C221FDC" w14:textId="77777777" w:rsidTr="00276E95">
        <w:tc>
          <w:tcPr>
            <w:tcW w:w="9168" w:type="dxa"/>
          </w:tcPr>
          <w:p w14:paraId="0EA59DCE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zabezpieczenia społecznego.</w:t>
            </w:r>
          </w:p>
          <w:p w14:paraId="02A3ACA0" w14:textId="2802F389" w:rsidR="006C099B" w:rsidRPr="00BC401A" w:rsidRDefault="00276E95" w:rsidP="00276E95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 xml:space="preserve">Metody zabezpieczenia społecznego. System ubezpieczeń społecznych i ubezpieczenie zdrowotne 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>– aspekty teoretyczne, ramy instytucjonalne, problemy w Polsce i na świecie.</w:t>
            </w:r>
          </w:p>
        </w:tc>
      </w:tr>
    </w:tbl>
    <w:p w14:paraId="242D1B6F" w14:textId="77777777" w:rsidR="006C099B" w:rsidRPr="00BC401A" w:rsidRDefault="006C099B" w:rsidP="000605DC">
      <w:pPr>
        <w:spacing w:after="0" w:line="240" w:lineRule="auto"/>
        <w:rPr>
          <w:rFonts w:ascii="Corbel" w:hAnsi="Corbel" w:cs="Corbel"/>
        </w:rPr>
      </w:pPr>
    </w:p>
    <w:p w14:paraId="71823A01" w14:textId="77777777" w:rsidR="006C099B" w:rsidRPr="00BC401A" w:rsidRDefault="006C099B" w:rsidP="000605D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67F8D9F6" w14:textId="77777777" w:rsidTr="00276E95">
        <w:tc>
          <w:tcPr>
            <w:tcW w:w="9168" w:type="dxa"/>
          </w:tcPr>
          <w:p w14:paraId="2BF8198C" w14:textId="77777777" w:rsidR="006C099B" w:rsidRPr="00BC401A" w:rsidRDefault="006C099B" w:rsidP="00B947F8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Treści merytoryczne</w:t>
            </w:r>
          </w:p>
        </w:tc>
      </w:tr>
      <w:tr w:rsidR="006C099B" w:rsidRPr="00BC401A" w14:paraId="228CD984" w14:textId="77777777" w:rsidTr="00276E95">
        <w:tc>
          <w:tcPr>
            <w:tcW w:w="9168" w:type="dxa"/>
          </w:tcPr>
          <w:p w14:paraId="50CEA4DB" w14:textId="380B2B2D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Problematyka budżetu państwa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. </w:t>
            </w:r>
          </w:p>
          <w:p w14:paraId="22975461" w14:textId="09E1802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Podstawowe kategorie budżetowe (dochody, wydatki,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przychody, rozchody budżetowe). P</w:t>
            </w:r>
            <w:r w:rsidRPr="00BC401A">
              <w:rPr>
                <w:rFonts w:ascii="Corbel" w:hAnsi="Corbel" w:cs="Corbel"/>
                <w:b w:val="0"/>
                <w:bCs w:val="0"/>
              </w:rPr>
              <w:t>roblem równoważ</w:t>
            </w:r>
            <w:r w:rsidR="00276E95">
              <w:rPr>
                <w:rFonts w:ascii="Corbel" w:hAnsi="Corbel" w:cs="Corbel"/>
                <w:b w:val="0"/>
                <w:bCs w:val="0"/>
              </w:rPr>
              <w:t>enia budżetu, deficyt budżetowy, zasady gospodarki budżetowej,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 xml:space="preserve"> </w:t>
            </w:r>
            <w:r w:rsidR="00276E95">
              <w:rPr>
                <w:rFonts w:ascii="Corbel" w:hAnsi="Corbel" w:cs="Corbel"/>
                <w:b w:val="0"/>
                <w:bCs w:val="0"/>
              </w:rPr>
              <w:t>konsekwencje zasad budżetowych,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procedura budżetowa.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B</w:t>
            </w:r>
            <w:r w:rsidR="00276E95" w:rsidRPr="00BC401A">
              <w:rPr>
                <w:rFonts w:ascii="Corbel" w:hAnsi="Corbel" w:cs="Corbel"/>
                <w:b w:val="0"/>
                <w:bCs w:val="0"/>
              </w:rPr>
              <w:t>udżet liniowy, zadaniowy, operacyjny i mieszany.</w:t>
            </w:r>
          </w:p>
        </w:tc>
      </w:tr>
      <w:tr w:rsidR="006C099B" w:rsidRPr="00BC401A" w14:paraId="7F0DFD3D" w14:textId="77777777" w:rsidTr="00276E95">
        <w:tc>
          <w:tcPr>
            <w:tcW w:w="9168" w:type="dxa"/>
          </w:tcPr>
          <w:p w14:paraId="231DBC3D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System podatkowy w Polsce.</w:t>
            </w:r>
          </w:p>
          <w:p w14:paraId="46CB4474" w14:textId="0FD5E80B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Cechy podatków i opłat, elementy konstrukcji podatku,</w:t>
            </w:r>
            <w:r w:rsidR="006C099B" w:rsidRPr="00BC401A">
              <w:rPr>
                <w:rFonts w:ascii="Corbel" w:hAnsi="Corbel" w:cs="Corbel"/>
                <w:b w:val="0"/>
                <w:bCs w:val="0"/>
              </w:rPr>
              <w:t xml:space="preserve"> charakterystyka polskiego systemu podatkowego (podatki centralne i lokalne).</w:t>
            </w:r>
          </w:p>
        </w:tc>
      </w:tr>
      <w:tr w:rsidR="006C099B" w:rsidRPr="00BC401A" w14:paraId="0C965744" w14:textId="77777777" w:rsidTr="00276E95">
        <w:tc>
          <w:tcPr>
            <w:tcW w:w="9168" w:type="dxa"/>
          </w:tcPr>
          <w:p w14:paraId="56B90AF7" w14:textId="6D330006" w:rsidR="006C099B" w:rsidRPr="00BC401A" w:rsidRDefault="00276E95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Ubezpieczenia społeczne.</w:t>
            </w:r>
          </w:p>
          <w:p w14:paraId="13E67EAC" w14:textId="4B3AB62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Charakterystyka składek w ramach ubezpie</w:t>
            </w:r>
            <w:r w:rsidR="00276E95">
              <w:rPr>
                <w:rFonts w:ascii="Corbel" w:hAnsi="Corbel" w:cs="Corbel"/>
                <w:b w:val="0"/>
                <w:bCs w:val="0"/>
              </w:rPr>
              <w:t>czeń społecznych oraz świadczeń,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trzy filary ub</w:t>
            </w:r>
            <w:r w:rsidR="00276E95">
              <w:rPr>
                <w:rFonts w:ascii="Corbel" w:hAnsi="Corbel" w:cs="Corbel"/>
                <w:b w:val="0"/>
                <w:bCs w:val="0"/>
              </w:rPr>
              <w:t>ezpieczeń emerytalnych w Polsce,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wyzwania 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stojące </w:t>
            </w:r>
            <w:r w:rsidRPr="00BC401A">
              <w:rPr>
                <w:rFonts w:ascii="Corbel" w:hAnsi="Corbel" w:cs="Corbel"/>
                <w:b w:val="0"/>
                <w:bCs w:val="0"/>
              </w:rPr>
              <w:t>przed systemem ubezpiecze</w:t>
            </w:r>
            <w:r w:rsidR="00276E95">
              <w:rPr>
                <w:rFonts w:ascii="Corbel" w:hAnsi="Corbel" w:cs="Corbel"/>
                <w:b w:val="0"/>
                <w:bCs w:val="0"/>
              </w:rPr>
              <w:t>ń emerytalnych i rentowych.</w:t>
            </w:r>
          </w:p>
        </w:tc>
      </w:tr>
      <w:tr w:rsidR="006C099B" w:rsidRPr="00BC401A" w14:paraId="388C1A77" w14:textId="77777777" w:rsidTr="00276E95">
        <w:tc>
          <w:tcPr>
            <w:tcW w:w="9168" w:type="dxa"/>
          </w:tcPr>
          <w:p w14:paraId="7E9E89D1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Finanse samorządu terytorialnego.</w:t>
            </w:r>
          </w:p>
          <w:p w14:paraId="231A0705" w14:textId="37274D31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Szczeble samorządu terytorialnego i ich zadania, źródła finansowania</w:t>
            </w:r>
            <w:r w:rsidR="00276E95">
              <w:rPr>
                <w:rFonts w:ascii="Corbel" w:hAnsi="Corbel" w:cs="Corbel"/>
                <w:b w:val="0"/>
                <w:bCs w:val="0"/>
              </w:rPr>
              <w:t xml:space="preserve"> zadań lokalnych i regionalnych,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samodziel</w:t>
            </w:r>
            <w:r w:rsidR="00276E95">
              <w:rPr>
                <w:rFonts w:ascii="Corbel" w:hAnsi="Corbel" w:cs="Corbel"/>
                <w:b w:val="0"/>
                <w:bCs w:val="0"/>
              </w:rPr>
              <w:t>ność finansowa i zadłużenie JST,</w:t>
            </w:r>
            <w:r w:rsidRPr="00BC401A">
              <w:rPr>
                <w:rFonts w:ascii="Corbel" w:hAnsi="Corbel" w:cs="Corbel"/>
                <w:b w:val="0"/>
                <w:bCs w:val="0"/>
              </w:rPr>
              <w:t xml:space="preserve"> ocena gospodarki finansowej JST w kontekście kreowania rozwoju lokalnego i regionalnego.</w:t>
            </w:r>
          </w:p>
        </w:tc>
      </w:tr>
      <w:tr w:rsidR="006C099B" w:rsidRPr="00BC401A" w14:paraId="437A9761" w14:textId="77777777" w:rsidTr="00276E95">
        <w:tc>
          <w:tcPr>
            <w:tcW w:w="9168" w:type="dxa"/>
          </w:tcPr>
          <w:p w14:paraId="71E0244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Budżet Unii Europejskiej.</w:t>
            </w:r>
          </w:p>
          <w:p w14:paraId="3EDD1BA6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Dochody i wydatki budżetu UE. Budżet UE jako narzędzie polityki gospodarczej i społecznej Unii Europejskiej.</w:t>
            </w:r>
          </w:p>
        </w:tc>
      </w:tr>
      <w:tr w:rsidR="006C099B" w:rsidRPr="00BC401A" w14:paraId="1AD957DA" w14:textId="77777777" w:rsidTr="00276E95">
        <w:tc>
          <w:tcPr>
            <w:tcW w:w="9168" w:type="dxa"/>
          </w:tcPr>
          <w:p w14:paraId="510E498A" w14:textId="77777777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Koordynacja polityki fiskalnej w Unii Europejskiej.</w:t>
            </w:r>
          </w:p>
          <w:p w14:paraId="2C282327" w14:textId="321A2DEB" w:rsidR="006C099B" w:rsidRPr="00BC401A" w:rsidRDefault="006C099B" w:rsidP="00B947F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 Ramy instytucjonalne i reformy pokryzysowe</w:t>
            </w:r>
            <w:r w:rsidR="00276E95">
              <w:rPr>
                <w:rFonts w:ascii="Corbel" w:hAnsi="Corbel" w:cs="Corbel"/>
                <w:b w:val="0"/>
                <w:bCs w:val="0"/>
              </w:rPr>
              <w:t>, s</w:t>
            </w:r>
            <w:r w:rsidRPr="00BC401A">
              <w:rPr>
                <w:rFonts w:ascii="Corbel" w:hAnsi="Corbel" w:cs="Corbel"/>
                <w:b w:val="0"/>
                <w:bCs w:val="0"/>
              </w:rPr>
              <w:t>trefa euro a koordynacja polityki fiskalnej i dyscyplina fiskalna krajów członkowskich strefy euro.</w:t>
            </w:r>
          </w:p>
        </w:tc>
      </w:tr>
    </w:tbl>
    <w:p w14:paraId="1F0C010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A8FC07C" w14:textId="15A43E30" w:rsidR="006C099B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lastRenderedPageBreak/>
        <w:t>3.4 Metody dydaktyczne</w:t>
      </w:r>
    </w:p>
    <w:p w14:paraId="58F27ED8" w14:textId="77777777" w:rsidR="0081491A" w:rsidRPr="00BC401A" w:rsidRDefault="0081491A" w:rsidP="000605D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</w:p>
    <w:p w14:paraId="67D81A34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  <w:r w:rsidRPr="00BC401A">
        <w:rPr>
          <w:rFonts w:ascii="Corbel" w:hAnsi="Corbel" w:cs="Corbel"/>
          <w:b w:val="0"/>
          <w:bCs w:val="0"/>
          <w:smallCaps w:val="0"/>
        </w:rPr>
        <w:t>Wykład z prezentacją multimedialną</w:t>
      </w:r>
    </w:p>
    <w:p w14:paraId="68722FD4" w14:textId="77777777" w:rsidR="006C099B" w:rsidRPr="00BC401A" w:rsidRDefault="006C099B" w:rsidP="00BC401A">
      <w:pPr>
        <w:jc w:val="both"/>
        <w:rPr>
          <w:rFonts w:ascii="Corbel" w:hAnsi="Corbel" w:cs="Corbel"/>
        </w:rPr>
      </w:pPr>
      <w:r w:rsidRPr="00BC401A">
        <w:rPr>
          <w:rFonts w:ascii="Corbel" w:hAnsi="Corbel" w:cs="Corbel"/>
        </w:rPr>
        <w:t>Ćwiczenia: dyskusja moderowana, analiza i interpretacja danych źródłowych (statystycznych)</w:t>
      </w:r>
      <w:r w:rsidRPr="00BC401A">
        <w:rPr>
          <w:rFonts w:ascii="Corbel" w:hAnsi="Corbel" w:cs="Corbel"/>
          <w:color w:val="000000"/>
        </w:rPr>
        <w:t xml:space="preserve">, </w:t>
      </w:r>
      <w:r w:rsidRPr="00BC401A">
        <w:rPr>
          <w:rFonts w:ascii="Corbel" w:hAnsi="Corbel" w:cs="Corbel"/>
        </w:rPr>
        <w:t>analiza studium przypadku, przygotowywanie referatów, praca zespołowa.</w:t>
      </w:r>
    </w:p>
    <w:p w14:paraId="7FA1CA47" w14:textId="77777777" w:rsidR="006C099B" w:rsidRPr="00BC401A" w:rsidRDefault="006C099B" w:rsidP="000605DC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CDA0611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 METODY I KRYTERIA OCENY </w:t>
      </w:r>
    </w:p>
    <w:p w14:paraId="5327B92E" w14:textId="77777777" w:rsidR="006C099B" w:rsidRPr="00BC401A" w:rsidRDefault="006C099B" w:rsidP="000605DC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35F7EF0E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4"/>
        <w:gridCol w:w="5345"/>
        <w:gridCol w:w="2059"/>
      </w:tblGrid>
      <w:tr w:rsidR="006C099B" w:rsidRPr="00BC401A" w14:paraId="725057BF" w14:textId="77777777" w:rsidTr="0083242D">
        <w:tc>
          <w:tcPr>
            <w:tcW w:w="1783" w:type="dxa"/>
            <w:vAlign w:val="center"/>
          </w:tcPr>
          <w:p w14:paraId="039AC1A8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37" w:type="dxa"/>
            <w:vAlign w:val="center"/>
          </w:tcPr>
          <w:p w14:paraId="63040E24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2D9F5931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68" w:type="dxa"/>
            <w:vAlign w:val="center"/>
          </w:tcPr>
          <w:p w14:paraId="552D65AC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9A24C27" w14:textId="77777777" w:rsidR="006C099B" w:rsidRPr="00BC401A" w:rsidRDefault="006C099B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C099B" w:rsidRPr="00BC401A" w14:paraId="12342A4E" w14:textId="77777777" w:rsidTr="0083242D">
        <w:tc>
          <w:tcPr>
            <w:tcW w:w="1783" w:type="dxa"/>
          </w:tcPr>
          <w:p w14:paraId="0F43239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437" w:type="dxa"/>
          </w:tcPr>
          <w:p w14:paraId="1DB90C3C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w trakcie zajęć,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referat z prezentacją, pisemny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test zaliczeniowy</w:t>
            </w:r>
          </w:p>
        </w:tc>
        <w:tc>
          <w:tcPr>
            <w:tcW w:w="2068" w:type="dxa"/>
          </w:tcPr>
          <w:p w14:paraId="5F170BFF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03F1545" w14:textId="77777777" w:rsidTr="0083242D">
        <w:tc>
          <w:tcPr>
            <w:tcW w:w="1783" w:type="dxa"/>
          </w:tcPr>
          <w:p w14:paraId="76479EB1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437" w:type="dxa"/>
          </w:tcPr>
          <w:p w14:paraId="349FDA8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zajęć,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 referat z prezentacją,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pisemny test zaliczeniowy</w:t>
            </w:r>
          </w:p>
        </w:tc>
        <w:tc>
          <w:tcPr>
            <w:tcW w:w="2068" w:type="dxa"/>
          </w:tcPr>
          <w:p w14:paraId="738F01A5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wykład, ćwiczenia</w:t>
            </w:r>
          </w:p>
        </w:tc>
      </w:tr>
      <w:tr w:rsidR="006C099B" w:rsidRPr="00BC401A" w14:paraId="5629AF16" w14:textId="77777777" w:rsidTr="0083242D">
        <w:tc>
          <w:tcPr>
            <w:tcW w:w="1783" w:type="dxa"/>
          </w:tcPr>
          <w:p w14:paraId="1F1FDB80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ek_03</w:t>
            </w:r>
          </w:p>
        </w:tc>
        <w:tc>
          <w:tcPr>
            <w:tcW w:w="5437" w:type="dxa"/>
          </w:tcPr>
          <w:p w14:paraId="2434726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ocena umiejętności dokonywania analiz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, praca grupowa, pisemny test zaliczeniowy</w:t>
            </w:r>
          </w:p>
        </w:tc>
        <w:tc>
          <w:tcPr>
            <w:tcW w:w="2068" w:type="dxa"/>
          </w:tcPr>
          <w:p w14:paraId="0B15960A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  <w:tr w:rsidR="006C099B" w:rsidRPr="00BC401A" w14:paraId="5D297398" w14:textId="77777777" w:rsidTr="0083242D">
        <w:tc>
          <w:tcPr>
            <w:tcW w:w="1783" w:type="dxa"/>
          </w:tcPr>
          <w:p w14:paraId="182EB457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BC401A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437" w:type="dxa"/>
          </w:tcPr>
          <w:p w14:paraId="52C91CC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praca grupowa, obserwacja w trakcie zajęć</w:t>
            </w:r>
          </w:p>
        </w:tc>
        <w:tc>
          <w:tcPr>
            <w:tcW w:w="2068" w:type="dxa"/>
          </w:tcPr>
          <w:p w14:paraId="08631BAD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ćwiczenia</w:t>
            </w:r>
          </w:p>
        </w:tc>
      </w:tr>
    </w:tbl>
    <w:p w14:paraId="1A446D75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4E27CFCF" w14:textId="77777777" w:rsidR="006C099B" w:rsidRPr="00BC401A" w:rsidRDefault="006C099B" w:rsidP="000605DC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8"/>
      </w:tblGrid>
      <w:tr w:rsidR="006C099B" w:rsidRPr="00BC401A" w14:paraId="10048E3C" w14:textId="77777777">
        <w:tc>
          <w:tcPr>
            <w:tcW w:w="9670" w:type="dxa"/>
          </w:tcPr>
          <w:p w14:paraId="685C1BC7" w14:textId="77777777" w:rsidR="006C099B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51102028" w14:textId="1A12CC10" w:rsidR="006C099B" w:rsidRPr="00BC401A" w:rsidRDefault="00276E95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Ocena pracy w grupach (projekt pisemny i/lub prezentacja), </w:t>
            </w:r>
            <w:r w:rsidRPr="001E3B48">
              <w:rPr>
                <w:rFonts w:ascii="Corbel" w:hAnsi="Corbel"/>
                <w:b w:val="0"/>
                <w:smallCaps w:val="0"/>
                <w:color w:val="000000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 pisemne oraz ocena aktywności na zajęciach.</w:t>
            </w:r>
          </w:p>
          <w:p w14:paraId="72AE6CD4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Wykład: </w:t>
            </w:r>
          </w:p>
          <w:p w14:paraId="27E31940" w14:textId="0C44D05F" w:rsidR="00276E95" w:rsidRDefault="006C099B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Pozytywne zaliczenie testu pisemnego obejmującego tematykę wykładów.</w:t>
            </w:r>
          </w:p>
          <w:p w14:paraId="03347F4E" w14:textId="405EB4A4" w:rsidR="006C099B" w:rsidRPr="00276E95" w:rsidRDefault="00276E95" w:rsidP="00276E95">
            <w:pPr>
              <w:spacing w:after="0" w:line="240" w:lineRule="auto"/>
              <w:rPr>
                <w:rFonts w:cs="Corbel"/>
              </w:rPr>
            </w:pPr>
            <w:r w:rsidRPr="00276E95">
              <w:rPr>
                <w:rFonts w:ascii="Corbel" w:hAnsi="Corbel" w:cs="Corbel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9D13E70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B55005E" w14:textId="77777777" w:rsidR="006C099B" w:rsidRPr="00BC401A" w:rsidRDefault="006C099B" w:rsidP="000605DC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BC401A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2"/>
        <w:gridCol w:w="4446"/>
      </w:tblGrid>
      <w:tr w:rsidR="006C099B" w:rsidRPr="00BC401A" w14:paraId="69FD918D" w14:textId="77777777">
        <w:tc>
          <w:tcPr>
            <w:tcW w:w="4962" w:type="dxa"/>
            <w:vAlign w:val="center"/>
          </w:tcPr>
          <w:p w14:paraId="56FBDA0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6E8547A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6C099B" w:rsidRPr="00BC401A" w14:paraId="66C25AA3" w14:textId="77777777">
        <w:tc>
          <w:tcPr>
            <w:tcW w:w="4962" w:type="dxa"/>
          </w:tcPr>
          <w:p w14:paraId="3FC5C822" w14:textId="1B75A2AA" w:rsidR="006C099B" w:rsidRPr="00BC401A" w:rsidRDefault="006C099B" w:rsidP="0074560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 xml:space="preserve">Godziny </w:t>
            </w:r>
            <w:r w:rsidR="00745602">
              <w:rPr>
                <w:rFonts w:ascii="Corbel" w:hAnsi="Corbel" w:cs="Corbel"/>
              </w:rPr>
              <w:t xml:space="preserve">z harmonogramu </w:t>
            </w:r>
            <w:r w:rsidRPr="00BC401A">
              <w:rPr>
                <w:rFonts w:ascii="Corbel" w:hAnsi="Corbel" w:cs="Corbel"/>
              </w:rPr>
              <w:t>studiów</w:t>
            </w:r>
          </w:p>
        </w:tc>
        <w:tc>
          <w:tcPr>
            <w:tcW w:w="4677" w:type="dxa"/>
          </w:tcPr>
          <w:p w14:paraId="219B8823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45</w:t>
            </w:r>
          </w:p>
        </w:tc>
      </w:tr>
      <w:tr w:rsidR="006C099B" w:rsidRPr="00BC401A" w14:paraId="55AEB3EA" w14:textId="77777777">
        <w:tc>
          <w:tcPr>
            <w:tcW w:w="4962" w:type="dxa"/>
          </w:tcPr>
          <w:p w14:paraId="491C1AB2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Inne z udziałem nauczyciela</w:t>
            </w:r>
          </w:p>
          <w:p w14:paraId="563905B0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649C27C6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2</w:t>
            </w:r>
          </w:p>
        </w:tc>
      </w:tr>
      <w:tr w:rsidR="006C099B" w:rsidRPr="00BC401A" w14:paraId="7594BFF6" w14:textId="77777777">
        <w:tc>
          <w:tcPr>
            <w:tcW w:w="4962" w:type="dxa"/>
          </w:tcPr>
          <w:p w14:paraId="2A3901CF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Godziny niekontaktowe – praca własna studenta (przygotowanie do zajęć, testu, napisanie referatu)</w:t>
            </w:r>
          </w:p>
        </w:tc>
        <w:tc>
          <w:tcPr>
            <w:tcW w:w="4677" w:type="dxa"/>
          </w:tcPr>
          <w:p w14:paraId="680727F5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BC401A">
              <w:rPr>
                <w:rFonts w:ascii="Corbel" w:hAnsi="Corbel" w:cs="Corbel"/>
              </w:rPr>
              <w:t>53</w:t>
            </w:r>
          </w:p>
        </w:tc>
      </w:tr>
      <w:tr w:rsidR="006C099B" w:rsidRPr="00BC401A" w14:paraId="7D45C1D7" w14:textId="77777777">
        <w:tc>
          <w:tcPr>
            <w:tcW w:w="4962" w:type="dxa"/>
          </w:tcPr>
          <w:p w14:paraId="66953807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05934188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6C099B" w:rsidRPr="00BC401A" w14:paraId="2F49E027" w14:textId="77777777">
        <w:tc>
          <w:tcPr>
            <w:tcW w:w="4962" w:type="dxa"/>
          </w:tcPr>
          <w:p w14:paraId="782A4139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08152C1C" w14:textId="77777777" w:rsidR="006C099B" w:rsidRPr="00BC401A" w:rsidRDefault="006C099B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BC401A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4028F190" w14:textId="77777777" w:rsidR="006C099B" w:rsidRPr="00BC401A" w:rsidRDefault="006C099B" w:rsidP="00BC401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BC401A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80065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CC40FC9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75"/>
        <w:gridCol w:w="4787"/>
      </w:tblGrid>
      <w:tr w:rsidR="006C099B" w:rsidRPr="00BC401A" w14:paraId="3702CE3D" w14:textId="77777777">
        <w:trPr>
          <w:trHeight w:val="397"/>
        </w:trPr>
        <w:tc>
          <w:tcPr>
            <w:tcW w:w="2359" w:type="pct"/>
          </w:tcPr>
          <w:p w14:paraId="089E7DD8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wymiar godzinowy</w:t>
            </w:r>
          </w:p>
        </w:tc>
        <w:tc>
          <w:tcPr>
            <w:tcW w:w="2641" w:type="pct"/>
          </w:tcPr>
          <w:p w14:paraId="434E89A1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C099B" w:rsidRPr="00BC401A" w14:paraId="4142F098" w14:textId="77777777">
        <w:trPr>
          <w:trHeight w:val="397"/>
        </w:trPr>
        <w:tc>
          <w:tcPr>
            <w:tcW w:w="2359" w:type="pct"/>
          </w:tcPr>
          <w:p w14:paraId="01AED175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AA61A12" w14:textId="77777777" w:rsidR="006C099B" w:rsidRPr="00BC401A" w:rsidRDefault="006C099B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014CFB6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9714072" w14:textId="77777777" w:rsidR="006C099B" w:rsidRPr="00BC401A" w:rsidRDefault="006C099B" w:rsidP="000605DC">
      <w:pPr>
        <w:pStyle w:val="Punktygwne"/>
        <w:spacing w:before="0" w:after="0"/>
        <w:rPr>
          <w:rFonts w:ascii="Corbel" w:hAnsi="Corbel" w:cs="Corbel"/>
          <w:smallCaps w:val="0"/>
        </w:rPr>
      </w:pPr>
      <w:r w:rsidRPr="00BC401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2"/>
      </w:tblGrid>
      <w:tr w:rsidR="006C099B" w:rsidRPr="00BC401A" w14:paraId="38703978" w14:textId="77777777">
        <w:trPr>
          <w:trHeight w:val="397"/>
        </w:trPr>
        <w:tc>
          <w:tcPr>
            <w:tcW w:w="5000" w:type="pct"/>
          </w:tcPr>
          <w:p w14:paraId="08C2529F" w14:textId="77777777" w:rsidR="006C099B" w:rsidRPr="00BC401A" w:rsidRDefault="006C099B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21E86552" w14:textId="77777777" w:rsidR="006C099B" w:rsidRPr="00BC401A" w:rsidRDefault="006C099B" w:rsidP="000605D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Owsiak S., Finanse publiczne. Współczesne ujęcie</w:t>
            </w:r>
            <w:r w:rsidRPr="00BC401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Wydawnictwo Naukowe PWN, Warszawa 2017.</w:t>
            </w:r>
          </w:p>
          <w:p w14:paraId="20BAA360" w14:textId="6B828653" w:rsidR="00276E95" w:rsidRPr="00276E95" w:rsidRDefault="006C099B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Żyżyński J., Budżet i polityka podatkowa. Wybrane zagadnienia, Wydawnictwo Naukowe PWN, Warszawa 2009.</w:t>
            </w:r>
          </w:p>
          <w:p w14:paraId="6B83C02C" w14:textId="68F145F9" w:rsidR="00276E95" w:rsidRPr="00276E95" w:rsidRDefault="00276E95" w:rsidP="00276E95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Stiglitz J.E., Ekonomia sektora publicznego, Wydawnictwo Naukowe PWN, Warszawa 2007.</w:t>
            </w:r>
          </w:p>
        </w:tc>
      </w:tr>
      <w:tr w:rsidR="006C099B" w:rsidRPr="00BC401A" w14:paraId="519A892B" w14:textId="77777777">
        <w:trPr>
          <w:trHeight w:val="397"/>
        </w:trPr>
        <w:tc>
          <w:tcPr>
            <w:tcW w:w="5000" w:type="pct"/>
          </w:tcPr>
          <w:p w14:paraId="44597035" w14:textId="77777777" w:rsidR="006C099B" w:rsidRDefault="006C099B" w:rsidP="00276E95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36328343" w14:textId="77777777" w:rsidR="006C099B" w:rsidRPr="00BC401A" w:rsidRDefault="006C099B" w:rsidP="004A520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>Podstawka M.(red.), Finanse, Wydawnictwo Naukowe PWN, Warszawa 2010.</w:t>
            </w:r>
          </w:p>
          <w:p w14:paraId="5D5D3C7B" w14:textId="77777777" w:rsidR="006C099B" w:rsidRDefault="006C099B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BC401A">
              <w:rPr>
                <w:rFonts w:ascii="Corbel" w:hAnsi="Corbel" w:cs="Corbel"/>
                <w:b w:val="0"/>
                <w:bCs w:val="0"/>
                <w:smallCaps w:val="0"/>
              </w:rPr>
              <w:t xml:space="preserve">Dylewski M., Filipiak B., Gorzałczyńska-Koczkodaj M., Zioło M., Finanse publiczne. Aspekty teoretyczne i praktyczne, CH Beck, Warszawa 2014. </w:t>
            </w:r>
          </w:p>
          <w:p w14:paraId="6B3B00CC" w14:textId="5CE62A8D" w:rsidR="00CB031F" w:rsidRPr="00BC401A" w:rsidRDefault="00CB031F" w:rsidP="00276E95">
            <w:pPr>
              <w:pStyle w:val="Punktygwne"/>
              <w:numPr>
                <w:ilvl w:val="0"/>
                <w:numId w:val="7"/>
              </w:numPr>
              <w:spacing w:before="0" w:after="0"/>
              <w:ind w:left="318" w:hanging="284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8831D6">
              <w:rPr>
                <w:rFonts w:ascii="Corbel" w:hAnsi="Corbel"/>
                <w:b w:val="0"/>
                <w:smallCaps w:val="0"/>
              </w:rPr>
              <w:t>Shiller R. (2016</w:t>
            </w:r>
            <w:r>
              <w:rPr>
                <w:rFonts w:ascii="Corbel" w:hAnsi="Corbel"/>
                <w:b w:val="0"/>
                <w:smallCaps w:val="0"/>
              </w:rPr>
              <w:t>). Finanse a dobrobyt społeczny,</w:t>
            </w:r>
            <w:r w:rsidRPr="008831D6">
              <w:rPr>
                <w:rFonts w:ascii="Corbel" w:hAnsi="Corbel"/>
                <w:b w:val="0"/>
                <w:smallCaps w:val="0"/>
              </w:rPr>
              <w:t xml:space="preserve"> PTE, Warszawa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</w:tc>
      </w:tr>
    </w:tbl>
    <w:p w14:paraId="308D2897" w14:textId="77777777" w:rsidR="006C099B" w:rsidRPr="00BC401A" w:rsidRDefault="006C099B" w:rsidP="000605DC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25AE6E6" w14:textId="77777777" w:rsidR="006C099B" w:rsidRPr="00BC401A" w:rsidRDefault="006C099B" w:rsidP="0083242D">
      <w:pPr>
        <w:pStyle w:val="Punktygwne"/>
        <w:spacing w:before="0" w:after="0"/>
        <w:ind w:left="360"/>
        <w:rPr>
          <w:rFonts w:ascii="Corbel" w:hAnsi="Corbel" w:cs="Corbel"/>
        </w:rPr>
      </w:pPr>
      <w:r w:rsidRPr="00BC401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6C099B" w:rsidRPr="00BC401A" w:rsidSect="00AD6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BE5CAE" w14:textId="77777777" w:rsidR="001737B6" w:rsidRDefault="001737B6">
      <w:r>
        <w:separator/>
      </w:r>
    </w:p>
  </w:endnote>
  <w:endnote w:type="continuationSeparator" w:id="0">
    <w:p w14:paraId="6992929C" w14:textId="77777777" w:rsidR="001737B6" w:rsidRDefault="00173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512596" w14:textId="77777777" w:rsidR="001737B6" w:rsidRDefault="001737B6">
      <w:r>
        <w:separator/>
      </w:r>
    </w:p>
  </w:footnote>
  <w:footnote w:type="continuationSeparator" w:id="0">
    <w:p w14:paraId="5A7305E4" w14:textId="77777777" w:rsidR="001737B6" w:rsidRDefault="001737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/>
        <w:b w:val="0"/>
        <w:bCs w:val="0"/>
        <w:caps w:val="0"/>
        <w:smallCaps w:val="0"/>
        <w:sz w:val="22"/>
        <w:szCs w:val="22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0"/>
        </w:tabs>
        <w:ind w:left="1080" w:hanging="360"/>
      </w:pPr>
      <w:rPr>
        <w:rFonts w:ascii="Corbel" w:hAnsi="Corbel" w:cs="Corbe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hAnsi="Corbel" w:cs="Corbel" w:hint="default"/>
        <w:b w:val="0"/>
        <w:bCs w:val="0"/>
        <w:caps w:val="0"/>
        <w:smallCaps w:val="0"/>
        <w:sz w:val="24"/>
        <w:szCs w:val="24"/>
      </w:rPr>
    </w:lvl>
  </w:abstractNum>
  <w:abstractNum w:abstractNumId="3" w15:restartNumberingAfterBreak="0">
    <w:nsid w:val="07DC2BE1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54AB0"/>
    <w:multiLevelType w:val="hybridMultilevel"/>
    <w:tmpl w:val="F7449D7C"/>
    <w:lvl w:ilvl="0" w:tplc="B1CED53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56A27"/>
    <w:multiLevelType w:val="hybridMultilevel"/>
    <w:tmpl w:val="5FA47212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909AD"/>
    <w:multiLevelType w:val="hybridMultilevel"/>
    <w:tmpl w:val="D37CD336"/>
    <w:lvl w:ilvl="0" w:tplc="BBAE7F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F171FC"/>
    <w:multiLevelType w:val="hybridMultilevel"/>
    <w:tmpl w:val="4CB2CD68"/>
    <w:lvl w:ilvl="0" w:tplc="A5BA64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AE7412"/>
    <w:multiLevelType w:val="hybridMultilevel"/>
    <w:tmpl w:val="2F8095D4"/>
    <w:lvl w:ilvl="0" w:tplc="58D42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4923BA"/>
    <w:multiLevelType w:val="hybridMultilevel"/>
    <w:tmpl w:val="B1AE006C"/>
    <w:lvl w:ilvl="0" w:tplc="66E4C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9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5DC"/>
    <w:rsid w:val="000605DC"/>
    <w:rsid w:val="000D3AB4"/>
    <w:rsid w:val="000E68A5"/>
    <w:rsid w:val="00143500"/>
    <w:rsid w:val="001737B6"/>
    <w:rsid w:val="00196D13"/>
    <w:rsid w:val="00215CF3"/>
    <w:rsid w:val="0024175A"/>
    <w:rsid w:val="002466A2"/>
    <w:rsid w:val="00276E95"/>
    <w:rsid w:val="002805B5"/>
    <w:rsid w:val="00297FA9"/>
    <w:rsid w:val="00431887"/>
    <w:rsid w:val="004A5205"/>
    <w:rsid w:val="005B152F"/>
    <w:rsid w:val="00660780"/>
    <w:rsid w:val="00677045"/>
    <w:rsid w:val="006C099B"/>
    <w:rsid w:val="00723CA9"/>
    <w:rsid w:val="00745602"/>
    <w:rsid w:val="0081491A"/>
    <w:rsid w:val="0083242D"/>
    <w:rsid w:val="0084094B"/>
    <w:rsid w:val="008A3F09"/>
    <w:rsid w:val="008D75F7"/>
    <w:rsid w:val="009271B4"/>
    <w:rsid w:val="0098604D"/>
    <w:rsid w:val="009A3981"/>
    <w:rsid w:val="009C54AE"/>
    <w:rsid w:val="009E7CFD"/>
    <w:rsid w:val="00A24BE5"/>
    <w:rsid w:val="00A30B4C"/>
    <w:rsid w:val="00AB6449"/>
    <w:rsid w:val="00AD6C6C"/>
    <w:rsid w:val="00B42D07"/>
    <w:rsid w:val="00B616C0"/>
    <w:rsid w:val="00B8091A"/>
    <w:rsid w:val="00B947F8"/>
    <w:rsid w:val="00BC401A"/>
    <w:rsid w:val="00C47001"/>
    <w:rsid w:val="00CB031F"/>
    <w:rsid w:val="00CD09A6"/>
    <w:rsid w:val="00CE5EBD"/>
    <w:rsid w:val="00D143D6"/>
    <w:rsid w:val="00E21EEC"/>
    <w:rsid w:val="00E34C2A"/>
    <w:rsid w:val="00E74471"/>
    <w:rsid w:val="00E960BB"/>
    <w:rsid w:val="00EA4832"/>
    <w:rsid w:val="00EC1CBE"/>
    <w:rsid w:val="00F167ED"/>
    <w:rsid w:val="00F3517E"/>
    <w:rsid w:val="00F37A69"/>
    <w:rsid w:val="00F63B95"/>
    <w:rsid w:val="00FC761C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96631C"/>
  <w15:docId w15:val="{8E231C97-1141-4F3E-B383-FD2EF84BF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05DC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605DC"/>
    <w:pPr>
      <w:ind w:left="720"/>
    </w:pPr>
  </w:style>
  <w:style w:type="paragraph" w:customStyle="1" w:styleId="Default">
    <w:name w:val="Default"/>
    <w:uiPriority w:val="99"/>
    <w:rsid w:val="000605D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0605DC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0605D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0605DC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0605D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0605DC"/>
  </w:style>
  <w:style w:type="paragraph" w:customStyle="1" w:styleId="centralniewrubryce">
    <w:name w:val="centralnie w rubryce"/>
    <w:basedOn w:val="Normalny"/>
    <w:uiPriority w:val="99"/>
    <w:rsid w:val="000605D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0605DC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0605DC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0605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3242D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3242D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83242D"/>
    <w:rPr>
      <w:vertAlign w:val="superscript"/>
    </w:rPr>
  </w:style>
  <w:style w:type="character" w:customStyle="1" w:styleId="eop">
    <w:name w:val="eop"/>
    <w:basedOn w:val="Domylnaczcionkaakapitu"/>
    <w:rsid w:val="00276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8B8DA3-1A26-429D-9A0B-CED914B2AB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C56180-1939-4099-9B0D-6290657835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FDB1D5-CC31-4A08-8541-F709132A84A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1224</Words>
  <Characters>7346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Właściciel</Company>
  <LinksUpToDate>false</LinksUpToDate>
  <CharactersWithSpaces>8553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</dc:creator>
  <cp:keywords/>
  <dc:description/>
  <cp:lastModifiedBy>User</cp:lastModifiedBy>
  <cp:revision>13</cp:revision>
  <dcterms:created xsi:type="dcterms:W3CDTF">2022-02-21T08:24:00Z</dcterms:created>
  <dcterms:modified xsi:type="dcterms:W3CDTF">2024-07-23T10:31:00Z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