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29400" w14:textId="2DCFD5CD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E105D" w:rsidRPr="00E960BB">
        <w:rPr>
          <w:rFonts w:ascii="Corbel" w:hAnsi="Corbel"/>
          <w:bCs/>
          <w:i/>
        </w:rPr>
        <w:t xml:space="preserve">Załącznik nr 1.5 do Zarządzenia Rektora UR  nr </w:t>
      </w:r>
      <w:r w:rsidR="006E105D">
        <w:rPr>
          <w:rFonts w:ascii="Corbel" w:hAnsi="Corbel"/>
          <w:bCs/>
          <w:i/>
        </w:rPr>
        <w:t>7</w:t>
      </w:r>
      <w:r w:rsidR="006E105D" w:rsidRPr="00E960BB">
        <w:rPr>
          <w:rFonts w:ascii="Corbel" w:hAnsi="Corbel"/>
          <w:bCs/>
          <w:i/>
        </w:rPr>
        <w:t>/20</w:t>
      </w:r>
      <w:r w:rsidR="006E105D">
        <w:rPr>
          <w:rFonts w:ascii="Corbel" w:hAnsi="Corbel"/>
          <w:bCs/>
          <w:i/>
        </w:rPr>
        <w:t>23</w:t>
      </w:r>
    </w:p>
    <w:p w14:paraId="1949DD10" w14:textId="77777777" w:rsidR="006E105D" w:rsidRPr="00E960BB" w:rsidRDefault="006E105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444A3FB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7AF96C" w14:textId="1B347D12" w:rsidR="0085747A" w:rsidRDefault="0071620A" w:rsidP="000E1E9B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B6B31">
        <w:rPr>
          <w:rFonts w:ascii="Corbel" w:hAnsi="Corbel"/>
          <w:b/>
          <w:smallCaps/>
          <w:sz w:val="24"/>
          <w:szCs w:val="24"/>
        </w:rPr>
        <w:t>2024-2027</w:t>
      </w:r>
    </w:p>
    <w:p w14:paraId="15BFA87C" w14:textId="4632291D" w:rsidR="00445970" w:rsidRPr="00EA4832" w:rsidRDefault="00445970" w:rsidP="00B75C6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0E1E9B">
        <w:rPr>
          <w:rFonts w:ascii="Corbel" w:hAnsi="Corbel"/>
          <w:sz w:val="20"/>
          <w:szCs w:val="20"/>
        </w:rPr>
        <w:t>202</w:t>
      </w:r>
      <w:r w:rsidR="006B6B31">
        <w:rPr>
          <w:rFonts w:ascii="Corbel" w:hAnsi="Corbel"/>
          <w:sz w:val="20"/>
          <w:szCs w:val="20"/>
        </w:rPr>
        <w:t>5</w:t>
      </w:r>
      <w:r w:rsidR="00044D8F">
        <w:rPr>
          <w:rFonts w:ascii="Corbel" w:hAnsi="Corbel"/>
          <w:sz w:val="20"/>
          <w:szCs w:val="20"/>
        </w:rPr>
        <w:t>/</w:t>
      </w:r>
      <w:r w:rsidR="000E1E9B">
        <w:rPr>
          <w:rFonts w:ascii="Corbel" w:hAnsi="Corbel"/>
          <w:sz w:val="20"/>
          <w:szCs w:val="20"/>
        </w:rPr>
        <w:t>202</w:t>
      </w:r>
      <w:r w:rsidR="006B6B31">
        <w:rPr>
          <w:rFonts w:ascii="Corbel" w:hAnsi="Corbel"/>
          <w:sz w:val="20"/>
          <w:szCs w:val="20"/>
        </w:rPr>
        <w:t>6</w:t>
      </w:r>
    </w:p>
    <w:p w14:paraId="74AF677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208EC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CDC6502" w14:textId="77777777" w:rsidTr="000E1E9B">
        <w:tc>
          <w:tcPr>
            <w:tcW w:w="2694" w:type="dxa"/>
            <w:vAlign w:val="center"/>
          </w:tcPr>
          <w:p w14:paraId="641246A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2C5C44" w14:textId="5A23AB44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Ekonomika i finanse gospodarstw domowych</w:t>
            </w:r>
          </w:p>
        </w:tc>
      </w:tr>
      <w:tr w:rsidR="0085747A" w:rsidRPr="009C54AE" w14:paraId="77E7D4F1" w14:textId="77777777" w:rsidTr="000E1E9B">
        <w:tc>
          <w:tcPr>
            <w:tcW w:w="2694" w:type="dxa"/>
            <w:vAlign w:val="center"/>
          </w:tcPr>
          <w:p w14:paraId="6E1BE2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ECA7499" w14:textId="5196CA01" w:rsidR="0085747A" w:rsidRPr="009C54AE" w:rsidRDefault="000E1E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/C-1.6b</w:t>
            </w:r>
          </w:p>
        </w:tc>
      </w:tr>
      <w:tr w:rsidR="0085747A" w:rsidRPr="009C54AE" w14:paraId="1A3CF7A0" w14:textId="77777777" w:rsidTr="000E1E9B">
        <w:tc>
          <w:tcPr>
            <w:tcW w:w="2694" w:type="dxa"/>
            <w:vAlign w:val="center"/>
          </w:tcPr>
          <w:p w14:paraId="13E106B5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ACB099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E1E9B" w:rsidRPr="009C54AE" w14:paraId="00CD4633" w14:textId="77777777" w:rsidTr="000E1E9B">
        <w:tc>
          <w:tcPr>
            <w:tcW w:w="2694" w:type="dxa"/>
            <w:vAlign w:val="center"/>
          </w:tcPr>
          <w:p w14:paraId="2FF466F4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1E7076" w14:textId="062D659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717B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E1E9B" w:rsidRPr="009C54AE" w14:paraId="39542F19" w14:textId="77777777" w:rsidTr="000E1E9B">
        <w:tc>
          <w:tcPr>
            <w:tcW w:w="2694" w:type="dxa"/>
            <w:vAlign w:val="center"/>
          </w:tcPr>
          <w:p w14:paraId="5E0AB225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61284E" w14:textId="49EC6ECE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0E1E9B" w:rsidRPr="000E1E9B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E1E9B" w:rsidRPr="009C54AE" w14:paraId="332CACD3" w14:textId="77777777" w:rsidTr="000E1E9B">
        <w:tc>
          <w:tcPr>
            <w:tcW w:w="2694" w:type="dxa"/>
            <w:vAlign w:val="center"/>
          </w:tcPr>
          <w:p w14:paraId="6D9FA81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0B501" w14:textId="2230C903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0E1E9B" w:rsidRPr="009C54AE" w14:paraId="79C46A76" w14:textId="77777777" w:rsidTr="000E1E9B">
        <w:tc>
          <w:tcPr>
            <w:tcW w:w="2694" w:type="dxa"/>
            <w:vAlign w:val="center"/>
          </w:tcPr>
          <w:p w14:paraId="53EEDCBD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D972072" w14:textId="779374E2" w:rsidR="000E1E9B" w:rsidRPr="009C54AE" w:rsidRDefault="007717B1" w:rsidP="007717B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ólnoakademicki</w:t>
            </w:r>
          </w:p>
        </w:tc>
      </w:tr>
      <w:tr w:rsidR="000E1E9B" w:rsidRPr="009C54AE" w14:paraId="1226DC43" w14:textId="77777777" w:rsidTr="000E1E9B">
        <w:tc>
          <w:tcPr>
            <w:tcW w:w="2694" w:type="dxa"/>
            <w:vAlign w:val="center"/>
          </w:tcPr>
          <w:p w14:paraId="7F3521C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5DEBAB" w14:textId="3B8E7B4F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0E1E9B" w:rsidRPr="009C54AE" w14:paraId="764F7166" w14:textId="77777777" w:rsidTr="000E1E9B">
        <w:tc>
          <w:tcPr>
            <w:tcW w:w="2694" w:type="dxa"/>
            <w:vAlign w:val="center"/>
          </w:tcPr>
          <w:p w14:paraId="77DCA158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626B736" w14:textId="23CD3BA4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75C66">
              <w:rPr>
                <w:rFonts w:ascii="Corbel" w:hAnsi="Corbel"/>
                <w:b w:val="0"/>
                <w:color w:val="auto"/>
                <w:sz w:val="24"/>
                <w:szCs w:val="24"/>
              </w:rPr>
              <w:t>II/4</w:t>
            </w:r>
          </w:p>
        </w:tc>
      </w:tr>
      <w:tr w:rsidR="000E1E9B" w:rsidRPr="009C54AE" w14:paraId="6C916F44" w14:textId="77777777" w:rsidTr="000E1E9B">
        <w:tc>
          <w:tcPr>
            <w:tcW w:w="2694" w:type="dxa"/>
            <w:vAlign w:val="center"/>
          </w:tcPr>
          <w:p w14:paraId="60BE4DA3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B56284" w14:textId="532F621A" w:rsidR="000E1E9B" w:rsidRPr="009C54AE" w:rsidRDefault="007717B1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E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0E1E9B" w:rsidRPr="009C54AE" w14:paraId="6E65ED84" w14:textId="77777777" w:rsidTr="000E1E9B">
        <w:tc>
          <w:tcPr>
            <w:tcW w:w="2694" w:type="dxa"/>
            <w:vAlign w:val="center"/>
          </w:tcPr>
          <w:p w14:paraId="226673B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7248F6" w14:textId="777777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0E1E9B" w:rsidRPr="009C54AE" w14:paraId="7F2DB63B" w14:textId="77777777" w:rsidTr="000E1E9B">
        <w:tc>
          <w:tcPr>
            <w:tcW w:w="2694" w:type="dxa"/>
            <w:vAlign w:val="center"/>
          </w:tcPr>
          <w:p w14:paraId="5755CD39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1AEEFAF" w14:textId="1BAED14D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0E1E9B" w:rsidRPr="009C54AE" w14:paraId="46C8F92A" w14:textId="77777777" w:rsidTr="000E1E9B">
        <w:tc>
          <w:tcPr>
            <w:tcW w:w="2694" w:type="dxa"/>
            <w:vAlign w:val="center"/>
          </w:tcPr>
          <w:p w14:paraId="17B4F557" w14:textId="77777777" w:rsidR="000E1E9B" w:rsidRPr="009C54AE" w:rsidRDefault="000E1E9B" w:rsidP="000E1E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434C07B" w14:textId="42C7B477" w:rsidR="000E1E9B" w:rsidRPr="009C54AE" w:rsidRDefault="000E1E9B" w:rsidP="000E1E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E1E9B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270B88DD" w14:textId="7AA34FDB" w:rsidR="0085747A" w:rsidRPr="009C54AE" w:rsidRDefault="0085747A" w:rsidP="007717B1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717B1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8E608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18DC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1D5B7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CC95C0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B8C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41C89C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745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46B5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7DF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4F5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CDA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BB9A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F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881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B9F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FEBB6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655E" w14:textId="065586BD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B0B8" w14:textId="2605BEFE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6806D" w14:textId="63E967A8" w:rsidR="00015B8F" w:rsidRPr="009C54AE" w:rsidRDefault="000E1E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99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D3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3B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1AD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FD14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BB8E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14D49" w14:textId="2CEB7CF0" w:rsidR="00015B8F" w:rsidRPr="009C54AE" w:rsidRDefault="006846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FA5915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DC6A7A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919953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690003D" w14:textId="77777777" w:rsidR="00195C86" w:rsidRPr="00617C46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5D65D8D5" w14:textId="77777777" w:rsidR="00195C86" w:rsidRPr="009A27B8" w:rsidRDefault="00195C86" w:rsidP="00195C8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B76219D" w14:textId="77777777" w:rsidR="00B75C66" w:rsidRPr="00B75C66" w:rsidRDefault="00B75C66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617A9DD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07004"/>
      <w:r w:rsidRPr="009C54AE">
        <w:rPr>
          <w:rFonts w:ascii="Corbel" w:hAnsi="Corbel"/>
          <w:b w:val="0"/>
          <w:smallCaps w:val="0"/>
          <w:szCs w:val="24"/>
        </w:rPr>
        <w:t>zaliczenie z oceną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5BD358AF" w14:textId="77777777" w:rsidR="007717B1" w:rsidRDefault="007717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82524" w14:textId="7EC9959C" w:rsidR="006C0C25" w:rsidRDefault="006C0C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527FE39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4BB1B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233FBC4" w14:textId="77777777" w:rsidTr="00745302">
        <w:tc>
          <w:tcPr>
            <w:tcW w:w="9670" w:type="dxa"/>
          </w:tcPr>
          <w:p w14:paraId="04E0E168" w14:textId="63563212" w:rsidR="0085747A" w:rsidRPr="009C54AE" w:rsidRDefault="006C0C2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 z zakresu mikroekonomii, finansów, zarządzania. Ponadto wymagana jest znajomość aktualnych wydarzeń ekonomicznych.</w:t>
            </w:r>
          </w:p>
        </w:tc>
      </w:tr>
    </w:tbl>
    <w:p w14:paraId="5F4E75C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084800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8BF0E8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49C30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0DA13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C0C25" w:rsidRPr="009E7CFD" w14:paraId="5147A342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9190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29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Przekazanie studentom wiedzy z zakresu ekonomiki i finansów gospodarstw domowych w sposób prowadzący do osiągnięcia założonych efektów kształcenia w zakresie wiedzy, umiejętności i kompetencji społecznych, a w szczególności: umiejętności zrozumienia i wyjaśniania ekonomicznych i finansowych  mechanizmów funkcjonowania gospodarstw domowych jako ważnego podmiotu gospodarczego w gospodarce rynkowej.</w:t>
            </w:r>
          </w:p>
        </w:tc>
      </w:tr>
      <w:tr w:rsidR="006C0C25" w:rsidRPr="009E7CFD" w14:paraId="77680D4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FD82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03899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Zapoznanie studentów z kategoriami, prawami, narzędziami i metodami studiów nad sytuacją ekonomiczno-finansową gospodarstw domowych.</w:t>
            </w:r>
          </w:p>
        </w:tc>
      </w:tr>
      <w:tr w:rsidR="006C0C25" w:rsidRPr="009E7CFD" w14:paraId="5BA267B7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A33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BDB2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Wyjaśnianie podstawowych elementów zarządzania finansami gospodarstw domowych, w tym zasad gospodarowania majątkiem i budżetem.</w:t>
            </w:r>
          </w:p>
        </w:tc>
      </w:tr>
      <w:tr w:rsidR="006C0C25" w:rsidRPr="009E7CFD" w14:paraId="7B50849D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1B273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78686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–  wykorzystanie przez studenta wykreowanych kompetencji w procesie analizy różnych wariantów decyzyjnych w skali mikroekonomicznej w praktyce (w szczególności wykorzystanie metod studiów nad sytuacją ekonomiczno-finansową gospodarstwa domowego do podejmowania racjonalnych decyzji).</w:t>
            </w:r>
          </w:p>
        </w:tc>
      </w:tr>
      <w:tr w:rsidR="006C0C25" w:rsidRPr="009E7CFD" w14:paraId="79CC0F89" w14:textId="77777777" w:rsidTr="006C0C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0BE" w14:textId="77777777" w:rsidR="006C0C25" w:rsidRPr="006C0C25" w:rsidRDefault="006C0C25" w:rsidP="006C0C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3EB71" w14:textId="77777777" w:rsidR="006C0C25" w:rsidRPr="006C0C25" w:rsidRDefault="006C0C25" w:rsidP="002611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C0C25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6C6C44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8A179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CB7B76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7"/>
        <w:gridCol w:w="4802"/>
        <w:gridCol w:w="225"/>
        <w:gridCol w:w="225"/>
        <w:gridCol w:w="111"/>
        <w:gridCol w:w="111"/>
        <w:gridCol w:w="2280"/>
      </w:tblGrid>
      <w:tr w:rsidR="0085747A" w:rsidRPr="009C54AE" w14:paraId="52D081F1" w14:textId="77777777" w:rsidTr="007717B1">
        <w:tc>
          <w:tcPr>
            <w:tcW w:w="2087" w:type="dxa"/>
            <w:vAlign w:val="center"/>
          </w:tcPr>
          <w:p w14:paraId="233F0B5A" w14:textId="77777777" w:rsidR="002611D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F049395" w14:textId="6ECC0093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533" w:type="dxa"/>
            <w:gridSpan w:val="4"/>
            <w:vAlign w:val="center"/>
          </w:tcPr>
          <w:p w14:paraId="7D9EA3C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347" w:type="dxa"/>
            <w:gridSpan w:val="2"/>
            <w:vAlign w:val="center"/>
          </w:tcPr>
          <w:p w14:paraId="49FEE62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C0C25" w:rsidRPr="009C54AE" w14:paraId="003DB30D" w14:textId="77777777" w:rsidTr="007717B1">
        <w:tc>
          <w:tcPr>
            <w:tcW w:w="2087" w:type="dxa"/>
          </w:tcPr>
          <w:p w14:paraId="2415EC98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33" w:type="dxa"/>
            <w:gridSpan w:val="4"/>
          </w:tcPr>
          <w:p w14:paraId="78224839" w14:textId="6D0A56BD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Charakteryzuje rolę gospodarstwa domowego w systemie gospodarki narodowej,  wymienia  determinanty i prawidłowości jego zachowań ekonomicznych, opisuje  jego zasady gospodarowania majątkiem i budżetem oraz prowadzenia rachunkowości.</w:t>
            </w:r>
          </w:p>
        </w:tc>
        <w:tc>
          <w:tcPr>
            <w:tcW w:w="2347" w:type="dxa"/>
            <w:gridSpan w:val="2"/>
          </w:tcPr>
          <w:p w14:paraId="12490F24" w14:textId="315AF1D8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K_W01</w:t>
            </w:r>
          </w:p>
          <w:p w14:paraId="02C1CE01" w14:textId="6A754EBF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K_W03</w:t>
            </w:r>
          </w:p>
          <w:p w14:paraId="6008A712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K_W12</w:t>
            </w:r>
          </w:p>
          <w:p w14:paraId="46FE4BE9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639BE13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79348AF0" w14:textId="77777777" w:rsidTr="007717B1">
        <w:tc>
          <w:tcPr>
            <w:tcW w:w="2087" w:type="dxa"/>
          </w:tcPr>
          <w:p w14:paraId="5A0AAC86" w14:textId="77777777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33" w:type="dxa"/>
            <w:gridSpan w:val="4"/>
          </w:tcPr>
          <w:p w14:paraId="6689705D" w14:textId="08BA4118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Określa podstawowe elementy zarządzania finansami i sposoby ich analizy: planowanie dochodów i wydatków, oszczędzanie, inwestowanie, ryzyko gospodarowania oraz zachowanie się w sytuacjach zadłużenia i niewypłacalności.</w:t>
            </w:r>
          </w:p>
        </w:tc>
        <w:tc>
          <w:tcPr>
            <w:tcW w:w="2347" w:type="dxa"/>
            <w:gridSpan w:val="2"/>
          </w:tcPr>
          <w:p w14:paraId="08FCB9FF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K_W07</w:t>
            </w:r>
          </w:p>
          <w:p w14:paraId="35263B7B" w14:textId="375F556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K_W08</w:t>
            </w:r>
          </w:p>
          <w:p w14:paraId="16C49ECD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41A8864A" w14:textId="77777777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C0C25" w:rsidRPr="009C54AE" w14:paraId="5277ECF8" w14:textId="77777777" w:rsidTr="007717B1">
        <w:tc>
          <w:tcPr>
            <w:tcW w:w="2087" w:type="dxa"/>
          </w:tcPr>
          <w:p w14:paraId="6FC31305" w14:textId="70497319" w:rsidR="006C0C25" w:rsidRPr="009C54AE" w:rsidRDefault="006C0C25" w:rsidP="006C0C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533" w:type="dxa"/>
            <w:gridSpan w:val="4"/>
          </w:tcPr>
          <w:p w14:paraId="29BD8E25" w14:textId="2612B5C4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Analizuje zmiany finansowych parametrów  mikro – i makroekonomicznych sektora gospodarstw domowych w układzie strukturalnym i dynamicznym w oparciu o różne źródła informacji, organizuje pracę indywidualną oraz w zespole.</w:t>
            </w:r>
          </w:p>
        </w:tc>
        <w:tc>
          <w:tcPr>
            <w:tcW w:w="2347" w:type="dxa"/>
            <w:gridSpan w:val="2"/>
          </w:tcPr>
          <w:p w14:paraId="5F5C7F86" w14:textId="1FD39E5F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K_U01</w:t>
            </w:r>
          </w:p>
          <w:p w14:paraId="7AA2A6E4" w14:textId="5101D11B" w:rsidR="006C0C25" w:rsidRPr="002611DD" w:rsidRDefault="007717B1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195C86">
              <w:rPr>
                <w:rFonts w:ascii="Corbel" w:hAnsi="Corbel" w:cs="Times New Roman"/>
                <w:color w:val="auto"/>
              </w:rPr>
              <w:t>2</w:t>
            </w:r>
          </w:p>
          <w:p w14:paraId="6EF6D0C4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K_U08</w:t>
            </w:r>
          </w:p>
          <w:p w14:paraId="355BE811" w14:textId="76EF0E08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K_U12</w:t>
            </w:r>
          </w:p>
          <w:p w14:paraId="6802E77F" w14:textId="21E29D28" w:rsidR="006C0C25" w:rsidRPr="002611DD" w:rsidRDefault="006C0C25" w:rsidP="007717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bCs/>
                <w:szCs w:val="24"/>
              </w:rPr>
              <w:t>K_U14</w:t>
            </w:r>
          </w:p>
        </w:tc>
      </w:tr>
      <w:tr w:rsidR="006C0C25" w:rsidRPr="009E7CFD" w14:paraId="5B16C970" w14:textId="77777777" w:rsidTr="007717B1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BAC3" w14:textId="77777777" w:rsidR="006C0C25" w:rsidRPr="006C0C25" w:rsidRDefault="006C0C25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1AA99" w14:textId="77777777" w:rsidR="006C0C25" w:rsidRPr="002611DD" w:rsidRDefault="006C0C25" w:rsidP="002611D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11DD">
              <w:rPr>
                <w:rFonts w:ascii="Corbel" w:hAnsi="Corbel"/>
                <w:b w:val="0"/>
                <w:smallCaps w:val="0"/>
                <w:szCs w:val="24"/>
              </w:rPr>
              <w:t>Jest gotów do: uznawania znaczenia wiedzy w rozwiązywaniu problemów mikroekonomicznych oraz prezentowania aktywnej postawy wobec zmian uwarunkowań społeczno-ekonomicznych, a także przedsiębiorczego myślenia i działania na poziomie gospodarstwa domowego.</w:t>
            </w:r>
          </w:p>
        </w:tc>
        <w:tc>
          <w:tcPr>
            <w:tcW w:w="2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A50C0" w14:textId="77777777" w:rsidR="007717B1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K_K01</w:t>
            </w:r>
          </w:p>
          <w:p w14:paraId="68BFFCDA" w14:textId="2BF0E7B9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K_K03</w:t>
            </w:r>
          </w:p>
          <w:p w14:paraId="28542305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611DD">
              <w:rPr>
                <w:rFonts w:ascii="Corbel" w:hAnsi="Corbel" w:cs="Times New Roman"/>
                <w:color w:val="auto"/>
              </w:rPr>
              <w:t>K_K04</w:t>
            </w:r>
          </w:p>
          <w:p w14:paraId="3ED038E7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5523D7B3" w14:textId="77777777" w:rsidR="006C0C25" w:rsidRPr="002611DD" w:rsidRDefault="006C0C25" w:rsidP="007717B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47033B" w:rsidRPr="0047033B" w14:paraId="43CBE535" w14:textId="77777777" w:rsidTr="007717B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199" w:type="dxa"/>
          <w:trHeight w:val="99"/>
        </w:trPr>
        <w:tc>
          <w:tcPr>
            <w:tcW w:w="2087" w:type="dxa"/>
          </w:tcPr>
          <w:p w14:paraId="60C2C0E0" w14:textId="23D54DF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5005" w:type="dxa"/>
          </w:tcPr>
          <w:p w14:paraId="2A6E3C99" w14:textId="2D8EF0B1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222" w:type="dxa"/>
          </w:tcPr>
          <w:p w14:paraId="621790A6" w14:textId="73F89E14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</w:tcPr>
          <w:p w14:paraId="3D150CB1" w14:textId="0DF465F8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gridSpan w:val="2"/>
          </w:tcPr>
          <w:p w14:paraId="6B94BAB7" w14:textId="3E356AEC" w:rsidR="0047033B" w:rsidRPr="002611DD" w:rsidRDefault="0047033B" w:rsidP="004703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  <w:color w:val="FF0000"/>
                <w:sz w:val="20"/>
                <w:szCs w:val="20"/>
                <w:lang w:eastAsia="pl-PL"/>
              </w:rPr>
            </w:pPr>
          </w:p>
        </w:tc>
      </w:tr>
    </w:tbl>
    <w:p w14:paraId="2029CC80" w14:textId="77777777" w:rsidR="006C0C25" w:rsidRPr="009C54AE" w:rsidRDefault="006C0C2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31AE7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3F66266" w14:textId="77777777" w:rsidR="007717B1" w:rsidRPr="009C54AE" w:rsidRDefault="007717B1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4FF5311" w14:textId="77777777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E29B3C1" w14:textId="77777777" w:rsidR="007717B1" w:rsidRPr="009C54AE" w:rsidRDefault="007717B1" w:rsidP="007717B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6C0C25" w14:paraId="56A13905" w14:textId="77777777" w:rsidTr="00DB4DA0">
        <w:tc>
          <w:tcPr>
            <w:tcW w:w="9639" w:type="dxa"/>
          </w:tcPr>
          <w:p w14:paraId="5D671519" w14:textId="77777777" w:rsidR="006C0C25" w:rsidRPr="006C0C25" w:rsidRDefault="006C0C25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6C0C25" w14:paraId="09F54C7D" w14:textId="77777777" w:rsidTr="00DB4DA0">
        <w:tc>
          <w:tcPr>
            <w:tcW w:w="9639" w:type="dxa"/>
          </w:tcPr>
          <w:p w14:paraId="021565F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Pojęcie, funkcje i klasyfikacja gospodarstw domowych, ich organizacja i zasady funkcjonowania oraz miejsce w gospodarce narodowej.</w:t>
            </w:r>
          </w:p>
        </w:tc>
      </w:tr>
      <w:tr w:rsidR="006C0C25" w:rsidRPr="006C0C25" w14:paraId="3C388AF0" w14:textId="77777777" w:rsidTr="00DB4DA0">
        <w:tc>
          <w:tcPr>
            <w:tcW w:w="9639" w:type="dxa"/>
          </w:tcPr>
          <w:p w14:paraId="2283FAC8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Źródła informacji o  sytuacji ekonomiczno-finansowej gospodarstw domowych oraz metody ich analizy.</w:t>
            </w:r>
          </w:p>
        </w:tc>
      </w:tr>
      <w:tr w:rsidR="006C0C25" w:rsidRPr="006C0C25" w14:paraId="33ECF995" w14:textId="77777777" w:rsidTr="00DB4DA0">
        <w:tc>
          <w:tcPr>
            <w:tcW w:w="9639" w:type="dxa"/>
          </w:tcPr>
          <w:p w14:paraId="6036DDEF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Istota analizy ekonomiczno-finansowej obejmującej bilans majątkowy i budżet gospodarstwa domowego.</w:t>
            </w:r>
          </w:p>
        </w:tc>
      </w:tr>
      <w:tr w:rsidR="006C0C25" w:rsidRPr="006C0C25" w14:paraId="30550CB7" w14:textId="77777777" w:rsidTr="00DB4DA0">
        <w:tc>
          <w:tcPr>
            <w:tcW w:w="9639" w:type="dxa"/>
          </w:tcPr>
          <w:p w14:paraId="252FA837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Determinanty zachowań ekonomiczno-finansowych gospodarstw domowych.</w:t>
            </w:r>
          </w:p>
        </w:tc>
      </w:tr>
      <w:tr w:rsidR="006C0C25" w:rsidRPr="006C0C25" w14:paraId="20B318A4" w14:textId="77777777" w:rsidTr="00DB4DA0">
        <w:tc>
          <w:tcPr>
            <w:tcW w:w="9639" w:type="dxa"/>
          </w:tcPr>
          <w:p w14:paraId="49D58DF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Prawidłowości kształtowania się dochodów i wydatków gospodarstw domowych w gospodarce rynkowej.</w:t>
            </w:r>
          </w:p>
        </w:tc>
      </w:tr>
      <w:tr w:rsidR="006C0C25" w:rsidRPr="006C0C25" w14:paraId="4EAA400C" w14:textId="77777777" w:rsidTr="00DB4DA0">
        <w:tc>
          <w:tcPr>
            <w:tcW w:w="9639" w:type="dxa"/>
          </w:tcPr>
          <w:p w14:paraId="11C50700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Paradoksy zachowań ekonomicznych gospodarstw domowych.</w:t>
            </w:r>
          </w:p>
        </w:tc>
      </w:tr>
      <w:tr w:rsidR="006C0C25" w:rsidRPr="006C0C25" w14:paraId="546C5C5E" w14:textId="77777777" w:rsidTr="00DB4DA0">
        <w:tc>
          <w:tcPr>
            <w:tcW w:w="9639" w:type="dxa"/>
          </w:tcPr>
          <w:p w14:paraId="7467FD46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Sposoby zarządzania finansami gospodarstw domowych. Planowanie, organizacja i kontrola działalności finansowej.</w:t>
            </w:r>
          </w:p>
        </w:tc>
      </w:tr>
      <w:tr w:rsidR="006C0C25" w:rsidRPr="006C0C25" w14:paraId="5FEBD0CA" w14:textId="77777777" w:rsidTr="00DB4DA0">
        <w:tc>
          <w:tcPr>
            <w:tcW w:w="9639" w:type="dxa"/>
          </w:tcPr>
          <w:p w14:paraId="5C205864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Zarządzanie majątkiem i kapitałami, budżetem, oszczędnościami, długiem i ryzykiem.</w:t>
            </w:r>
          </w:p>
        </w:tc>
      </w:tr>
    </w:tbl>
    <w:p w14:paraId="4222775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E1272B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4C7343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0C25" w:rsidRPr="009E7CFD" w14:paraId="1F89F377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5E2F" w14:textId="77777777" w:rsidR="006C0C25" w:rsidRPr="006C0C25" w:rsidRDefault="006C0C25" w:rsidP="006C0C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0C25" w:rsidRPr="009E7CFD" w14:paraId="65C468D2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DCD2A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Wpływ NBP na domowe finanse. Zabezpieczenia banknotów i monet. Kondycja budżetu domowego a polityka pieniężna.</w:t>
            </w:r>
          </w:p>
        </w:tc>
      </w:tr>
      <w:tr w:rsidR="006C0C25" w:rsidRPr="009E7CFD" w14:paraId="12040B3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32B5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Racjonalne gospodarowanie domowymi finansami i zarządzanie domowym budżetem, planowanie i osiąganie celów finansowych – podstawowe zasady.</w:t>
            </w:r>
          </w:p>
        </w:tc>
      </w:tr>
      <w:tr w:rsidR="006C0C25" w:rsidRPr="009E7CFD" w14:paraId="105F48C1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19E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Różnice między kredytem a pożyczką, zasady bezpiecznego korzystania z pożyczek oraz kredytów i konsekwencje nieracjonalnego zadłużania, problem bankructwa i upadłości gospodarstw domowych.</w:t>
            </w:r>
          </w:p>
        </w:tc>
      </w:tr>
      <w:tr w:rsidR="006C0C25" w:rsidRPr="009E7CFD" w14:paraId="14D61ADF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BAC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Banki w sieci. Zakupy przez Internet. Piramida finansowa – korzyści i zagrożenia.</w:t>
            </w:r>
          </w:p>
        </w:tc>
      </w:tr>
      <w:tr w:rsidR="006C0C25" w:rsidRPr="009E7CFD" w14:paraId="27C60FE4" w14:textId="77777777" w:rsidTr="006C0C25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19821" w14:textId="77777777" w:rsidR="006C0C25" w:rsidRPr="006C0C25" w:rsidRDefault="006C0C25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Kształtowanie się dochodów i wydatków w gospodarstwach domowych. Decyzje ekonomiczne i finansowe polskich gospodarstw domowych w świetle statystyki: analiza i ocena.</w:t>
            </w:r>
          </w:p>
        </w:tc>
      </w:tr>
    </w:tbl>
    <w:p w14:paraId="718369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0B0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3283FE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2786A2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6964E44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5E9608BA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3CD9A35C" w14:textId="37904989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48AE04E" w14:textId="77777777" w:rsidR="002611DD" w:rsidRDefault="002611DD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4318B4" w14:textId="1F9FE7C3" w:rsidR="00897343" w:rsidRPr="00897343" w:rsidRDefault="00897343" w:rsidP="0089734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3E8342A" w14:textId="7071190F" w:rsidR="00E960BB" w:rsidRPr="00897343" w:rsidRDefault="00897343" w:rsidP="00897343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97343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</w:t>
      </w:r>
      <w:r w:rsidR="00A823C0">
        <w:rPr>
          <w:rFonts w:ascii="Corbel" w:hAnsi="Corbel"/>
          <w:b w:val="0"/>
          <w:smallCaps w:val="0"/>
          <w:szCs w:val="24"/>
        </w:rPr>
        <w:t>, referat/prezentacja.</w:t>
      </w:r>
    </w:p>
    <w:p w14:paraId="52D83CB6" w14:textId="4B08922E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75C66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B75C66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B75C66">
        <w:rPr>
          <w:rFonts w:ascii="Corbel" w:hAnsi="Corbel"/>
          <w:b w:val="0"/>
          <w:bCs/>
          <w:smallCaps w:val="0"/>
          <w:szCs w:val="24"/>
        </w:rPr>
        <w:t>.</w:t>
      </w:r>
    </w:p>
    <w:p w14:paraId="22DCC88D" w14:textId="77777777" w:rsidR="00B75C66" w:rsidRDefault="00B75C66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46E734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C4A026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4BE4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CFE8050" w14:textId="5A8D6656" w:rsidR="002E0576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2E0576" w:rsidRPr="002E0576" w14:paraId="4D605E04" w14:textId="77777777" w:rsidTr="00050C64">
        <w:tc>
          <w:tcPr>
            <w:tcW w:w="2014" w:type="dxa"/>
            <w:vAlign w:val="center"/>
          </w:tcPr>
          <w:p w14:paraId="4C93221A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390104B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08CDE6B7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E18A94F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732429B1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057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0576" w:rsidRPr="002E0576" w14:paraId="3A21DBE0" w14:textId="77777777" w:rsidTr="00050C64">
        <w:tc>
          <w:tcPr>
            <w:tcW w:w="2014" w:type="dxa"/>
          </w:tcPr>
          <w:p w14:paraId="05039CE5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76A69DB5" w14:textId="63262298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prace grupowe, obserwacja w trakcie zajęć, egzamin pisemny</w:t>
            </w:r>
          </w:p>
        </w:tc>
        <w:tc>
          <w:tcPr>
            <w:tcW w:w="2117" w:type="dxa"/>
            <w:vAlign w:val="center"/>
          </w:tcPr>
          <w:p w14:paraId="70FD2282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24E77971" w14:textId="77777777" w:rsidTr="00050C64">
        <w:tc>
          <w:tcPr>
            <w:tcW w:w="2014" w:type="dxa"/>
          </w:tcPr>
          <w:p w14:paraId="3FFCE396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63B3C8B5" w14:textId="7FE13B5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zajęć, egzamin pisemny</w:t>
            </w:r>
          </w:p>
        </w:tc>
        <w:tc>
          <w:tcPr>
            <w:tcW w:w="2117" w:type="dxa"/>
            <w:vAlign w:val="center"/>
          </w:tcPr>
          <w:p w14:paraId="0327B21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E0576" w:rsidRPr="002E0576" w14:paraId="475AAA93" w14:textId="77777777" w:rsidTr="00050C64">
        <w:tc>
          <w:tcPr>
            <w:tcW w:w="2014" w:type="dxa"/>
          </w:tcPr>
          <w:p w14:paraId="5F2AA52A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020F272F" w14:textId="595833A0" w:rsidR="002E0576" w:rsidRPr="004D3E61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prezentacja/referat, praca grupowa, obserwacja w trakcie zajęć</w:t>
            </w:r>
          </w:p>
        </w:tc>
        <w:tc>
          <w:tcPr>
            <w:tcW w:w="2117" w:type="dxa"/>
            <w:vAlign w:val="center"/>
          </w:tcPr>
          <w:p w14:paraId="1A5EF145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E0576" w:rsidRPr="002E0576" w14:paraId="1B4291F9" w14:textId="77777777" w:rsidTr="00050C64">
        <w:tc>
          <w:tcPr>
            <w:tcW w:w="2014" w:type="dxa"/>
          </w:tcPr>
          <w:p w14:paraId="7C4EB752" w14:textId="77777777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057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72DBB088" w14:textId="2A2C5B34" w:rsidR="002E0576" w:rsidRPr="002E0576" w:rsidRDefault="002E0576" w:rsidP="00050C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obserwacja w trakcie zajęć, odpowiedzi na pytania problemowe</w:t>
            </w:r>
          </w:p>
        </w:tc>
        <w:tc>
          <w:tcPr>
            <w:tcW w:w="2117" w:type="dxa"/>
            <w:vAlign w:val="center"/>
          </w:tcPr>
          <w:p w14:paraId="71105966" w14:textId="77777777" w:rsidR="002E0576" w:rsidRPr="002E0576" w:rsidRDefault="002E0576" w:rsidP="00050C6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057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7D9BD2F2" w14:textId="77777777" w:rsidR="002E0576" w:rsidRPr="004D7BC3" w:rsidRDefault="002E0576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  <w:u w:val="single"/>
        </w:rPr>
      </w:pPr>
    </w:p>
    <w:p w14:paraId="5328FF52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0A1D3F" w14:textId="38282319" w:rsidR="0085747A" w:rsidRPr="00897343" w:rsidRDefault="003E1941" w:rsidP="0089734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DBA0BE0" w14:textId="35663863" w:rsidR="00897343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97343" w:rsidRPr="006C0C25" w14:paraId="79FE9E30" w14:textId="77777777" w:rsidTr="00DB4DA0">
        <w:tc>
          <w:tcPr>
            <w:tcW w:w="9670" w:type="dxa"/>
          </w:tcPr>
          <w:p w14:paraId="67E4AE27" w14:textId="69624E5A" w:rsidR="00897343" w:rsidRPr="00B75C66" w:rsidRDefault="00897343" w:rsidP="00B75C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>Ćwiczenia: średnia ocen cząstkowych z:</w:t>
            </w:r>
          </w:p>
          <w:p w14:paraId="4AF9EB15" w14:textId="5457EB53" w:rsidR="00897343" w:rsidRPr="00B75C66" w:rsidRDefault="002E0576" w:rsidP="00B75C6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Pr="002E0576">
              <w:rPr>
                <w:rFonts w:ascii="Corbel" w:hAnsi="Corbel"/>
                <w:sz w:val="24"/>
                <w:szCs w:val="24"/>
              </w:rPr>
              <w:t>dpowiedzi ustn</w:t>
            </w:r>
            <w:r>
              <w:rPr>
                <w:rFonts w:ascii="Corbel" w:hAnsi="Corbel"/>
                <w:sz w:val="24"/>
                <w:szCs w:val="24"/>
              </w:rPr>
              <w:t>ych</w:t>
            </w:r>
            <w:r w:rsidRPr="002E0576">
              <w:rPr>
                <w:rFonts w:ascii="Corbel" w:hAnsi="Corbel"/>
                <w:sz w:val="24"/>
                <w:szCs w:val="24"/>
              </w:rPr>
              <w:t>/pisemn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2E0576"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trike/>
                <w:sz w:val="24"/>
                <w:szCs w:val="24"/>
              </w:rPr>
              <w:t xml:space="preserve"> </w:t>
            </w:r>
            <w:r w:rsidRPr="006C0C25">
              <w:rPr>
                <w:rFonts w:ascii="Corbel" w:hAnsi="Corbel"/>
                <w:sz w:val="24"/>
                <w:szCs w:val="24"/>
              </w:rPr>
              <w:t>interpretacja bieżących danych i tekstów źródłowych</w:t>
            </w:r>
            <w:r>
              <w:rPr>
                <w:rFonts w:ascii="Corbel" w:hAnsi="Corbel"/>
                <w:sz w:val="24"/>
                <w:szCs w:val="24"/>
              </w:rPr>
              <w:t>/ pytania problemowe</w:t>
            </w:r>
            <w:r w:rsidRPr="006C0C25">
              <w:rPr>
                <w:rFonts w:ascii="Corbel" w:hAnsi="Corbel"/>
                <w:sz w:val="24"/>
                <w:szCs w:val="24"/>
              </w:rPr>
              <w:t>),</w:t>
            </w:r>
          </w:p>
          <w:p w14:paraId="6AD5A1F8" w14:textId="624BC279" w:rsidR="00A823C0" w:rsidRPr="002E0576" w:rsidRDefault="00A823C0" w:rsidP="002E0576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 xml:space="preserve">prac </w:t>
            </w:r>
            <w:r w:rsidR="002E0576">
              <w:rPr>
                <w:rFonts w:ascii="Corbel" w:hAnsi="Corbel"/>
                <w:sz w:val="24"/>
                <w:szCs w:val="24"/>
              </w:rPr>
              <w:t>grupowych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(</w:t>
            </w:r>
            <w:r w:rsidR="002E0576">
              <w:rPr>
                <w:rFonts w:ascii="Corbel" w:hAnsi="Corbel"/>
                <w:sz w:val="24"/>
                <w:szCs w:val="24"/>
              </w:rPr>
              <w:t>referat/</w:t>
            </w:r>
            <w:r w:rsidRPr="006C0C25">
              <w:rPr>
                <w:rFonts w:ascii="Corbel" w:hAnsi="Corbel"/>
                <w:sz w:val="24"/>
                <w:szCs w:val="24"/>
              </w:rPr>
              <w:t>prezentacj</w:t>
            </w:r>
            <w:r w:rsidR="002E0576">
              <w:rPr>
                <w:rFonts w:ascii="Corbel" w:hAnsi="Corbel"/>
                <w:sz w:val="24"/>
                <w:szCs w:val="24"/>
              </w:rPr>
              <w:t>a</w:t>
            </w:r>
            <w:r w:rsidRPr="006C0C25">
              <w:rPr>
                <w:rFonts w:ascii="Corbel" w:hAnsi="Corbel"/>
                <w:sz w:val="24"/>
                <w:szCs w:val="24"/>
              </w:rPr>
              <w:t xml:space="preserve"> multimedialn</w:t>
            </w:r>
            <w:r w:rsidR="002E0576">
              <w:rPr>
                <w:rFonts w:ascii="Corbel" w:hAnsi="Corbel"/>
                <w:sz w:val="24"/>
                <w:szCs w:val="24"/>
              </w:rPr>
              <w:t>a,</w:t>
            </w:r>
            <w:r w:rsidR="002E0576" w:rsidRPr="006C0C25">
              <w:rPr>
                <w:rFonts w:ascii="Corbel" w:hAnsi="Corbel"/>
                <w:sz w:val="24"/>
                <w:szCs w:val="24"/>
              </w:rPr>
              <w:t xml:space="preserve"> interpretacja bieżących danych i tekstów źródłowych),</w:t>
            </w:r>
            <w:r w:rsidR="002E0576" w:rsidRPr="002E0576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BC5819" w14:textId="77777777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aktywności i przygotowania do zajęć na podstawie zalecanej literatury.</w:t>
            </w:r>
          </w:p>
          <w:p w14:paraId="048C9E43" w14:textId="77777777" w:rsidR="00897343" w:rsidRPr="006C0C25" w:rsidRDefault="00897343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0C25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1A02877" w14:textId="19C2C4E2" w:rsidR="00897343" w:rsidRPr="006C0C25" w:rsidRDefault="00897343" w:rsidP="00897343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egzamin pisemny składający się z: testu/ części opisowej</w:t>
            </w:r>
            <w:r w:rsidR="00A823C0">
              <w:rPr>
                <w:rFonts w:ascii="Corbel" w:hAnsi="Corbel"/>
                <w:sz w:val="24"/>
                <w:szCs w:val="24"/>
              </w:rPr>
              <w:t xml:space="preserve"> (pytania problemowe)</w:t>
            </w:r>
            <w:r w:rsidRPr="006C0C25">
              <w:rPr>
                <w:rFonts w:ascii="Corbel" w:hAnsi="Corbel"/>
                <w:sz w:val="24"/>
                <w:szCs w:val="24"/>
              </w:rPr>
              <w:t>.</w:t>
            </w:r>
          </w:p>
          <w:p w14:paraId="183D1295" w14:textId="77777777" w:rsidR="00897343" w:rsidRPr="006C0C25" w:rsidRDefault="00897343" w:rsidP="00DB4DA0">
            <w:pPr>
              <w:spacing w:after="0" w:line="240" w:lineRule="auto"/>
              <w:ind w:left="720" w:hanging="686"/>
              <w:rPr>
                <w:rFonts w:ascii="Corbel" w:hAnsi="Corbel"/>
                <w:sz w:val="24"/>
                <w:szCs w:val="24"/>
              </w:rPr>
            </w:pPr>
            <w:r w:rsidRPr="006C0C25">
              <w:rPr>
                <w:rFonts w:ascii="Corbel" w:hAnsi="Corbel"/>
                <w:sz w:val="24"/>
                <w:szCs w:val="24"/>
              </w:rPr>
              <w:t>Ocena 3,0 wymaga zdobycia 51% maksymalnej liczby punktów.</w:t>
            </w:r>
          </w:p>
        </w:tc>
      </w:tr>
    </w:tbl>
    <w:p w14:paraId="2D8E07A8" w14:textId="77777777" w:rsidR="00897343" w:rsidRPr="009C54AE" w:rsidRDefault="0089734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10B71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A4D4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5"/>
        <w:gridCol w:w="4615"/>
      </w:tblGrid>
      <w:tr w:rsidR="0085747A" w:rsidRPr="009C54AE" w14:paraId="097FA099" w14:textId="77777777" w:rsidTr="003E1941">
        <w:tc>
          <w:tcPr>
            <w:tcW w:w="4962" w:type="dxa"/>
            <w:vAlign w:val="center"/>
          </w:tcPr>
          <w:p w14:paraId="620F19A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85900C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E8A52EF" w14:textId="77777777" w:rsidTr="00923D7D">
        <w:tc>
          <w:tcPr>
            <w:tcW w:w="4962" w:type="dxa"/>
          </w:tcPr>
          <w:p w14:paraId="0040BA05" w14:textId="41B25C25" w:rsidR="0085747A" w:rsidRPr="009C54AE" w:rsidRDefault="00C61DC5" w:rsidP="006E10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E2CFA47" w14:textId="359DDEA0" w:rsidR="0085747A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76AAB1F" w14:textId="77777777" w:rsidTr="00923D7D">
        <w:tc>
          <w:tcPr>
            <w:tcW w:w="4962" w:type="dxa"/>
          </w:tcPr>
          <w:p w14:paraId="0B9C543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57C76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D8A8DB1" w14:textId="04727FF6" w:rsidR="00C61DC5" w:rsidRPr="009C54AE" w:rsidRDefault="004D7BC3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F42B9A6" w14:textId="77777777" w:rsidTr="00923D7D">
        <w:tc>
          <w:tcPr>
            <w:tcW w:w="4962" w:type="dxa"/>
          </w:tcPr>
          <w:p w14:paraId="3233ACB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375A3E7" w14:textId="6DBC28B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, zaliczenia,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="00897343">
              <w:rPr>
                <w:rFonts w:ascii="Corbel" w:hAnsi="Corbel"/>
                <w:sz w:val="24"/>
                <w:szCs w:val="24"/>
              </w:rPr>
              <w:t xml:space="preserve">przygotowanie </w:t>
            </w:r>
            <w:bookmarkStart w:id="2" w:name="_Hlk54208395"/>
            <w:r w:rsidR="00897343">
              <w:rPr>
                <w:rFonts w:ascii="Corbel" w:hAnsi="Corbel"/>
                <w:sz w:val="24"/>
                <w:szCs w:val="24"/>
              </w:rPr>
              <w:t>prezentacji/referatu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bookmarkEnd w:id="2"/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531D89F7" w14:textId="22209B5A" w:rsidR="00C61DC5" w:rsidRPr="009C54AE" w:rsidRDefault="0068462A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1FA2F6E8" w14:textId="77777777" w:rsidTr="00923D7D">
        <w:tc>
          <w:tcPr>
            <w:tcW w:w="4962" w:type="dxa"/>
          </w:tcPr>
          <w:p w14:paraId="2DD8E4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D161D4" w14:textId="30B68AC2" w:rsidR="0085747A" w:rsidRPr="009C54AE" w:rsidRDefault="0068462A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503CB813" w14:textId="77777777" w:rsidTr="00923D7D">
        <w:tc>
          <w:tcPr>
            <w:tcW w:w="4962" w:type="dxa"/>
          </w:tcPr>
          <w:p w14:paraId="49E6E38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B42D5A" w14:textId="5B1B4B6D" w:rsidR="0085747A" w:rsidRPr="009C54AE" w:rsidRDefault="0068462A" w:rsidP="007717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46E9DB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A4ABF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6686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DBFA49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B90DBE1" w14:textId="77777777" w:rsidTr="0071620A">
        <w:trPr>
          <w:trHeight w:val="397"/>
        </w:trPr>
        <w:tc>
          <w:tcPr>
            <w:tcW w:w="3544" w:type="dxa"/>
          </w:tcPr>
          <w:p w14:paraId="0C1ADE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CA0E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9E8CB82" w14:textId="77777777" w:rsidTr="0071620A">
        <w:trPr>
          <w:trHeight w:val="397"/>
        </w:trPr>
        <w:tc>
          <w:tcPr>
            <w:tcW w:w="3544" w:type="dxa"/>
          </w:tcPr>
          <w:p w14:paraId="0F5016B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E83308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D423B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6B66D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544E5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D7BC3" w:rsidRPr="009E7CFD" w14:paraId="2F28B0C3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8E819" w14:textId="77777777" w:rsidR="004D7BC3" w:rsidRPr="004D7BC3" w:rsidRDefault="004D7BC3" w:rsidP="004D7BC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FB6C654" w14:textId="77777777" w:rsidR="007717B1" w:rsidRDefault="004D7BC3" w:rsidP="004D3E6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Bywalec Cz., Ekonomika i finanse gospodarstw domowych, PWN, Warszawa 2012.</w:t>
            </w:r>
          </w:p>
          <w:p w14:paraId="7EDA8750" w14:textId="77777777" w:rsidR="007717B1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>Strona internetowa NBP: Edukacja - NBPortal.pl oraz dodatki edukacyjne.</w:t>
            </w:r>
          </w:p>
          <w:p w14:paraId="20F697C2" w14:textId="20860592" w:rsidR="004D7BC3" w:rsidRPr="004D7BC3" w:rsidRDefault="004D7BC3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Warunki życia ludności Polski; Budżety gospodarstw domowych, cykliczne wydania, GUS, Warszawa 2000-20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Pr="004D7BC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4D7BC3" w:rsidRPr="009E7CFD" w14:paraId="685364C2" w14:textId="77777777" w:rsidTr="004D7BC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57CD" w14:textId="50033A12" w:rsidR="004D3E61" w:rsidRDefault="004D7BC3" w:rsidP="007717B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7BC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B80AA3C" w14:textId="77777777" w:rsidR="007717B1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717B1">
              <w:rPr>
                <w:rFonts w:ascii="Corbel" w:hAnsi="Corbel"/>
                <w:b w:val="0"/>
                <w:smallCaps w:val="0"/>
                <w:szCs w:val="24"/>
              </w:rPr>
              <w:t xml:space="preserve">Finanse osobiste : kompetencje, narzędzia, instytucje, produkty, decyzje, red. nauk. R. Milic-Czerniak, </w:t>
            </w:r>
            <w:proofErr w:type="spellStart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Pr="007717B1">
              <w:rPr>
                <w:rFonts w:ascii="Corbel" w:hAnsi="Corbel"/>
                <w:b w:val="0"/>
                <w:smallCaps w:val="0"/>
                <w:szCs w:val="24"/>
              </w:rPr>
              <w:t>, Warszawa, 2016.</w:t>
            </w:r>
          </w:p>
          <w:p w14:paraId="50B91B26" w14:textId="220F8C13" w:rsidR="004D7BC3" w:rsidRPr="004D7BC3" w:rsidRDefault="004D3E61" w:rsidP="007717B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D3E61">
              <w:rPr>
                <w:rFonts w:ascii="Corbel" w:hAnsi="Corbel"/>
                <w:b w:val="0"/>
                <w:smallCaps w:val="0"/>
                <w:szCs w:val="24"/>
              </w:rPr>
              <w:t>Finanse osobiste : zachowania, produkty, strategie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 xml:space="preserve"> red. nauk. 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proofErr w:type="spellStart"/>
            <w:r w:rsidRPr="004D3E61">
              <w:rPr>
                <w:rFonts w:ascii="Corbel" w:hAnsi="Corbel"/>
                <w:b w:val="0"/>
                <w:smallCaps w:val="0"/>
                <w:szCs w:val="24"/>
              </w:rPr>
              <w:t>Bogacka-Kisiel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Wydawnictwo Naukowe PWN,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D3E61">
              <w:rPr>
                <w:rFonts w:ascii="Corbel" w:hAnsi="Corbel"/>
                <w:b w:val="0"/>
                <w:smallCaps w:val="0"/>
                <w:szCs w:val="24"/>
              </w:rPr>
              <w:t>2012.</w:t>
            </w:r>
          </w:p>
        </w:tc>
      </w:tr>
    </w:tbl>
    <w:p w14:paraId="20D33E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31A56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483285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ED6A2" w14:textId="77777777" w:rsidR="007903B5" w:rsidRDefault="007903B5" w:rsidP="00C16ABF">
      <w:pPr>
        <w:spacing w:after="0" w:line="240" w:lineRule="auto"/>
      </w:pPr>
      <w:r>
        <w:separator/>
      </w:r>
    </w:p>
  </w:endnote>
  <w:endnote w:type="continuationSeparator" w:id="0">
    <w:p w14:paraId="0756B019" w14:textId="77777777" w:rsidR="007903B5" w:rsidRDefault="007903B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8FB962" w14:textId="77777777" w:rsidR="007903B5" w:rsidRDefault="007903B5" w:rsidP="00C16ABF">
      <w:pPr>
        <w:spacing w:after="0" w:line="240" w:lineRule="auto"/>
      </w:pPr>
      <w:r>
        <w:separator/>
      </w:r>
    </w:p>
  </w:footnote>
  <w:footnote w:type="continuationSeparator" w:id="0">
    <w:p w14:paraId="12067701" w14:textId="77777777" w:rsidR="007903B5" w:rsidRDefault="007903B5" w:rsidP="00C16ABF">
      <w:pPr>
        <w:spacing w:after="0" w:line="240" w:lineRule="auto"/>
      </w:pPr>
      <w:r>
        <w:continuationSeparator/>
      </w:r>
    </w:p>
  </w:footnote>
  <w:footnote w:id="1">
    <w:p w14:paraId="18EFC4B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32E1A"/>
    <w:multiLevelType w:val="hybridMultilevel"/>
    <w:tmpl w:val="A962B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4486060"/>
    <w:multiLevelType w:val="hybridMultilevel"/>
    <w:tmpl w:val="628C0D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776DA4"/>
    <w:multiLevelType w:val="hybridMultilevel"/>
    <w:tmpl w:val="E4787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AE7802"/>
    <w:multiLevelType w:val="hybridMultilevel"/>
    <w:tmpl w:val="F8B60B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9373119">
    <w:abstractNumId w:val="1"/>
  </w:num>
  <w:num w:numId="2" w16cid:durableId="1188955740">
    <w:abstractNumId w:val="5"/>
  </w:num>
  <w:num w:numId="3" w16cid:durableId="1478716658">
    <w:abstractNumId w:val="0"/>
  </w:num>
  <w:num w:numId="4" w16cid:durableId="979043076">
    <w:abstractNumId w:val="3"/>
  </w:num>
  <w:num w:numId="5" w16cid:durableId="204829142">
    <w:abstractNumId w:val="4"/>
  </w:num>
  <w:num w:numId="6" w16cid:durableId="205076539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37EFE"/>
    <w:rsid w:val="00042A51"/>
    <w:rsid w:val="00042D2E"/>
    <w:rsid w:val="00044C82"/>
    <w:rsid w:val="00044D8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1E9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5C86"/>
    <w:rsid w:val="001A70D2"/>
    <w:rsid w:val="001B741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11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576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7C6"/>
    <w:rsid w:val="003530DD"/>
    <w:rsid w:val="00363F78"/>
    <w:rsid w:val="003662DE"/>
    <w:rsid w:val="003A0A5B"/>
    <w:rsid w:val="003A1176"/>
    <w:rsid w:val="003B10B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18"/>
    <w:rsid w:val="00414E3C"/>
    <w:rsid w:val="0042244A"/>
    <w:rsid w:val="0042745A"/>
    <w:rsid w:val="00431D5C"/>
    <w:rsid w:val="004362C6"/>
    <w:rsid w:val="00437FA2"/>
    <w:rsid w:val="00445970"/>
    <w:rsid w:val="00450CFB"/>
    <w:rsid w:val="00451674"/>
    <w:rsid w:val="00452AD1"/>
    <w:rsid w:val="00461EFC"/>
    <w:rsid w:val="004652C2"/>
    <w:rsid w:val="0047033B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E61"/>
    <w:rsid w:val="004D5282"/>
    <w:rsid w:val="004D7BC3"/>
    <w:rsid w:val="004F1551"/>
    <w:rsid w:val="004F55A3"/>
    <w:rsid w:val="004F617C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5902"/>
    <w:rsid w:val="0061029B"/>
    <w:rsid w:val="00617230"/>
    <w:rsid w:val="00621CE1"/>
    <w:rsid w:val="00627FC9"/>
    <w:rsid w:val="00634A73"/>
    <w:rsid w:val="006433DC"/>
    <w:rsid w:val="00647FA8"/>
    <w:rsid w:val="00650C5F"/>
    <w:rsid w:val="00654934"/>
    <w:rsid w:val="006620D9"/>
    <w:rsid w:val="00671958"/>
    <w:rsid w:val="00675843"/>
    <w:rsid w:val="0068462A"/>
    <w:rsid w:val="00696477"/>
    <w:rsid w:val="006B6B31"/>
    <w:rsid w:val="006C0C25"/>
    <w:rsid w:val="006D050F"/>
    <w:rsid w:val="006D6139"/>
    <w:rsid w:val="006E105D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17B1"/>
    <w:rsid w:val="0078168C"/>
    <w:rsid w:val="00787C2A"/>
    <w:rsid w:val="007903B5"/>
    <w:rsid w:val="00790E27"/>
    <w:rsid w:val="007A4022"/>
    <w:rsid w:val="007A6E6E"/>
    <w:rsid w:val="007C3299"/>
    <w:rsid w:val="007C3BCC"/>
    <w:rsid w:val="007C4546"/>
    <w:rsid w:val="007D6E56"/>
    <w:rsid w:val="007F4155"/>
    <w:rsid w:val="00802533"/>
    <w:rsid w:val="0081554D"/>
    <w:rsid w:val="0081707E"/>
    <w:rsid w:val="008449B3"/>
    <w:rsid w:val="008552A2"/>
    <w:rsid w:val="0085747A"/>
    <w:rsid w:val="00884922"/>
    <w:rsid w:val="00885F64"/>
    <w:rsid w:val="008917F9"/>
    <w:rsid w:val="0089734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72E1"/>
    <w:rsid w:val="008F12C9"/>
    <w:rsid w:val="008F6E29"/>
    <w:rsid w:val="00916188"/>
    <w:rsid w:val="00923D7D"/>
    <w:rsid w:val="009508DF"/>
    <w:rsid w:val="00950DAC"/>
    <w:rsid w:val="00954A07"/>
    <w:rsid w:val="0097392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7FD"/>
    <w:rsid w:val="00A30110"/>
    <w:rsid w:val="00A36899"/>
    <w:rsid w:val="00A371F6"/>
    <w:rsid w:val="00A43BF6"/>
    <w:rsid w:val="00A53FA5"/>
    <w:rsid w:val="00A54817"/>
    <w:rsid w:val="00A601C8"/>
    <w:rsid w:val="00A60799"/>
    <w:rsid w:val="00A823C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353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5C6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D31"/>
    <w:rsid w:val="00C766DF"/>
    <w:rsid w:val="00C94B98"/>
    <w:rsid w:val="00CA0F01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AC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E036A"/>
  <w15:docId w15:val="{CA597E13-BCA0-4270-A9D4-B11C2D0DC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85BB8D6-D821-4626-8525-54EB6E52AE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F23DBE4-FE80-431B-9AA6-178910F9C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C7657-BA45-4F6B-8D7B-5B026A877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</cp:revision>
  <cp:lastPrinted>2019-02-06T12:12:00Z</cp:lastPrinted>
  <dcterms:created xsi:type="dcterms:W3CDTF">2024-11-14T10:46:00Z</dcterms:created>
  <dcterms:modified xsi:type="dcterms:W3CDTF">2024-11-14T10:46:00Z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