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14CFCAC3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5179D" w:rsidRPr="00E960BB">
        <w:rPr>
          <w:rFonts w:ascii="Corbel" w:hAnsi="Corbel"/>
          <w:bCs/>
          <w:i/>
        </w:rPr>
        <w:t xml:space="preserve">Załącznik nr 1.5 do Zarządzenia Rektora UR  nr </w:t>
      </w:r>
      <w:r w:rsidR="0085179D">
        <w:rPr>
          <w:rFonts w:ascii="Corbel" w:hAnsi="Corbel"/>
          <w:bCs/>
          <w:i/>
        </w:rPr>
        <w:t>7</w:t>
      </w:r>
      <w:r w:rsidR="0085179D" w:rsidRPr="00E960BB">
        <w:rPr>
          <w:rFonts w:ascii="Corbel" w:hAnsi="Corbel"/>
          <w:bCs/>
          <w:i/>
        </w:rPr>
        <w:t>/20</w:t>
      </w:r>
      <w:r w:rsidR="0085179D">
        <w:rPr>
          <w:rFonts w:ascii="Corbel" w:hAnsi="Corbel"/>
          <w:bCs/>
          <w:i/>
        </w:rPr>
        <w:t>23</w:t>
      </w:r>
    </w:p>
    <w:p w14:paraId="5C947DE6" w14:textId="77777777" w:rsidR="0085179D" w:rsidRPr="00E960BB" w:rsidRDefault="0085179D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140EB0F8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F44ED0">
        <w:rPr>
          <w:rFonts w:ascii="Corbel" w:hAnsi="Corbel"/>
          <w:b/>
          <w:smallCaps/>
          <w:sz w:val="24"/>
          <w:szCs w:val="24"/>
        </w:rPr>
        <w:t>202</w:t>
      </w:r>
      <w:r w:rsidR="00D63721">
        <w:rPr>
          <w:rFonts w:ascii="Corbel" w:hAnsi="Corbel"/>
          <w:b/>
          <w:smallCaps/>
          <w:sz w:val="24"/>
          <w:szCs w:val="24"/>
        </w:rPr>
        <w:t>4</w:t>
      </w:r>
      <w:r w:rsidR="00F44ED0">
        <w:rPr>
          <w:rFonts w:ascii="Corbel" w:hAnsi="Corbel"/>
          <w:b/>
          <w:smallCaps/>
          <w:sz w:val="24"/>
          <w:szCs w:val="24"/>
        </w:rPr>
        <w:t>-202</w:t>
      </w:r>
      <w:r w:rsidR="00D63721">
        <w:rPr>
          <w:rFonts w:ascii="Corbel" w:hAnsi="Corbel"/>
          <w:b/>
          <w:smallCaps/>
          <w:sz w:val="24"/>
          <w:szCs w:val="24"/>
        </w:rPr>
        <w:t>7</w:t>
      </w:r>
    </w:p>
    <w:p w14:paraId="6A743604" w14:textId="3EB96155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D63721">
        <w:rPr>
          <w:rFonts w:ascii="Corbel" w:hAnsi="Corbel"/>
          <w:sz w:val="24"/>
          <w:szCs w:val="24"/>
        </w:rPr>
        <w:t>5</w:t>
      </w:r>
      <w:r w:rsidR="00182C9E" w:rsidRPr="00032FD7">
        <w:rPr>
          <w:rFonts w:ascii="Corbel" w:hAnsi="Corbel"/>
          <w:sz w:val="24"/>
          <w:szCs w:val="24"/>
        </w:rPr>
        <w:t>/202</w:t>
      </w:r>
      <w:bookmarkStart w:id="0" w:name="_GoBack"/>
      <w:bookmarkEnd w:id="0"/>
      <w:r w:rsidR="00D63721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FiR/I/B.3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ED92BCB" w:rsidR="0085747A" w:rsidRPr="00032FD7" w:rsidRDefault="00032FD7" w:rsidP="00BC29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E27C11" w14:textId="77777777" w:rsidR="003823BE" w:rsidRDefault="00032FD7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BC295D">
              <w:rPr>
                <w:rFonts w:ascii="Corbel" w:hAnsi="Corbel"/>
                <w:b w:val="0"/>
                <w:sz w:val="24"/>
                <w:szCs w:val="24"/>
              </w:rPr>
              <w:t>Renata Nesterowicz</w:t>
            </w:r>
          </w:p>
          <w:p w14:paraId="6B6685C9" w14:textId="196FE5B4" w:rsidR="00BC295D" w:rsidRPr="00032FD7" w:rsidRDefault="002A2C8B" w:rsidP="00BC295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17E6290A" w:rsidR="003823BE" w:rsidRPr="00032FD7" w:rsidRDefault="00272C0A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mikroekonomii wskazującą na posiadanie podstawowej wiedzy ekonomicznej oraz umiejętności interpretacji zjawisk ekonomicznych, jak również </w:t>
            </w: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2F07E88F" w14:textId="77777777" w:rsidR="008B6B8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B6B86" w:rsidRPr="00032FD7" w14:paraId="66308660" w14:textId="77777777" w:rsidTr="00915CBA">
        <w:tc>
          <w:tcPr>
            <w:tcW w:w="9520" w:type="dxa"/>
          </w:tcPr>
          <w:p w14:paraId="5D717F61" w14:textId="77777777" w:rsidR="008B6B86" w:rsidRPr="00032FD7" w:rsidRDefault="008B6B86" w:rsidP="00915CB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B6B86" w:rsidRPr="00032FD7" w14:paraId="3D8CBAE1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FFE6B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5CB3FF22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</w:t>
            </w:r>
          </w:p>
          <w:p w14:paraId="088B656F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 Pojęcie finansów przedsiębiorstwa. </w:t>
            </w:r>
          </w:p>
          <w:p w14:paraId="484CB3D7" w14:textId="77777777" w:rsidR="008B6B86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Funkcje finansów w przedsiębiorstwie. </w:t>
            </w:r>
          </w:p>
          <w:p w14:paraId="0AF03E25" w14:textId="66BEFF15" w:rsidR="008B6B86" w:rsidRPr="00032FD7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Podstawowe formy prawne przedsiębiorstw. </w:t>
            </w:r>
          </w:p>
        </w:tc>
      </w:tr>
      <w:tr w:rsidR="008B6B86" w:rsidRPr="00032FD7" w14:paraId="4904BC97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0EF99" w14:textId="06497F8F" w:rsidR="00D729E2" w:rsidRPr="00032FD7" w:rsidRDefault="008B6B86" w:rsidP="00D729E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Majątek i źródła finansowania majątku przedsiębiorstwa</w:t>
            </w:r>
            <w:r w:rsidR="00D729E2">
              <w:rPr>
                <w:rFonts w:ascii="Corbel" w:hAnsi="Corbel"/>
                <w:sz w:val="24"/>
                <w:szCs w:val="24"/>
              </w:rPr>
              <w:t>, zasady finansowania, inwestowania, k  kształtowania struktury kapitałów .</w:t>
            </w:r>
          </w:p>
        </w:tc>
      </w:tr>
      <w:tr w:rsidR="008B6B86" w:rsidRPr="00032FD7" w14:paraId="60363B0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7A1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Czas i ryzyko w działalności przedsiębiorstwa. </w:t>
            </w:r>
          </w:p>
          <w:p w14:paraId="65BA392B" w14:textId="77777777" w:rsidR="008B6B86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Zmiany wartości pieniądza w czasie. </w:t>
            </w:r>
          </w:p>
          <w:p w14:paraId="5AEA0E5F" w14:textId="7ED252AA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Długoterminowe decyzje inwestycyjne przedsiębiorstw</w:t>
            </w:r>
          </w:p>
        </w:tc>
      </w:tr>
      <w:tr w:rsidR="008B6B86" w:rsidRPr="00032FD7" w14:paraId="33CB9E80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DD119" w14:textId="77777777" w:rsidR="008B6B86" w:rsidRPr="00364B41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64B41">
              <w:rPr>
                <w:rFonts w:ascii="Corbel" w:hAnsi="Corbel"/>
                <w:sz w:val="24"/>
                <w:szCs w:val="24"/>
              </w:rPr>
              <w:t>Zarządzanie aktywami obrotowymi i krótkoterminowymi zob</w:t>
            </w:r>
            <w:r>
              <w:rPr>
                <w:rFonts w:ascii="Corbel" w:hAnsi="Corbel"/>
                <w:sz w:val="24"/>
                <w:szCs w:val="24"/>
              </w:rPr>
              <w:t xml:space="preserve">owiązaniami przedsiębiorstwa . </w:t>
            </w:r>
          </w:p>
        </w:tc>
      </w:tr>
      <w:tr w:rsidR="008B6B86" w:rsidRPr="00032FD7" w14:paraId="723151C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A56D0" w14:textId="45E257C4" w:rsidR="008B6B86" w:rsidRPr="00364B41" w:rsidRDefault="008B6B86" w:rsidP="008B6B8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Wpływ p</w:t>
            </w:r>
            <w:r w:rsidRPr="00032FD7">
              <w:rPr>
                <w:rFonts w:ascii="Corbel" w:hAnsi="Corbel"/>
                <w:sz w:val="24"/>
                <w:szCs w:val="24"/>
              </w:rPr>
              <w:t>olityk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fiskaln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i monetarn</w:t>
            </w:r>
            <w:r>
              <w:rPr>
                <w:rFonts w:ascii="Corbel" w:hAnsi="Corbel"/>
                <w:sz w:val="24"/>
                <w:szCs w:val="24"/>
              </w:rPr>
              <w:t>ej na sytuację finansową przedsiębiorstwa</w:t>
            </w:r>
          </w:p>
        </w:tc>
      </w:tr>
      <w:tr w:rsidR="008B6B86" w:rsidRPr="00032FD7" w14:paraId="0511FBB9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C55FD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7375C192" w14:textId="77777777" w:rsidR="00D729E2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Pojęcie, przedmiot i zadania analizy finansowej. Klasyfikacja metod wykorzystywanych w analizie finansowej przedsiębiorstwa (porównawcze i przyczynowe). </w:t>
            </w:r>
          </w:p>
          <w:p w14:paraId="13CB9B50" w14:textId="0E9489C3" w:rsidR="008B6B86" w:rsidRPr="00032FD7" w:rsidRDefault="008B6B86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Wpływ uwarunkowań zewnętrznych i wewnętrznych na wyniki analizy finansowej.</w:t>
            </w:r>
          </w:p>
        </w:tc>
      </w:tr>
      <w:tr w:rsidR="008B6B86" w:rsidRPr="00032FD7" w14:paraId="6DB50EF4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8967" w14:textId="77777777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7C8DF9CC" w14:textId="77459F84" w:rsidR="008B6B86" w:rsidRPr="00032FD7" w:rsidRDefault="008B6B86" w:rsidP="00D729E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Materiały źródłowe analizy finansowej. Jednostki zobowiązane ustawowo do sporządzania sprawozdań finansowych. </w:t>
            </w:r>
          </w:p>
        </w:tc>
      </w:tr>
      <w:tr w:rsidR="008B6B86" w:rsidRPr="00032FD7" w14:paraId="6E0E1E9B" w14:textId="77777777" w:rsidTr="00915CB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8C9E" w14:textId="6327571B" w:rsidR="008B6B86" w:rsidRPr="00032FD7" w:rsidRDefault="008B6B86" w:rsidP="00915CB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</w:t>
            </w:r>
            <w:r w:rsidR="00D729E2">
              <w:rPr>
                <w:rFonts w:ascii="Corbel" w:hAnsi="Corbel"/>
                <w:sz w:val="24"/>
                <w:szCs w:val="24"/>
              </w:rPr>
              <w:t xml:space="preserve"> wstępna i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wskaźnikowa jako </w:t>
            </w:r>
            <w:r>
              <w:rPr>
                <w:rFonts w:ascii="Corbel" w:hAnsi="Corbel"/>
                <w:sz w:val="24"/>
                <w:szCs w:val="24"/>
              </w:rPr>
              <w:t>podstawow</w:t>
            </w:r>
            <w:r w:rsidR="00D729E2">
              <w:rPr>
                <w:rFonts w:ascii="Corbel" w:hAnsi="Corbel"/>
                <w:sz w:val="24"/>
                <w:szCs w:val="24"/>
              </w:rPr>
              <w:t>e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metoda oceny kondycji firmy.</w:t>
            </w:r>
          </w:p>
          <w:p w14:paraId="141E6B7C" w14:textId="6D7C09AF" w:rsidR="008B6B86" w:rsidRPr="00032FD7" w:rsidRDefault="008B6B86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finansowych.. </w:t>
            </w:r>
          </w:p>
        </w:tc>
      </w:tr>
    </w:tbl>
    <w:p w14:paraId="490BCA14" w14:textId="77777777" w:rsidR="008B6B86" w:rsidRPr="00032FD7" w:rsidRDefault="008B6B86" w:rsidP="008B6B86">
      <w:pPr>
        <w:spacing w:after="0" w:line="240" w:lineRule="auto"/>
        <w:rPr>
          <w:rFonts w:ascii="Corbel" w:hAnsi="Corbel"/>
          <w:sz w:val="24"/>
          <w:szCs w:val="24"/>
        </w:rPr>
      </w:pPr>
    </w:p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C62B34" w14:textId="77777777" w:rsidR="00E90FB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E90FB2" w:rsidRPr="009C54AE" w14:paraId="1B20658E" w14:textId="77777777" w:rsidTr="00915CBA">
        <w:tc>
          <w:tcPr>
            <w:tcW w:w="9520" w:type="dxa"/>
          </w:tcPr>
          <w:p w14:paraId="2F7448FA" w14:textId="77777777" w:rsidR="00E90FB2" w:rsidRPr="009C54AE" w:rsidRDefault="00E90FB2" w:rsidP="00915CB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90FB2" w:rsidRPr="009C54AE" w14:paraId="5DA651A3" w14:textId="77777777" w:rsidTr="00915CBA">
        <w:tc>
          <w:tcPr>
            <w:tcW w:w="9520" w:type="dxa"/>
          </w:tcPr>
          <w:p w14:paraId="0E9DFC09" w14:textId="0CF144D4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</w:p>
          <w:p w14:paraId="25C6AD33" w14:textId="10B13EB2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Funkcje 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i zadania 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finansów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w przedsiębiorstwie. </w:t>
            </w:r>
          </w:p>
          <w:p w14:paraId="62AA68D7" w14:textId="77777777" w:rsidR="00E90FB2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Podstawowe formy prawne przedsiębiorstw (spółka akcyjna, spółka </w:t>
            </w:r>
          </w:p>
          <w:p w14:paraId="087DD022" w14:textId="51EF4156" w:rsidR="00E90FB2" w:rsidRPr="009C54AE" w:rsidRDefault="00E90FB2" w:rsidP="00E90FB2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 ograniczoną odpowiedzialnością, spółka cywilna, spółka komandytowa, spółka jawna).</w:t>
            </w:r>
          </w:p>
        </w:tc>
      </w:tr>
      <w:tr w:rsidR="00E90FB2" w:rsidRPr="009C54AE" w14:paraId="6337F43B" w14:textId="77777777" w:rsidTr="00915CBA">
        <w:tc>
          <w:tcPr>
            <w:tcW w:w="9520" w:type="dxa"/>
          </w:tcPr>
          <w:p w14:paraId="611EDAA9" w14:textId="77777777" w:rsidR="005A7B6F" w:rsidRDefault="00E90FB2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Majątek i źródła finansowania majątku przedsiębiorstwa (akt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ywa trwałe i obrotowe, kapitały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własne i obce</w:t>
            </w:r>
            <w:r w:rsidR="005A7B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..</w:t>
            </w:r>
          </w:p>
          <w:p w14:paraId="00DAC158" w14:textId="3EB5D995" w:rsidR="00E90FB2" w:rsidRPr="00032FD7" w:rsidRDefault="005A7B6F" w:rsidP="005A7B6F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Oddziaływanie 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rynk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ów</w:t>
            </w:r>
            <w:r w:rsidR="00E90FB2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finansowy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ch i kapitałowych na zarządzanie finansami przedsiębiorstw</w:t>
            </w:r>
          </w:p>
        </w:tc>
      </w:tr>
      <w:tr w:rsidR="00E90FB2" w:rsidRPr="00D77A87" w14:paraId="165B9473" w14:textId="77777777" w:rsidTr="00915CBA">
        <w:tc>
          <w:tcPr>
            <w:tcW w:w="9520" w:type="dxa"/>
          </w:tcPr>
          <w:p w14:paraId="44E4BE0B" w14:textId="53D70D3D" w:rsidR="00E90FB2" w:rsidRPr="00D77A87" w:rsidRDefault="00E90FB2" w:rsidP="00E90FB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 xml:space="preserve">Otoczenie i obszary zarządzania  przedsiębiorstw 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DCC4893" w14:textId="77777777" w:rsidTr="00915CBA">
        <w:tc>
          <w:tcPr>
            <w:tcW w:w="9520" w:type="dxa"/>
          </w:tcPr>
          <w:p w14:paraId="525ABB3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stóp procentowych i odsetek prostych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29B96F" w14:textId="77777777" w:rsidTr="00915CBA">
        <w:tc>
          <w:tcPr>
            <w:tcW w:w="9520" w:type="dxa"/>
          </w:tcPr>
          <w:p w14:paraId="21092052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Kalkulacja i przeliczanie stóp procentowych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76C3C24D" w14:textId="77777777" w:rsidTr="00915CBA">
        <w:tc>
          <w:tcPr>
            <w:tcW w:w="9520" w:type="dxa"/>
          </w:tcPr>
          <w:p w14:paraId="39BBDAC0" w14:textId="77777777" w:rsidR="00E90FB2" w:rsidRPr="00D77A87" w:rsidRDefault="00E90FB2" w:rsidP="00E90FB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sum skapitalizowanych lokat i kredytów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9DD35E4" w14:textId="77777777" w:rsidTr="00915CBA">
        <w:tc>
          <w:tcPr>
            <w:tcW w:w="9520" w:type="dxa"/>
          </w:tcPr>
          <w:p w14:paraId="4F01F9E9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Obliczanie przyszłej wartości pieniądza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1A47607C" w14:textId="77777777" w:rsidTr="00915CBA">
        <w:tc>
          <w:tcPr>
            <w:tcW w:w="9520" w:type="dxa"/>
          </w:tcPr>
          <w:p w14:paraId="566921ED" w14:textId="7777777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współczynników dyskonta do kalkulacji i przeliczania środków pieniężnych</w:t>
            </w:r>
            <w:r>
              <w:rPr>
                <w:rFonts w:ascii="Corbel" w:hAnsi="Corbel"/>
                <w:sz w:val="24"/>
                <w:szCs w:val="24"/>
              </w:rPr>
              <w:t xml:space="preserve"> dla lokat, kredytów i pożyczek.</w:t>
            </w:r>
          </w:p>
        </w:tc>
      </w:tr>
      <w:tr w:rsidR="00E90FB2" w:rsidRPr="00D77A87" w14:paraId="0F68BF39" w14:textId="77777777" w:rsidTr="00915CBA">
        <w:tc>
          <w:tcPr>
            <w:tcW w:w="9520" w:type="dxa"/>
          </w:tcPr>
          <w:p w14:paraId="3F4D314A" w14:textId="7C23BF17" w:rsidR="00E90FB2" w:rsidRPr="00D77A87" w:rsidRDefault="00E90FB2" w:rsidP="00E90FB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  <w:r w:rsidRPr="00D77A8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90FB2" w:rsidRPr="00D77A87" w14:paraId="0AAA5DF2" w14:textId="77777777" w:rsidTr="00915CBA">
        <w:tc>
          <w:tcPr>
            <w:tcW w:w="9520" w:type="dxa"/>
          </w:tcPr>
          <w:p w14:paraId="407CB14B" w14:textId="77777777" w:rsidR="00E90FB2" w:rsidRPr="00D77A87" w:rsidRDefault="00E90FB2" w:rsidP="00915C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Wykorzystanie ekonomicznych modeli w zarządzaniu zapasami i środkami pieniężnymi.</w:t>
            </w:r>
          </w:p>
        </w:tc>
      </w:tr>
      <w:tr w:rsidR="00E90FB2" w:rsidRPr="00D77A87" w14:paraId="495D751D" w14:textId="77777777" w:rsidTr="00915CBA">
        <w:tc>
          <w:tcPr>
            <w:tcW w:w="9520" w:type="dxa"/>
          </w:tcPr>
          <w:p w14:paraId="44E2BC45" w14:textId="715C7041" w:rsidR="00E90FB2" w:rsidRPr="00D77A87" w:rsidRDefault="00EE1B31" w:rsidP="005A7B6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lastRenderedPageBreak/>
              <w:t>Analiza progu zysku, wykorzystanie dźwigni przy planowani</w:t>
            </w:r>
            <w:r>
              <w:rPr>
                <w:rFonts w:ascii="Corbel" w:hAnsi="Corbel"/>
                <w:sz w:val="24"/>
                <w:szCs w:val="24"/>
              </w:rPr>
              <w:t>u zysku  w przedsiębiorstwach</w:t>
            </w:r>
          </w:p>
        </w:tc>
      </w:tr>
      <w:tr w:rsidR="00E90FB2" w:rsidRPr="00D77A87" w14:paraId="429121BB" w14:textId="77777777" w:rsidTr="00915CBA">
        <w:tc>
          <w:tcPr>
            <w:tcW w:w="9520" w:type="dxa"/>
          </w:tcPr>
          <w:p w14:paraId="356AFEB5" w14:textId="3BDD7E8A" w:rsidR="00E90FB2" w:rsidRDefault="00E90FB2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77A87">
              <w:rPr>
                <w:rFonts w:ascii="Corbel" w:hAnsi="Corbel"/>
                <w:sz w:val="24"/>
                <w:szCs w:val="24"/>
              </w:rPr>
              <w:t>Ocena kondycji ekonomicznej przedsiębiorstwa</w:t>
            </w:r>
            <w:r w:rsidR="005A7B6F">
              <w:rPr>
                <w:rFonts w:ascii="Corbel" w:hAnsi="Corbel"/>
                <w:sz w:val="24"/>
                <w:szCs w:val="24"/>
              </w:rPr>
              <w:t xml:space="preserve"> z wykorzystaniem  sprawozdań finansowych.</w:t>
            </w:r>
          </w:p>
          <w:p w14:paraId="7851831D" w14:textId="3B4C376B" w:rsidR="00EE1B31" w:rsidRDefault="00EE1B31" w:rsidP="00EE1B3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wstępna sprawozdań finansowych -oblicze</w:t>
            </w:r>
            <w:r w:rsidR="00C614CB">
              <w:rPr>
                <w:rFonts w:ascii="Corbel" w:hAnsi="Corbel"/>
                <w:sz w:val="24"/>
                <w:szCs w:val="24"/>
              </w:rPr>
              <w:t>n</w:t>
            </w:r>
            <w:r>
              <w:rPr>
                <w:rFonts w:ascii="Corbel" w:hAnsi="Corbel"/>
                <w:sz w:val="24"/>
                <w:szCs w:val="24"/>
              </w:rPr>
              <w:t>ia i interpretacja wyników</w:t>
            </w:r>
          </w:p>
          <w:p w14:paraId="4ACD570B" w14:textId="78477ECF" w:rsidR="00EE1B31" w:rsidRPr="00C614CB" w:rsidRDefault="00EE1B31" w:rsidP="00C614CB">
            <w:pPr>
              <w:numPr>
                <w:ilvl w:val="0"/>
                <w:numId w:val="12"/>
              </w:numPr>
              <w:shd w:val="clear" w:color="auto" w:fill="FFFFFF"/>
              <w:spacing w:after="6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14CB">
              <w:rPr>
                <w:rFonts w:ascii="Corbel" w:hAnsi="Corbel"/>
                <w:sz w:val="24"/>
                <w:szCs w:val="24"/>
              </w:rPr>
              <w:t>Analiza wskaźnikowa (r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entowność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</w:t>
            </w:r>
            <w:r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 płynnoś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finansow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a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, sprawnoś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ć</w:t>
            </w:r>
            <w:r w:rsidRPr="00EE1B31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 działania, zadłużeni</w:t>
            </w:r>
            <w:r w:rsidR="00C614CB" w:rsidRP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>e</w:t>
            </w:r>
            <w:r w:rsidR="00C614CB">
              <w:rPr>
                <w:rFonts w:ascii="Corbel" w:eastAsia="Times New Roman" w:hAnsi="Corbel" w:cs="Arial"/>
                <w:color w:val="202124"/>
                <w:sz w:val="24"/>
                <w:szCs w:val="24"/>
              </w:rPr>
              <w:t xml:space="preserve">)- </w:t>
            </w:r>
            <w:r w:rsidR="00C614CB">
              <w:rPr>
                <w:rFonts w:ascii="Corbel" w:hAnsi="Corbel"/>
                <w:sz w:val="24"/>
                <w:szCs w:val="24"/>
              </w:rPr>
              <w:t>obliczenia i interpretacja wyników.</w:t>
            </w:r>
          </w:p>
        </w:tc>
      </w:tr>
    </w:tbl>
    <w:p w14:paraId="14179688" w14:textId="77777777" w:rsidR="00E90FB2" w:rsidRPr="00E90FB2" w:rsidRDefault="00E90FB2" w:rsidP="00E90FB2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2EBA26" w14:textId="77777777" w:rsidR="00922EF1" w:rsidRDefault="009F4610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  <w:r w:rsidR="00922EF1" w:rsidRPr="00922EF1">
        <w:rPr>
          <w:rFonts w:ascii="Corbel" w:hAnsi="Corbel"/>
          <w:b w:val="0"/>
          <w:smallCaps w:val="0"/>
          <w:szCs w:val="24"/>
        </w:rPr>
        <w:t xml:space="preserve"> </w:t>
      </w:r>
    </w:p>
    <w:p w14:paraId="1F0993D1" w14:textId="148AC185" w:rsidR="00922EF1" w:rsidRPr="00D77A87" w:rsidRDefault="00922EF1" w:rsidP="00922EF1">
      <w:pPr>
        <w:pStyle w:val="Punktygwne"/>
        <w:spacing w:after="0"/>
        <w:rPr>
          <w:rFonts w:ascii="Corbel" w:hAnsi="Corbel"/>
          <w:b w:val="0"/>
          <w:smallCaps w:val="0"/>
          <w:szCs w:val="24"/>
        </w:rPr>
      </w:pPr>
      <w:r w:rsidRPr="00D77A87">
        <w:rPr>
          <w:rFonts w:ascii="Corbel" w:hAnsi="Corbel"/>
          <w:b w:val="0"/>
          <w:smallCaps w:val="0"/>
          <w:szCs w:val="24"/>
        </w:rPr>
        <w:t>Wykład: wykład problemowy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odległość.</w:t>
      </w:r>
    </w:p>
    <w:p w14:paraId="19F18576" w14:textId="4D787578" w:rsidR="0085747A" w:rsidRDefault="00922EF1" w:rsidP="00922EF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 praca w grupach (</w:t>
      </w:r>
      <w:r w:rsidRPr="00D77A87">
        <w:rPr>
          <w:rFonts w:ascii="Corbel" w:hAnsi="Corbel"/>
          <w:b w:val="0"/>
          <w:smallCaps w:val="0"/>
          <w:szCs w:val="24"/>
        </w:rPr>
        <w:t>rozwiązywanie zadań, dyskusja</w:t>
      </w:r>
      <w:r>
        <w:rPr>
          <w:rFonts w:ascii="Corbel" w:hAnsi="Corbel"/>
          <w:b w:val="0"/>
          <w:smallCaps w:val="0"/>
          <w:szCs w:val="24"/>
        </w:rPr>
        <w:t xml:space="preserve">), </w:t>
      </w:r>
      <w:r w:rsidRPr="00D77A87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5A1FAC83" w14:textId="77777777" w:rsidR="00922EF1" w:rsidRPr="00032FD7" w:rsidRDefault="00922EF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75A97E6" w14:textId="1281167F" w:rsidR="00922EF1" w:rsidRPr="00845246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Ćwiczenia – ocena ustalana w oparciu 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 xml:space="preserve">przynajmniej jednego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kolokwium pisemnego</w:t>
            </w:r>
            <w:r w:rsidR="002A2C8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pracy kontrolnej i 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aktywności studenta w trakcie zajęć. </w:t>
            </w:r>
          </w:p>
          <w:p w14:paraId="6982427F" w14:textId="77777777" w:rsidR="00922EF1" w:rsidRPr="009C54AE" w:rsidRDefault="00922EF1" w:rsidP="00922EF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5246">
              <w:rPr>
                <w:rFonts w:ascii="Corbel" w:hAnsi="Corbel"/>
                <w:b w:val="0"/>
                <w:smallCaps w:val="0"/>
                <w:szCs w:val="24"/>
              </w:rPr>
              <w:t>Egzamin pisemny składający się zadań praktycznych i  pytań problemowych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- ocena pozytywna</w:t>
            </w:r>
            <w:r w:rsidRPr="00845246">
              <w:rPr>
                <w:rFonts w:ascii="Corbel" w:hAnsi="Corbel"/>
                <w:b w:val="0"/>
                <w:smallCaps w:val="0"/>
                <w:szCs w:val="24"/>
              </w:rPr>
              <w:t xml:space="preserve"> 51% punktów możliwych do uzyskania.</w:t>
            </w:r>
          </w:p>
          <w:p w14:paraId="54225531" w14:textId="0B2D968E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2B5220AE" w:rsidR="00D45B17" w:rsidRPr="00032FD7" w:rsidRDefault="00D45B17" w:rsidP="008517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54CC6C3" w:rsidR="00D45B17" w:rsidRPr="00032FD7" w:rsidRDefault="008348B5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020450C3" w:rsidR="00D45B17" w:rsidRPr="00032FD7" w:rsidRDefault="00D45B17" w:rsidP="00922EF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="00922EF1">
              <w:rPr>
                <w:rFonts w:ascii="Corbel" w:hAnsi="Corbel"/>
                <w:sz w:val="24"/>
                <w:szCs w:val="24"/>
              </w:rPr>
              <w:t>przygotowanie pracy kontrolnej</w:t>
            </w:r>
            <w:r w:rsidRPr="00032FD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0580F4E" w:rsidR="00D45B17" w:rsidRPr="00032FD7" w:rsidRDefault="00272C0A" w:rsidP="008348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8" w:type="dxa"/>
            <w:vAlign w:val="center"/>
          </w:tcPr>
          <w:p w14:paraId="1CC4D173" w14:textId="47F863B1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272C0A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3A6393CC" w:rsidR="00D45B17" w:rsidRPr="00032FD7" w:rsidRDefault="00272C0A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7E9BD3" w14:textId="77777777" w:rsidR="00922EF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22EF1" w:rsidRPr="00C37DF1" w14:paraId="47C475C5" w14:textId="77777777" w:rsidTr="00922EF1">
        <w:trPr>
          <w:trHeight w:val="397"/>
        </w:trPr>
        <w:tc>
          <w:tcPr>
            <w:tcW w:w="9639" w:type="dxa"/>
          </w:tcPr>
          <w:p w14:paraId="772CCEAE" w14:textId="2ACED7B8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C368895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D01F209" w14:textId="7E3A0FD6" w:rsidR="00922EF1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Bień W.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Zarządzanie finansami przedsiębiorstwa, Wyd. Difin,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AEEA76" w14:textId="230126CB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 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Duliniec A., Finansowanie przedsiębiorstwa. Strategie i instrumenty, 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PWE, Warszawa 201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6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37ED500" w14:textId="530CFD1D" w:rsidR="00922EF1" w:rsidRP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3.  </w:t>
            </w:r>
            <w:r w:rsidR="00922EF1" w:rsidRPr="00922EF1">
              <w:rPr>
                <w:rFonts w:ascii="Corbel" w:hAnsi="Corbel"/>
                <w:b w:val="0"/>
                <w:bCs/>
                <w:smallCaps w:val="0"/>
                <w:szCs w:val="24"/>
              </w:rPr>
              <w:t>Gołębiowski G., Grycuk A., Tłaczała A., Wiśniewski P., Analiza finansowa przedsiębiorstwa, DIFIN, Warszawa 2020.</w:t>
            </w:r>
          </w:p>
          <w:p w14:paraId="1632DEF7" w14:textId="2AE5CE8E" w:rsidR="00922E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4.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Kaczmarek T., Finanse przedsiębiorstw: teoria i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praktyka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 w:rsidR="00922E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="00922EF1"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14:paraId="37656445" w14:textId="7B13346B" w:rsidR="007333D4" w:rsidRPr="00C37DF1" w:rsidRDefault="007333D4" w:rsidP="007333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5 . 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922EF1" w:rsidRPr="00C37DF1" w14:paraId="4A4CDA60" w14:textId="77777777" w:rsidTr="00922EF1">
        <w:trPr>
          <w:trHeight w:val="397"/>
        </w:trPr>
        <w:tc>
          <w:tcPr>
            <w:tcW w:w="9639" w:type="dxa"/>
          </w:tcPr>
          <w:p w14:paraId="56E6E413" w14:textId="332294B2" w:rsidR="00922EF1" w:rsidRDefault="00922EF1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AF3EF7" w14:textId="77777777" w:rsidR="007333D4" w:rsidRPr="00C37DF1" w:rsidRDefault="007333D4" w:rsidP="00915C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2C8A11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Czekaj J., Dresler Z.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Zarządzanie finansami przedsiębiorstw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Podstawy teorii,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Naukowe PWN,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2013.</w:t>
            </w:r>
          </w:p>
          <w:p w14:paraId="15D9CB2D" w14:textId="77777777" w:rsidR="00922EF1" w:rsidRPr="00C37DF1" w:rsidRDefault="00922EF1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Grzebyk 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Nesterowicz 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Sowa B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 Rachunkowość przedsiębiorstw-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podejmowanie i finansowanie działalności gospodarczej. Ewidenc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 .Sprawozdawczość, Wyd.</w:t>
            </w:r>
            <w:r w:rsidRPr="00C37D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2014.</w:t>
            </w:r>
          </w:p>
          <w:p w14:paraId="04B5B77D" w14:textId="01EE9A1F" w:rsidR="00922EF1" w:rsidRPr="00C37DF1" w:rsidRDefault="007333D4" w:rsidP="00922EF1">
            <w:pPr>
              <w:pStyle w:val="Punktygwne"/>
              <w:numPr>
                <w:ilvl w:val="0"/>
                <w:numId w:val="8"/>
              </w:numPr>
              <w:spacing w:before="0" w:after="0"/>
              <w:ind w:left="345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  D.,  Analiza  wskaźnikowa  sprawozdania  finansowego  według  polskiego  prawa  bilansowego, Oficyna  Wydawnicza Wolters Kluwer, Warszawa 2019.</w:t>
            </w:r>
          </w:p>
        </w:tc>
      </w:tr>
    </w:tbl>
    <w:p w14:paraId="55A10EF0" w14:textId="7067218A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ABE662" w14:textId="27B211AC" w:rsidR="00922EF1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5CC5AE" w14:textId="77777777" w:rsidR="00922EF1" w:rsidRPr="00032FD7" w:rsidRDefault="00922EF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3D61D" w14:textId="77777777" w:rsidR="000C6618" w:rsidRDefault="000C6618" w:rsidP="00C16ABF">
      <w:pPr>
        <w:spacing w:after="0" w:line="240" w:lineRule="auto"/>
      </w:pPr>
      <w:r>
        <w:separator/>
      </w:r>
    </w:p>
  </w:endnote>
  <w:endnote w:type="continuationSeparator" w:id="0">
    <w:p w14:paraId="1AFE2D9A" w14:textId="77777777" w:rsidR="000C6618" w:rsidRDefault="000C66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29919" w14:textId="77777777" w:rsidR="000C6618" w:rsidRDefault="000C6618" w:rsidP="00C16ABF">
      <w:pPr>
        <w:spacing w:after="0" w:line="240" w:lineRule="auto"/>
      </w:pPr>
      <w:r>
        <w:separator/>
      </w:r>
    </w:p>
  </w:footnote>
  <w:footnote w:type="continuationSeparator" w:id="0">
    <w:p w14:paraId="581DD217" w14:textId="77777777" w:rsidR="000C6618" w:rsidRDefault="000C661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5A1AE1"/>
    <w:multiLevelType w:val="multilevel"/>
    <w:tmpl w:val="AFDE5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1122F94"/>
    <w:multiLevelType w:val="hybridMultilevel"/>
    <w:tmpl w:val="F2762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AE0818"/>
    <w:multiLevelType w:val="hybridMultilevel"/>
    <w:tmpl w:val="563E0D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9D1E5B"/>
    <w:multiLevelType w:val="hybridMultilevel"/>
    <w:tmpl w:val="364EBB6E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E711DB"/>
    <w:multiLevelType w:val="hybridMultilevel"/>
    <w:tmpl w:val="6F5451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10"/>
  </w:num>
  <w:num w:numId="8">
    <w:abstractNumId w:val="11"/>
  </w:num>
  <w:num w:numId="9">
    <w:abstractNumId w:val="3"/>
  </w:num>
  <w:num w:numId="10">
    <w:abstractNumId w:val="7"/>
  </w:num>
  <w:num w:numId="11">
    <w:abstractNumId w:val="8"/>
  </w:num>
  <w:num w:numId="1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97CBB"/>
    <w:rsid w:val="000A296F"/>
    <w:rsid w:val="000A2A28"/>
    <w:rsid w:val="000A3CDF"/>
    <w:rsid w:val="000B192D"/>
    <w:rsid w:val="000B28EE"/>
    <w:rsid w:val="000B3E37"/>
    <w:rsid w:val="000C6618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51D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72C0A"/>
    <w:rsid w:val="00281FF2"/>
    <w:rsid w:val="002857DE"/>
    <w:rsid w:val="00291567"/>
    <w:rsid w:val="002A22BF"/>
    <w:rsid w:val="002A2389"/>
    <w:rsid w:val="002A2C8B"/>
    <w:rsid w:val="002A671D"/>
    <w:rsid w:val="002B4D55"/>
    <w:rsid w:val="002B589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6794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46B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A7B6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33D4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7E2"/>
    <w:rsid w:val="007D6E56"/>
    <w:rsid w:val="007E0DB0"/>
    <w:rsid w:val="007F4155"/>
    <w:rsid w:val="007F5CFF"/>
    <w:rsid w:val="00810FD2"/>
    <w:rsid w:val="0081554D"/>
    <w:rsid w:val="0081707E"/>
    <w:rsid w:val="008348B5"/>
    <w:rsid w:val="008449B3"/>
    <w:rsid w:val="0085179D"/>
    <w:rsid w:val="008552A2"/>
    <w:rsid w:val="0085747A"/>
    <w:rsid w:val="00884922"/>
    <w:rsid w:val="00885F64"/>
    <w:rsid w:val="008917F9"/>
    <w:rsid w:val="00895F69"/>
    <w:rsid w:val="008962A4"/>
    <w:rsid w:val="008A45F7"/>
    <w:rsid w:val="008B6B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EF1"/>
    <w:rsid w:val="00923D7D"/>
    <w:rsid w:val="0092536C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4703C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295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07C"/>
    <w:rsid w:val="00C26CB7"/>
    <w:rsid w:val="00C324C1"/>
    <w:rsid w:val="00C36992"/>
    <w:rsid w:val="00C41B9B"/>
    <w:rsid w:val="00C54A43"/>
    <w:rsid w:val="00C56036"/>
    <w:rsid w:val="00C614CB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A734E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63721"/>
    <w:rsid w:val="00D729E2"/>
    <w:rsid w:val="00D74119"/>
    <w:rsid w:val="00D8075B"/>
    <w:rsid w:val="00D8678B"/>
    <w:rsid w:val="00DA2114"/>
    <w:rsid w:val="00DA6057"/>
    <w:rsid w:val="00DC6D0C"/>
    <w:rsid w:val="00DD66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0FB2"/>
    <w:rsid w:val="00E960BB"/>
    <w:rsid w:val="00EA2074"/>
    <w:rsid w:val="00EA4832"/>
    <w:rsid w:val="00EA4E9D"/>
    <w:rsid w:val="00EC4899"/>
    <w:rsid w:val="00ED03AB"/>
    <w:rsid w:val="00ED1749"/>
    <w:rsid w:val="00ED32D2"/>
    <w:rsid w:val="00EE1B31"/>
    <w:rsid w:val="00EE32DE"/>
    <w:rsid w:val="00EE5457"/>
    <w:rsid w:val="00F070AB"/>
    <w:rsid w:val="00F17567"/>
    <w:rsid w:val="00F24FFC"/>
    <w:rsid w:val="00F27A7B"/>
    <w:rsid w:val="00F44ED0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1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7E8508F-E5CE-40D7-B237-0D718BAF7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102</TotalTime>
  <Pages>1</Pages>
  <Words>1313</Words>
  <Characters>7881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2020-10-25T22:14:00Z</dcterms:created>
  <dcterms:modified xsi:type="dcterms:W3CDTF">2024-12-04T07:51:00Z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