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63A2D1B0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3D5932" w:rsidRPr="00E960BB">
        <w:rPr>
          <w:rFonts w:ascii="Corbel" w:hAnsi="Corbel"/>
          <w:bCs/>
          <w:i/>
        </w:rPr>
        <w:t xml:space="preserve">Załącznik nr 1.5 do Zarządzenia Rektora UR  nr </w:t>
      </w:r>
      <w:r w:rsidR="003D5932">
        <w:rPr>
          <w:rFonts w:ascii="Corbel" w:hAnsi="Corbel"/>
          <w:bCs/>
          <w:i/>
        </w:rPr>
        <w:t>7</w:t>
      </w:r>
      <w:r w:rsidR="003D5932" w:rsidRPr="00E960BB">
        <w:rPr>
          <w:rFonts w:ascii="Corbel" w:hAnsi="Corbel"/>
          <w:bCs/>
          <w:i/>
        </w:rPr>
        <w:t>/20</w:t>
      </w:r>
      <w:r w:rsidR="003D5932">
        <w:rPr>
          <w:rFonts w:ascii="Corbel" w:hAnsi="Corbel"/>
          <w:bCs/>
          <w:i/>
        </w:rPr>
        <w:t>23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1785BCE1" w14:textId="7248E69E" w:rsidR="0036308A" w:rsidRPr="00074738" w:rsidRDefault="0036308A" w:rsidP="7860EF2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7860EF2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7860EF2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="0086767E">
        <w:rPr>
          <w:rFonts w:ascii="Corbel" w:hAnsi="Corbel"/>
          <w:b/>
          <w:smallCaps/>
          <w:sz w:val="24"/>
          <w:szCs w:val="24"/>
        </w:rPr>
        <w:t>2024-2026</w:t>
      </w:r>
    </w:p>
    <w:p w14:paraId="137E922A" w14:textId="6A010780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7860EF2C">
        <w:rPr>
          <w:rFonts w:ascii="Corbel" w:hAnsi="Corbel" w:cs="Corbel"/>
          <w:sz w:val="20"/>
          <w:szCs w:val="20"/>
        </w:rPr>
        <w:t>Rok akademicki   202</w:t>
      </w:r>
      <w:r w:rsidR="0086767E">
        <w:rPr>
          <w:rFonts w:ascii="Corbel" w:hAnsi="Corbel" w:cs="Corbel"/>
          <w:sz w:val="20"/>
          <w:szCs w:val="20"/>
        </w:rPr>
        <w:t>5</w:t>
      </w:r>
      <w:r w:rsidRPr="7860EF2C">
        <w:rPr>
          <w:rFonts w:ascii="Corbel" w:hAnsi="Corbel" w:cs="Corbel"/>
          <w:sz w:val="20"/>
          <w:szCs w:val="20"/>
        </w:rPr>
        <w:t>/202</w:t>
      </w:r>
      <w:r w:rsidR="0086767E">
        <w:rPr>
          <w:rFonts w:ascii="Corbel" w:hAnsi="Corbel" w:cs="Corbel"/>
          <w:sz w:val="20"/>
          <w:szCs w:val="20"/>
        </w:rPr>
        <w:t>6</w:t>
      </w:r>
      <w:bookmarkStart w:id="0" w:name="_GoBack"/>
      <w:bookmarkEnd w:id="0"/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90D46" w:rsidRPr="009C54AE" w14:paraId="274135DC" w14:textId="77777777" w:rsidTr="7860EF2C">
        <w:tc>
          <w:tcPr>
            <w:tcW w:w="2694" w:type="dxa"/>
            <w:vAlign w:val="center"/>
          </w:tcPr>
          <w:p w14:paraId="5970156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25ADAA" w14:textId="77777777" w:rsidR="00090D46" w:rsidRPr="00925E07" w:rsidRDefault="00090D46" w:rsidP="00090D46">
            <w:pPr>
              <w:pStyle w:val="Odpowiedzi"/>
              <w:spacing w:before="60" w:after="60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0925E0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Polityka zatrudnienia i wynagrodzeń</w:t>
            </w:r>
          </w:p>
        </w:tc>
      </w:tr>
      <w:tr w:rsidR="00090D46" w:rsidRPr="00B142B9" w14:paraId="3234099E" w14:textId="77777777" w:rsidTr="7860EF2C">
        <w:tc>
          <w:tcPr>
            <w:tcW w:w="2694" w:type="dxa"/>
            <w:vAlign w:val="center"/>
          </w:tcPr>
          <w:p w14:paraId="4CA2915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EA6C9E2" w14:textId="77777777" w:rsidR="00090D46" w:rsidRPr="00925E07" w:rsidRDefault="00090D46" w:rsidP="00090D4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FiR/II/RiA/C-1.2a</w:t>
            </w:r>
          </w:p>
        </w:tc>
      </w:tr>
      <w:tr w:rsidR="00090D46" w:rsidRPr="009C54AE" w14:paraId="4E2F8C33" w14:textId="77777777" w:rsidTr="7860EF2C">
        <w:tc>
          <w:tcPr>
            <w:tcW w:w="2694" w:type="dxa"/>
            <w:vAlign w:val="center"/>
          </w:tcPr>
          <w:p w14:paraId="19552E28" w14:textId="77777777" w:rsidR="00090D46" w:rsidRPr="008B5152" w:rsidRDefault="00090D46" w:rsidP="00090D4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90D46" w:rsidRPr="009C54AE" w14:paraId="68226CA1" w14:textId="77777777" w:rsidTr="7860EF2C">
        <w:tc>
          <w:tcPr>
            <w:tcW w:w="2694" w:type="dxa"/>
            <w:vAlign w:val="center"/>
          </w:tcPr>
          <w:p w14:paraId="0A39E105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30D2D90" w:rsidR="00090D46" w:rsidRPr="006F4A20" w:rsidRDefault="00090D46" w:rsidP="7860EF2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FCC093D"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090D46" w:rsidRPr="009C54AE" w14:paraId="33E2A44A" w14:textId="77777777" w:rsidTr="7860EF2C">
        <w:tc>
          <w:tcPr>
            <w:tcW w:w="2694" w:type="dxa"/>
            <w:vAlign w:val="center"/>
          </w:tcPr>
          <w:p w14:paraId="4B835047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433D70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925E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090D46" w:rsidRPr="009C54AE" w14:paraId="5A29A0CE" w14:textId="77777777" w:rsidTr="7860EF2C">
        <w:tc>
          <w:tcPr>
            <w:tcW w:w="2694" w:type="dxa"/>
            <w:vAlign w:val="center"/>
          </w:tcPr>
          <w:p w14:paraId="448A1CED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090D46" w:rsidRPr="009C54AE" w14:paraId="020B26A7" w14:textId="77777777" w:rsidTr="7860EF2C">
        <w:tc>
          <w:tcPr>
            <w:tcW w:w="2694" w:type="dxa"/>
            <w:vAlign w:val="center"/>
          </w:tcPr>
          <w:p w14:paraId="04C0481C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090D46" w:rsidRPr="009C54AE" w14:paraId="7081EB6B" w14:textId="77777777" w:rsidTr="7860EF2C">
        <w:tc>
          <w:tcPr>
            <w:tcW w:w="2694" w:type="dxa"/>
            <w:vAlign w:val="center"/>
          </w:tcPr>
          <w:p w14:paraId="7C3992E0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00078D12" w:rsidR="00090D46" w:rsidRPr="006F4A20" w:rsidRDefault="0065588D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090D46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090D46" w:rsidRPr="009C54AE" w14:paraId="34408C88" w14:textId="77777777" w:rsidTr="7860EF2C">
        <w:tc>
          <w:tcPr>
            <w:tcW w:w="2694" w:type="dxa"/>
            <w:vAlign w:val="center"/>
          </w:tcPr>
          <w:p w14:paraId="47AAF24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7C48B9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II/ 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090D46" w:rsidRPr="009C54AE" w14:paraId="4929E702" w14:textId="77777777" w:rsidTr="7860EF2C">
        <w:tc>
          <w:tcPr>
            <w:tcW w:w="2694" w:type="dxa"/>
            <w:vAlign w:val="center"/>
          </w:tcPr>
          <w:p w14:paraId="5863A11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63CD18E8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090D46" w:rsidRPr="009C54AE" w14:paraId="2786482B" w14:textId="77777777" w:rsidTr="7860EF2C">
        <w:tc>
          <w:tcPr>
            <w:tcW w:w="2694" w:type="dxa"/>
            <w:vAlign w:val="center"/>
          </w:tcPr>
          <w:p w14:paraId="13A990D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90D46" w:rsidRPr="009C54AE" w14:paraId="799071D5" w14:textId="77777777" w:rsidTr="7860EF2C">
        <w:tc>
          <w:tcPr>
            <w:tcW w:w="2694" w:type="dxa"/>
            <w:vAlign w:val="center"/>
          </w:tcPr>
          <w:p w14:paraId="69C2AF6E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  <w:tr w:rsidR="00090D46" w:rsidRPr="009C54AE" w14:paraId="5183388F" w14:textId="77777777" w:rsidTr="7860EF2C">
        <w:tc>
          <w:tcPr>
            <w:tcW w:w="2694" w:type="dxa"/>
            <w:vAlign w:val="center"/>
          </w:tcPr>
          <w:p w14:paraId="471FE44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6EDE93D4" w14:textId="77777777" w:rsidTr="003309D2">
        <w:trPr>
          <w:trHeight w:val="453"/>
        </w:trPr>
        <w:tc>
          <w:tcPr>
            <w:tcW w:w="1048" w:type="dxa"/>
          </w:tcPr>
          <w:p w14:paraId="2598DEE6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3CFEC6B" w14:textId="5A093E32" w:rsidR="0036308A" w:rsidRPr="009C54AE" w:rsidRDefault="00826697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E27B00A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18F999B5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0061E4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4EAFD9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7860EF2C">
        <w:rPr>
          <w:rFonts w:ascii="Corbel" w:hAnsi="Corbel" w:cs="Corbel"/>
          <w:smallCaps w:val="0"/>
        </w:rPr>
        <w:t>1.2.</w:t>
      </w:r>
      <w:r>
        <w:tab/>
      </w:r>
      <w:r w:rsidRPr="7860EF2C">
        <w:rPr>
          <w:rFonts w:ascii="Corbel" w:hAnsi="Corbel" w:cs="Corbel"/>
          <w:smallCaps w:val="0"/>
        </w:rPr>
        <w:t xml:space="preserve">Sposób realizacji zajęć  </w:t>
      </w:r>
    </w:p>
    <w:p w14:paraId="36FCF48D" w14:textId="3B9D092E" w:rsidR="3B175ECF" w:rsidRDefault="3B175ECF" w:rsidP="7860EF2C">
      <w:pPr>
        <w:spacing w:after="0" w:line="240" w:lineRule="auto"/>
        <w:rPr>
          <w:rFonts w:ascii="Corbel" w:hAnsi="Corbel" w:cs="Times New Roman"/>
          <w:color w:val="000000" w:themeColor="text1"/>
          <w:sz w:val="24"/>
          <w:szCs w:val="24"/>
        </w:rPr>
      </w:pPr>
      <w:r w:rsidRPr="7860EF2C">
        <w:rPr>
          <w:rFonts w:ascii="Wingdings" w:eastAsia="Wingdings" w:hAnsi="Wingdings" w:cs="Wingdings"/>
          <w:sz w:val="28"/>
          <w:szCs w:val="28"/>
        </w:rPr>
        <w:t></w:t>
      </w:r>
      <w:r w:rsidRPr="7860EF2C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>zajęcia w formie tradycyjnej lub z wykorzystaniem platformy Ms Teams</w:t>
      </w:r>
    </w:p>
    <w:p w14:paraId="56D9D59C" w14:textId="2A28368C" w:rsidR="3B175ECF" w:rsidRDefault="3B175ECF" w:rsidP="7860EF2C">
      <w:pPr>
        <w:spacing w:after="0" w:line="240" w:lineRule="auto"/>
        <w:rPr>
          <w:rFonts w:ascii="Corbel" w:hAnsi="Corbel"/>
          <w:sz w:val="24"/>
          <w:szCs w:val="24"/>
        </w:rPr>
      </w:pPr>
      <w:r w:rsidRPr="00925E0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860EF2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>zajęcia realizowane z wykorzystaniem metod i technik kształcenia na odległość</w:t>
      </w:r>
    </w:p>
    <w:p w14:paraId="62A1E12C" w14:textId="694E68D4" w:rsidR="7860EF2C" w:rsidRDefault="7860EF2C" w:rsidP="7860EF2C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B94D5A5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  <w:r w:rsidR="00090D46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56B9AB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049F31C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53128261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90D46" w:rsidRPr="00172571" w14:paraId="324C1DED" w14:textId="77777777" w:rsidTr="00E352C2">
        <w:tc>
          <w:tcPr>
            <w:tcW w:w="851" w:type="dxa"/>
            <w:vAlign w:val="center"/>
          </w:tcPr>
          <w:p w14:paraId="5372B5A4" w14:textId="77777777" w:rsidR="00090D46" w:rsidRPr="00172571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7F2D49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zatrudnienia i wynagradzania pracowników w przedsiębiorstwie.</w:t>
            </w:r>
          </w:p>
        </w:tc>
      </w:tr>
      <w:tr w:rsidR="00090D46" w:rsidRPr="00172571" w14:paraId="0ABC20E9" w14:textId="77777777" w:rsidTr="00E352C2">
        <w:tc>
          <w:tcPr>
            <w:tcW w:w="851" w:type="dxa"/>
            <w:vAlign w:val="center"/>
          </w:tcPr>
          <w:p w14:paraId="550CF7E8" w14:textId="77777777" w:rsidR="00090D46" w:rsidRPr="00172571" w:rsidRDefault="00090D46" w:rsidP="00090D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934B88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62486C0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101652C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ADA56B2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0171F2A3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Identyfikuje i zna zasady polityki zatrudnienia i wynagradzania pracowników.</w:t>
            </w:r>
          </w:p>
        </w:tc>
        <w:tc>
          <w:tcPr>
            <w:tcW w:w="1873" w:type="dxa"/>
          </w:tcPr>
          <w:p w14:paraId="01A75E0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600668D8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6</w:t>
            </w:r>
          </w:p>
        </w:tc>
      </w:tr>
      <w:tr w:rsidR="002C6BEC" w:rsidRPr="009C54AE" w14:paraId="4462FF7F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061E4985" w14:textId="77777777" w:rsidR="002C6BEC" w:rsidRPr="0085205F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dobrać odpowiednie metody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pozyskiwania danych dotyczące zatrudniania i wynagradzania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pracowników w organizacji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223BB37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9</w:t>
            </w:r>
          </w:p>
          <w:p w14:paraId="4B99056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6B61A479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73566B3" w14:textId="77777777" w:rsidR="002C6BEC" w:rsidRPr="0085205F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Analizuje problemy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związane z zatrudnianiem i wynagradzaniem pracowników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w organizacji</w:t>
            </w:r>
          </w:p>
        </w:tc>
        <w:tc>
          <w:tcPr>
            <w:tcW w:w="1873" w:type="dxa"/>
          </w:tcPr>
          <w:p w14:paraId="31229AF3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1A5D6DC2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</w:t>
            </w:r>
            <w:r w:rsidR="00090D46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FB7758" w:rsidRPr="009C54AE" w14:paraId="261C2CA0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33A7A59A" w14:textId="77777777" w:rsidR="00FB7758" w:rsidRPr="0085205F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kierować pracą grupy rozdając role poszczególnym jej członkom</w:t>
            </w:r>
          </w:p>
        </w:tc>
        <w:tc>
          <w:tcPr>
            <w:tcW w:w="1873" w:type="dxa"/>
          </w:tcPr>
          <w:p w14:paraId="1F557C71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2C6BEC" w:rsidRPr="009C54AE" w14:paraId="20F500DE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2DFA2C14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Podaje własne rozstrzygnięcia problemu, prezentując aktywną i twórczą postawę</w:t>
            </w:r>
          </w:p>
        </w:tc>
        <w:tc>
          <w:tcPr>
            <w:tcW w:w="1873" w:type="dxa"/>
          </w:tcPr>
          <w:p w14:paraId="54E3E2D9" w14:textId="77777777" w:rsid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090D46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090D46" w:rsidRPr="002C6BEC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14:paraId="1299C43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7860EF2C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7860EF2C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25CD6" w:rsidRPr="009C54AE" w14:paraId="0F0F3030" w14:textId="77777777">
        <w:tc>
          <w:tcPr>
            <w:tcW w:w="9639" w:type="dxa"/>
          </w:tcPr>
          <w:p w14:paraId="0172F35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Dobór pracowników do organizacji – etapy, znaczenie dla organizacji. Uwagi wstępne.</w:t>
            </w:r>
          </w:p>
        </w:tc>
      </w:tr>
      <w:tr w:rsidR="00F25CD6" w:rsidRPr="009C54AE" w14:paraId="67BBD8FD" w14:textId="77777777">
        <w:tc>
          <w:tcPr>
            <w:tcW w:w="9639" w:type="dxa"/>
          </w:tcPr>
          <w:p w14:paraId="75E7C03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Planowanie zatrudnienia – istota, pojęcie. Skuteczność planowania i jego wytyczne. Aspekty planowania (ilościowe, jakościowe, czasowe i przestrzenne) i ujęcia planowania (wąskie i szerokie). Uwarunkowania i cele planowania (czynniki wewnętrzne i zewnętrzne).</w:t>
            </w:r>
          </w:p>
        </w:tc>
      </w:tr>
      <w:tr w:rsidR="00F25CD6" w:rsidRPr="009C54AE" w14:paraId="1CE599F2" w14:textId="77777777">
        <w:tc>
          <w:tcPr>
            <w:tcW w:w="9639" w:type="dxa"/>
          </w:tcPr>
          <w:p w14:paraId="6C6F29F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Źródła rekrutacji (wewnętrzna, zewnętrzna: szeroka i segmentowa, mieszana). Wady i zalety rekrutacji zewnętrznej i wewnętrznej. Formułowanie ogłoszenia prasowego.</w:t>
            </w:r>
          </w:p>
        </w:tc>
      </w:tr>
      <w:tr w:rsidR="00F25CD6" w:rsidRPr="009C54AE" w14:paraId="142E6194" w14:textId="77777777">
        <w:tc>
          <w:tcPr>
            <w:tcW w:w="9639" w:type="dxa"/>
          </w:tcPr>
          <w:p w14:paraId="4B87DCE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Praktyczne sposoby (techniki) werbunku kandydatów do pracy: ustne, ogłoszenie w formie pisemnej wewnątrz firmy, np. na tablicy ogłoszeń, przez radiowęzeł, czy też w biuletynach informacyjnych, ogłoszenie w prasie codziennej, fachowych czasopismach, radiu i telewizji, korzystanie z pośrednictwa rejonowych urzędów pracy, korzystanie z usług agencji doradztwa personalnego, organizowanie akcji „otwartych drzwi”, tj. zapraszanie zainteresowane osoby do zapoznania się z działalnością firmy i stworzenie im możliwości nawiązania pierwszego kontaktu, utrzymywanie kontaktu ze szkołami i uczelniami poprzez organizowanie targów pracy, </w:t>
            </w:r>
            <w:r w:rsidRPr="00F25CD6">
              <w:rPr>
                <w:rFonts w:ascii="Corbel" w:hAnsi="Corbel"/>
                <w:sz w:val="24"/>
                <w:szCs w:val="24"/>
              </w:rPr>
              <w:lastRenderedPageBreak/>
              <w:t>warsztatów poświęconych określonym problemom, którymi się dana organizacja zajmuje lub bezpośrednio możliwościom np. kariery zawodowej.</w:t>
            </w:r>
          </w:p>
        </w:tc>
      </w:tr>
      <w:tr w:rsidR="00F25CD6" w:rsidRPr="009C54AE" w14:paraId="05480614" w14:textId="77777777">
        <w:tc>
          <w:tcPr>
            <w:tcW w:w="9639" w:type="dxa"/>
          </w:tcPr>
          <w:p w14:paraId="2641041A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lastRenderedPageBreak/>
              <w:t>Metody i techniki selekcji; wady i zalety. Redukcja personelu.</w:t>
            </w:r>
          </w:p>
        </w:tc>
      </w:tr>
      <w:tr w:rsidR="00F25CD6" w:rsidRPr="009C54AE" w14:paraId="1D258833" w14:textId="77777777">
        <w:tc>
          <w:tcPr>
            <w:tcW w:w="9639" w:type="dxa"/>
          </w:tcPr>
          <w:p w14:paraId="28E4332F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 Analiza stanowiska pracy i opis stanowiska pracy. Rekrutacja: klasyfikacja, etapy procesu rekrutacji, definiowanie stanowiska, charakterystyka kandydata, określenie kryteriów selekcji, planowanie procesu rekrutacji i selekcji.</w:t>
            </w:r>
          </w:p>
          <w:p w14:paraId="782EB33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Ogłoszenie o wolnym wakacie. List motywacyjny, CV, list referencyjny, ankiety biograficzne.</w:t>
            </w:r>
          </w:p>
          <w:p w14:paraId="0DD0BC55" w14:textId="77777777" w:rsidR="00F25CD6" w:rsidRPr="00F25CD6" w:rsidRDefault="00F25CD6" w:rsidP="00F25C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Rozmowa kwalifikacyjna – przygotowanie, przebieg i scenariusz pytań. Selekcja – metody i techniki: testy psychologiczne, testy wiedzy, centra oceny, techniki symulacyjne, sprawdzanie referencji. </w:t>
            </w:r>
          </w:p>
        </w:tc>
      </w:tr>
      <w:tr w:rsidR="00F25CD6" w:rsidRPr="009C54AE" w14:paraId="0254B64C" w14:textId="77777777">
        <w:tc>
          <w:tcPr>
            <w:tcW w:w="9639" w:type="dxa"/>
          </w:tcPr>
          <w:p w14:paraId="05EF27B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Pojęcie wynagrodzenia (Kodeks Pracy, GUS). Elementy wynagrodzenia – płaca stała, bodźce krótkoterminowe, bodźce długoterminowe, świadczenia dodatkowe. Funkcje wynagrodzeń – kosztowa, społeczna, dochodowa, motywacyjna.</w:t>
            </w:r>
          </w:p>
        </w:tc>
      </w:tr>
      <w:tr w:rsidR="00F25CD6" w:rsidRPr="009C54AE" w14:paraId="6FCFD9E3" w14:textId="77777777">
        <w:tc>
          <w:tcPr>
            <w:tcW w:w="9639" w:type="dxa"/>
          </w:tcPr>
          <w:p w14:paraId="6C5A37A7" w14:textId="77777777" w:rsidR="00F25CD6" w:rsidRPr="00F25CD6" w:rsidRDefault="00F25CD6" w:rsidP="00F25C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Formy wynagrodzeń-klasyczne i ich odmiany (czasowa, akordowa, prowizyjna). Współczesne formy wynagrodzeń i ich charakterystyka: grupowe, zadaniowe, udział w korzyściach, udział w zyskach, wynagrodzenie za kompetencje, wynagrodzenie kafeteryjne. Etapy i zasady tworzenia systemu wynagrodzeń.</w:t>
            </w:r>
          </w:p>
        </w:tc>
      </w:tr>
      <w:tr w:rsidR="00F25CD6" w:rsidRPr="009C54AE" w14:paraId="0FBBE924" w14:textId="77777777">
        <w:tc>
          <w:tcPr>
            <w:tcW w:w="9639" w:type="dxa"/>
          </w:tcPr>
          <w:p w14:paraId="7CCE32B3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Tworzenie systemu wynagrodzeń i strategii wynagrodzeń. Ocena spójności systemu wynagrodzeń ze strategią organizacyjną Motywująca struktura wynagrodzenia za pracę. Negocjacje i konsultacje płacowe. Motywacyjne znaczenie wyboru formy płac. </w:t>
            </w:r>
          </w:p>
        </w:tc>
      </w:tr>
    </w:tbl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6D98A12B" w14:textId="4858A13C" w:rsidR="00C510BD" w:rsidRDefault="00C510BD" w:rsidP="7860EF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BFF3EB0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 xml:space="preserve">Ćwiczenia: 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 xml:space="preserve">dyskusja, studium przypadku, analiza i interpretacja danych pochodzących z przykładowych </w:t>
      </w:r>
      <w:r w:rsidR="00F25CD6">
        <w:rPr>
          <w:rFonts w:ascii="Corbel" w:hAnsi="Corbel"/>
          <w:b w:val="0"/>
          <w:smallCaps w:val="0"/>
          <w:sz w:val="21"/>
          <w:szCs w:val="21"/>
        </w:rPr>
        <w:t>instytucji finansowych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>, praca w grupach.</w:t>
      </w:r>
    </w:p>
    <w:p w14:paraId="2946DB82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997CC1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10FFD37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FB7758" w:rsidRPr="000B0268" w14:paraId="0B4EEB70" w14:textId="77777777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26943B59" w14:textId="77777777" w:rsidR="00FB7758" w:rsidRPr="00F25CD6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 xml:space="preserve">kolokwium, </w:t>
            </w:r>
            <w:r w:rsidR="00400F97" w:rsidRPr="00F25CD6">
              <w:rPr>
                <w:rFonts w:ascii="Corbel" w:hAnsi="Corbel"/>
                <w:b w:val="0"/>
                <w:smallCaps w:val="0"/>
              </w:rPr>
              <w:t xml:space="preserve">studium przypadku, </w:t>
            </w:r>
            <w:r w:rsidR="00F25CD6" w:rsidRPr="00F25CD6">
              <w:rPr>
                <w:rFonts w:ascii="Corbel" w:hAnsi="Corbel"/>
                <w:b w:val="0"/>
                <w:smallCaps w:val="0"/>
              </w:rPr>
              <w:t xml:space="preserve">praca w grupach, </w:t>
            </w: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655B0E78" w14:textId="77777777">
        <w:tc>
          <w:tcPr>
            <w:tcW w:w="1985" w:type="dxa"/>
          </w:tcPr>
          <w:p w14:paraId="727CF0E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BA38B38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76BB1714" w14:textId="77777777">
        <w:tc>
          <w:tcPr>
            <w:tcW w:w="1985" w:type="dxa"/>
          </w:tcPr>
          <w:p w14:paraId="3D1CB95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4BC9FE71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3CA83C4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27B40E3E" w14:textId="77777777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43AE4C3" w14:textId="77777777" w:rsidR="00FB7758" w:rsidRPr="00F25CD6" w:rsidRDefault="00F25CD6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praca w grupach</w:t>
            </w:r>
          </w:p>
        </w:tc>
        <w:tc>
          <w:tcPr>
            <w:tcW w:w="2126" w:type="dxa"/>
          </w:tcPr>
          <w:p w14:paraId="69BAA590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E1ACAA6" w14:textId="77777777" w:rsidR="00FB7758" w:rsidRPr="00F25CD6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7C4F99" w14:textId="77777777" w:rsidR="00FB7758" w:rsidRPr="00F25CD6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3FE9F23F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1F72F646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4E6E346A" w14:textId="77777777" w:rsidTr="7860EF2C">
        <w:tc>
          <w:tcPr>
            <w:tcW w:w="9670" w:type="dxa"/>
          </w:tcPr>
          <w:p w14:paraId="3EA672A5" w14:textId="77777777" w:rsidR="00400F97" w:rsidRPr="000B0268" w:rsidRDefault="00400F97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683BFBB7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lastRenderedPageBreak/>
              <w:t>Na końcową ocenę składa się kolokwium (</w:t>
            </w:r>
            <w:r w:rsidR="00F25CD6">
              <w:rPr>
                <w:rFonts w:ascii="Corbel" w:hAnsi="Corbel"/>
                <w:sz w:val="24"/>
                <w:szCs w:val="24"/>
              </w:rPr>
              <w:t>7</w:t>
            </w:r>
            <w:r w:rsidRPr="000B0268">
              <w:rPr>
                <w:rFonts w:ascii="Corbel" w:hAnsi="Corbel"/>
                <w:sz w:val="24"/>
                <w:szCs w:val="24"/>
              </w:rPr>
              <w:t>0%), aktywność na zajęciach (</w:t>
            </w:r>
            <w:r w:rsidR="00F25CD6">
              <w:rPr>
                <w:rFonts w:ascii="Corbel" w:hAnsi="Corbel"/>
                <w:sz w:val="24"/>
                <w:szCs w:val="24"/>
              </w:rPr>
              <w:t>2</w:t>
            </w:r>
            <w:r w:rsidRPr="000B0268">
              <w:rPr>
                <w:rFonts w:ascii="Corbel" w:hAnsi="Corbel"/>
                <w:sz w:val="24"/>
                <w:szCs w:val="24"/>
              </w:rPr>
              <w:t xml:space="preserve">0%) oraz uczestnictwo w zajęciach (10%). </w:t>
            </w:r>
            <w:r w:rsidR="00400F97" w:rsidRPr="000B0268">
              <w:rPr>
                <w:rFonts w:ascii="Corbel" w:hAnsi="Corbel"/>
                <w:sz w:val="24"/>
                <w:szCs w:val="24"/>
              </w:rPr>
              <w:t>K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>olokwium obejmuj</w:t>
            </w:r>
            <w:r w:rsidRPr="000B0268">
              <w:rPr>
                <w:rFonts w:ascii="Corbel" w:hAnsi="Corbel"/>
                <w:sz w:val="24"/>
                <w:szCs w:val="24"/>
              </w:rPr>
              <w:t>e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00B0268">
              <w:rPr>
                <w:rFonts w:ascii="Corbel" w:hAnsi="Corbel"/>
                <w:sz w:val="24"/>
                <w:szCs w:val="24"/>
              </w:rPr>
              <w:t>ćwiczeń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C7BB8C8" w14:textId="74E685DE" w:rsidR="00530960" w:rsidRPr="000B0268" w:rsidRDefault="1AE6D32C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7860EF2C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08CE6F91" w14:textId="61264C2A" w:rsidR="0036308A" w:rsidRPr="000B0268" w:rsidRDefault="2F4B65ED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B9E25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7860EF2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10FDCF0" w14:textId="77777777" w:rsidTr="7860EF2C">
        <w:tc>
          <w:tcPr>
            <w:tcW w:w="4962" w:type="dxa"/>
          </w:tcPr>
          <w:p w14:paraId="1943409D" w14:textId="785335D6" w:rsidR="0036308A" w:rsidRPr="009C54AE" w:rsidRDefault="0036308A" w:rsidP="003D593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090D36DC" w:rsidR="0036308A" w:rsidRPr="009C54AE" w:rsidRDefault="00826697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36308A" w:rsidRPr="009C54AE" w14:paraId="434FCAA4" w14:textId="77777777" w:rsidTr="7860EF2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0EA861C9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(udział w konsultacjach, </w:t>
            </w:r>
            <w:r w:rsidR="006334D4">
              <w:rPr>
                <w:rFonts w:ascii="Corbel" w:hAnsi="Corbel" w:cs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9935FF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36308A" w:rsidRPr="009C54AE" w14:paraId="02B700C2" w14:textId="77777777" w:rsidTr="7860EF2C">
        <w:tc>
          <w:tcPr>
            <w:tcW w:w="4962" w:type="dxa"/>
          </w:tcPr>
          <w:p w14:paraId="5C7EA1C0" w14:textId="2989670E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7860EF2C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5C41EDFA" w:rsidRPr="7860EF2C">
              <w:rPr>
                <w:rFonts w:ascii="Corbel" w:hAnsi="Corbel" w:cs="Corbel"/>
                <w:sz w:val="24"/>
                <w:szCs w:val="24"/>
              </w:rPr>
              <w:t>kolokwium</w:t>
            </w:r>
            <w:r w:rsidRPr="7860EF2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68557F98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  <w:r w:rsidR="00826697">
              <w:rPr>
                <w:rFonts w:ascii="Corbel" w:hAnsi="Corbel" w:cs="Corbel"/>
                <w:sz w:val="24"/>
                <w:szCs w:val="24"/>
              </w:rPr>
              <w:t>7</w:t>
            </w:r>
          </w:p>
        </w:tc>
      </w:tr>
      <w:tr w:rsidR="0036308A" w:rsidRPr="009C54AE" w14:paraId="4D6280AD" w14:textId="77777777" w:rsidTr="7860EF2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7860EF2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23DE523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2E5622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Grzebyk M., Pierścieniak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PWSZ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966A14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dzanie i organizacja pracy, wyd. URZ, Rzeszów 2014</w:t>
            </w:r>
          </w:p>
        </w:tc>
      </w:tr>
    </w:tbl>
    <w:p w14:paraId="07459315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537F28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ACA04" w14:textId="77777777" w:rsidR="00D10F38" w:rsidRDefault="00D10F38" w:rsidP="00C16ABF">
      <w:pPr>
        <w:spacing w:after="0" w:line="240" w:lineRule="auto"/>
      </w:pPr>
      <w:r>
        <w:separator/>
      </w:r>
    </w:p>
  </w:endnote>
  <w:endnote w:type="continuationSeparator" w:id="0">
    <w:p w14:paraId="5D769844" w14:textId="77777777" w:rsidR="00D10F38" w:rsidRDefault="00D10F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3795D" w14:textId="77777777" w:rsidR="00D10F38" w:rsidRDefault="00D10F38" w:rsidP="00C16ABF">
      <w:pPr>
        <w:spacing w:after="0" w:line="240" w:lineRule="auto"/>
      </w:pPr>
      <w:r>
        <w:separator/>
      </w:r>
    </w:p>
  </w:footnote>
  <w:footnote w:type="continuationSeparator" w:id="0">
    <w:p w14:paraId="119E65EB" w14:textId="77777777" w:rsidR="00D10F38" w:rsidRDefault="00D10F3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D10"/>
    <w:rsid w:val="00070ED6"/>
    <w:rsid w:val="000742DC"/>
    <w:rsid w:val="00074738"/>
    <w:rsid w:val="00084C12"/>
    <w:rsid w:val="00090D46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660"/>
    <w:rsid w:val="00244ABC"/>
    <w:rsid w:val="00281FF2"/>
    <w:rsid w:val="002857DE"/>
    <w:rsid w:val="00291567"/>
    <w:rsid w:val="002A22BF"/>
    <w:rsid w:val="002A2389"/>
    <w:rsid w:val="002A671D"/>
    <w:rsid w:val="002A6851"/>
    <w:rsid w:val="002B15EB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17F52"/>
    <w:rsid w:val="003309D2"/>
    <w:rsid w:val="003343CF"/>
    <w:rsid w:val="00340006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B0168"/>
    <w:rsid w:val="003C0BAE"/>
    <w:rsid w:val="003C0DAE"/>
    <w:rsid w:val="003D18A9"/>
    <w:rsid w:val="003D5932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D1D82"/>
    <w:rsid w:val="005E6E85"/>
    <w:rsid w:val="005F31D2"/>
    <w:rsid w:val="0061029B"/>
    <w:rsid w:val="00617230"/>
    <w:rsid w:val="00621CE1"/>
    <w:rsid w:val="00627FC9"/>
    <w:rsid w:val="006334D4"/>
    <w:rsid w:val="00647FA8"/>
    <w:rsid w:val="00650C5F"/>
    <w:rsid w:val="00654934"/>
    <w:rsid w:val="0065588D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697"/>
    <w:rsid w:val="008353C2"/>
    <w:rsid w:val="008449B3"/>
    <w:rsid w:val="0085205F"/>
    <w:rsid w:val="008552A2"/>
    <w:rsid w:val="0085747A"/>
    <w:rsid w:val="0086767E"/>
    <w:rsid w:val="00880C74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25E07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699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5EC1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42B9"/>
    <w:rsid w:val="00B16B9D"/>
    <w:rsid w:val="00B3130B"/>
    <w:rsid w:val="00B37C1F"/>
    <w:rsid w:val="00B40ADB"/>
    <w:rsid w:val="00B43B77"/>
    <w:rsid w:val="00B43E80"/>
    <w:rsid w:val="00B607DB"/>
    <w:rsid w:val="00B66529"/>
    <w:rsid w:val="00B6668E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F3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D6C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5CD6"/>
    <w:rsid w:val="00F27A7B"/>
    <w:rsid w:val="00F501BE"/>
    <w:rsid w:val="00F526AF"/>
    <w:rsid w:val="00F617C3"/>
    <w:rsid w:val="00F63809"/>
    <w:rsid w:val="00F7066B"/>
    <w:rsid w:val="00F83B28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47CE"/>
    <w:rsid w:val="00FF5E7D"/>
    <w:rsid w:val="078B3D8A"/>
    <w:rsid w:val="1AE6D32C"/>
    <w:rsid w:val="2B21B308"/>
    <w:rsid w:val="2F4B65ED"/>
    <w:rsid w:val="2F88F136"/>
    <w:rsid w:val="3713BFC7"/>
    <w:rsid w:val="3B175ECF"/>
    <w:rsid w:val="3E9A1736"/>
    <w:rsid w:val="4EC1876B"/>
    <w:rsid w:val="5C41EDFA"/>
    <w:rsid w:val="5FCC093D"/>
    <w:rsid w:val="6100EF48"/>
    <w:rsid w:val="7860EF2C"/>
    <w:rsid w:val="7B988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ABE54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593B18-97CE-4CFF-9F39-3790023EF7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9AAF5B-0DEA-48EB-BBEC-A575258A40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B04F40-8520-4063-B6B8-95AA84874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1099</Words>
  <Characters>6598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2019-02-06T12:12:00Z</cp:lastPrinted>
  <dcterms:created xsi:type="dcterms:W3CDTF">2020-12-30T19:06:00Z</dcterms:created>
  <dcterms:modified xsi:type="dcterms:W3CDTF">2024-07-29T10:18:00Z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