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698DFD51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843687" w:rsidRPr="00E960BB">
        <w:rPr>
          <w:rFonts w:ascii="Corbel" w:hAnsi="Corbel"/>
          <w:bCs/>
          <w:i/>
        </w:rPr>
        <w:t xml:space="preserve">Załącznik nr 1.5 do Zarządzenia Rektora UR  nr </w:t>
      </w:r>
      <w:r w:rsidR="00843687">
        <w:rPr>
          <w:rFonts w:ascii="Corbel" w:hAnsi="Corbel"/>
          <w:bCs/>
          <w:i/>
        </w:rPr>
        <w:t>7</w:t>
      </w:r>
      <w:r w:rsidR="00843687" w:rsidRPr="00E960BB">
        <w:rPr>
          <w:rFonts w:ascii="Corbel" w:hAnsi="Corbel"/>
          <w:bCs/>
          <w:i/>
        </w:rPr>
        <w:t>/20</w:t>
      </w:r>
      <w:r w:rsidR="00843687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1FA14729" w:rsidR="00DC6D0C" w:rsidRPr="003823BE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3823BE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3823BE">
        <w:rPr>
          <w:rFonts w:ascii="Corbel" w:hAnsi="Corbel"/>
          <w:i/>
          <w:smallCaps/>
          <w:sz w:val="24"/>
          <w:szCs w:val="24"/>
        </w:rPr>
        <w:t xml:space="preserve"> </w:t>
      </w:r>
      <w:r w:rsidR="00D13DDC">
        <w:rPr>
          <w:rFonts w:ascii="Corbel" w:hAnsi="Corbel"/>
          <w:b/>
          <w:smallCaps/>
          <w:sz w:val="24"/>
          <w:szCs w:val="24"/>
        </w:rPr>
        <w:t>2024-2026</w:t>
      </w:r>
    </w:p>
    <w:p w14:paraId="6A743604" w14:textId="74BC52BD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D13DDC">
        <w:rPr>
          <w:rFonts w:ascii="Corbel" w:hAnsi="Corbel"/>
          <w:sz w:val="20"/>
          <w:szCs w:val="20"/>
        </w:rPr>
        <w:t>5</w:t>
      </w:r>
      <w:r w:rsidR="00182C9E">
        <w:rPr>
          <w:rFonts w:ascii="Corbel" w:hAnsi="Corbel"/>
          <w:sz w:val="20"/>
          <w:szCs w:val="20"/>
        </w:rPr>
        <w:t>/202</w:t>
      </w:r>
      <w:r w:rsidR="00D13DDC">
        <w:rPr>
          <w:rFonts w:ascii="Corbel" w:hAnsi="Corbel"/>
          <w:sz w:val="20"/>
          <w:szCs w:val="20"/>
        </w:rPr>
        <w:t>6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2E87C46" w:rsidR="0085747A" w:rsidRPr="009C54AE" w:rsidRDefault="007C2B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M</w:t>
            </w:r>
            <w:r w:rsidR="002E216F" w:rsidRPr="002E216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etody oceny zdolności kredytowej przedsiębiorstwa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626C247E" w:rsidR="0085747A" w:rsidRPr="009C54AE" w:rsidRDefault="007C2B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2B5B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FiR/II/BiDF/C.7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342F42A" w:rsidR="0085747A" w:rsidRPr="009C54AE" w:rsidRDefault="00403E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9D14F88" w:rsidR="0085747A" w:rsidRPr="009C54AE" w:rsidRDefault="00336C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C8AEF14" w:rsidR="0085747A" w:rsidRPr="009C54AE" w:rsidRDefault="007C2B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1778C3B4" w:rsidR="0085747A" w:rsidRPr="009C54AE" w:rsidRDefault="00FC2F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F32FEFC" w:rsidR="0085747A" w:rsidRPr="009C54AE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7C2B5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202DC9E5" w:rsidR="0085747A" w:rsidRPr="009C54AE" w:rsidRDefault="00B20378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</w:t>
            </w:r>
            <w:r w:rsidRPr="009E56D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pecjalnościowy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DA18448" w:rsidR="0085747A" w:rsidRPr="009C54AE" w:rsidRDefault="007C2B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  <w:r w:rsidRPr="002E216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3AD9984" w:rsidR="009F7A74" w:rsidRPr="009C54AE" w:rsidRDefault="007C2B5B" w:rsidP="00CA38E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Rafał Pitera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161AB3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7D046B7D" w:rsidR="003823BE" w:rsidRPr="00161AB3" w:rsidRDefault="007C2B5B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bookmarkStart w:id="0" w:name="_GoBack"/>
            <w:bookmarkEnd w:id="0"/>
            <w:r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53099D20" w:rsidR="003823BE" w:rsidRPr="00161AB3" w:rsidRDefault="002562E9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56572B77" w:rsidR="003823BE" w:rsidRPr="00161AB3" w:rsidRDefault="002562E9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3486D18A" w:rsidR="003823BE" w:rsidRPr="003823BE" w:rsidRDefault="007C2B5B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0C4C666A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A019D50" w14:textId="77777777" w:rsidR="009809BE" w:rsidRPr="009C54AE" w:rsidRDefault="009809BE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59619E2C" w14:textId="77777777" w:rsidR="009809BE" w:rsidRPr="009C54AE" w:rsidRDefault="009809BE" w:rsidP="009809B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0FDEDDB" w14:textId="77777777" w:rsidR="009809BE" w:rsidRPr="009C54AE" w:rsidRDefault="009809BE" w:rsidP="009809B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1F8649DC" w:rsidR="009C54AE" w:rsidRPr="007C2B5B" w:rsidRDefault="007C2B5B" w:rsidP="007C2B5B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 w:rsidRPr="007C2B5B">
        <w:rPr>
          <w:rFonts w:ascii="Corbel" w:hAnsi="Corbel"/>
          <w:b w:val="0"/>
          <w:smallCaps w:val="0"/>
          <w:szCs w:val="24"/>
        </w:rPr>
        <w:t>Ćwiczenia: kolokwium zaliczeniowe</w:t>
      </w:r>
    </w:p>
    <w:p w14:paraId="1C6E03E9" w14:textId="05A3D100" w:rsidR="00E1719D" w:rsidRPr="00091D88" w:rsidRDefault="007C2B5B" w:rsidP="00E171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Wykłady: </w:t>
      </w:r>
      <w:r w:rsidR="002E216F">
        <w:rPr>
          <w:rFonts w:ascii="Corbel" w:hAnsi="Corbel"/>
          <w:b w:val="0"/>
          <w:smallCaps w:val="0"/>
          <w:szCs w:val="24"/>
        </w:rPr>
        <w:t>Egzamin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45351D08" w:rsidR="0085747A" w:rsidRPr="009C54AE" w:rsidRDefault="007C2B5B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2B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finansów przedsiębiorstwa, analizy finansowej oraz z rachunkowości finansowej . Ponadto wymagana jest znajomość aktualnych wydarzeń ze sfery biznesu i gospodarki.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C2B5B" w:rsidRPr="00161AB3" w14:paraId="1EC7B4FC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7C2B5B" w:rsidRPr="00161AB3" w:rsidRDefault="007C2B5B" w:rsidP="007C2B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60DD2455" w14:textId="65989725" w:rsidR="007C2B5B" w:rsidRPr="007C2B5B" w:rsidRDefault="007C2B5B" w:rsidP="007C2B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2B5B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kategoriami, prawami i metodą  oraz narzędziami analizy ekonomiczno-finansowej.</w:t>
            </w:r>
          </w:p>
        </w:tc>
      </w:tr>
      <w:tr w:rsidR="007C2B5B" w:rsidRPr="00161AB3" w14:paraId="06F23D20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7C2B5B" w:rsidRPr="003823BE" w:rsidRDefault="007C2B5B" w:rsidP="007C2B5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823B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649A1A5D" w14:textId="411C3B2F" w:rsidR="007C2B5B" w:rsidRPr="007C2B5B" w:rsidRDefault="007C2B5B" w:rsidP="007C2B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2B5B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oceny i interpretacji danych finansowych w zakresie  posługiwania się narzędziami analizy finansowej, ich poprawnego stosowania dla oceny zdolności kredytowej i oceny finansowej przedsiębiorstw.</w:t>
            </w:r>
          </w:p>
        </w:tc>
      </w:tr>
      <w:tr w:rsidR="007C2B5B" w:rsidRPr="00161AB3" w14:paraId="2D5C07A9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0756C" w14:textId="524D8610" w:rsidR="007C2B5B" w:rsidRPr="003823BE" w:rsidRDefault="007C2B5B" w:rsidP="007C2B5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1CE58CEC" w14:textId="73173EDB" w:rsidR="007C2B5B" w:rsidRPr="007C2B5B" w:rsidRDefault="007C2B5B" w:rsidP="007C2B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2B5B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samodzielnego, twórczego myślenia poprzez konfrontowanie ujęcia modelowego (teoretycznego) w analizie finansowej przedsiębiorstwa i ze zdarzeniami zachodzącymi w polskiej gospodarce.</w:t>
            </w:r>
          </w:p>
        </w:tc>
      </w:tr>
      <w:tr w:rsidR="007C2B5B" w:rsidRPr="00161AB3" w14:paraId="236079F9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7A53C" w14:textId="09AD5C22" w:rsidR="007C2B5B" w:rsidRPr="003823BE" w:rsidRDefault="007C2B5B" w:rsidP="007C2B5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1A5AAB0B" w14:textId="5DD34E05" w:rsidR="007C2B5B" w:rsidRPr="007C2B5B" w:rsidRDefault="007C2B5B" w:rsidP="007C2B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2B5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Motywowanie do formułowania własnych ocen i poglądów, kształtowanie umiejętności 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52FBC" w:rsidRPr="00091D88" w14:paraId="3A49DCAD" w14:textId="77777777" w:rsidTr="25940172">
        <w:tc>
          <w:tcPr>
            <w:tcW w:w="1679" w:type="dxa"/>
            <w:vAlign w:val="center"/>
          </w:tcPr>
          <w:p w14:paraId="3AB7BEB9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361C838B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EEF3825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F23DA" w:rsidRPr="00091D88" w14:paraId="76324132" w14:textId="77777777" w:rsidTr="25940172">
        <w:tc>
          <w:tcPr>
            <w:tcW w:w="1679" w:type="dxa"/>
          </w:tcPr>
          <w:p w14:paraId="3EA3AECA" w14:textId="74C9B2FC" w:rsidR="00CF23DA" w:rsidRPr="00091D88" w:rsidRDefault="00CF23DA" w:rsidP="00CF23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8756256" w14:textId="797E7348" w:rsidR="00CF23DA" w:rsidRPr="001C0B71" w:rsidRDefault="00CF23DA" w:rsidP="259401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25940172">
              <w:rPr>
                <w:rFonts w:ascii="Corbel" w:eastAsia="Times New Roman" w:hAnsi="Corbel" w:cs="Corbel"/>
                <w:sz w:val="24"/>
                <w:szCs w:val="24"/>
              </w:rPr>
              <w:t>Charakteryzuje podstawowe kategorie finansów, problemy z zakresu analizy finansowej, narzędzia analizy finansowej wykorzystywane w ocenie przedsiębiorstwa.</w:t>
            </w:r>
            <w:r w:rsidR="6E6A564F" w:rsidRPr="25940172">
              <w:rPr>
                <w:rFonts w:ascii="Corbel" w:eastAsia="Times New Roman" w:hAnsi="Corbel" w:cs="Corbel"/>
                <w:sz w:val="24"/>
                <w:szCs w:val="24"/>
              </w:rPr>
              <w:t xml:space="preserve"> Zna zasady tworzenia oraz metody rachunku kosztów, przychodów i ryzyka w jednostce. Zna zasady funkcjonowania przedsiębiorstw</w:t>
            </w:r>
            <w:r w:rsidR="5A05C38E" w:rsidRPr="25940172">
              <w:rPr>
                <w:rFonts w:ascii="Corbel" w:eastAsia="Times New Roman" w:hAnsi="Corbel" w:cs="Corbel"/>
                <w:sz w:val="24"/>
                <w:szCs w:val="24"/>
              </w:rPr>
              <w:t xml:space="preserve"> oraz zarządzania nimi.</w:t>
            </w:r>
            <w:r w:rsidRPr="25940172">
              <w:rPr>
                <w:rFonts w:ascii="Corbel" w:eastAsia="Times New Roman" w:hAnsi="Corbel" w:cs="Corbel"/>
                <w:sz w:val="24"/>
                <w:szCs w:val="24"/>
              </w:rPr>
              <w:t xml:space="preserve"> Interpretuje  wzajemne powiązania i zależności pomiędzy zjawiskami finansowymi zachodzącymi w przedsiębiorstwie, konsekwencje podejmowanych decyzji.</w:t>
            </w:r>
            <w:r w:rsidR="4A13987F" w:rsidRPr="25940172">
              <w:rPr>
                <w:rFonts w:ascii="Corbel" w:eastAsia="Times New Roman" w:hAnsi="Corbel" w:cs="Corbel"/>
                <w:sz w:val="24"/>
                <w:szCs w:val="24"/>
              </w:rPr>
              <w:t xml:space="preserve"> Zna oraz potrafi wykorzystać instrumenty finansowe w oparciu o rachunek ekonomiczny przy podejmowaniu decyzji z zakresu zarządzania finansami.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90F594" w14:textId="31B89E8F" w:rsidR="00CF23DA" w:rsidRPr="001C0B71" w:rsidRDefault="00CF23DA" w:rsidP="00CF23DA">
            <w:pPr>
              <w:pStyle w:val="Default"/>
              <w:jc w:val="center"/>
              <w:rPr>
                <w:rFonts w:ascii="Corbel" w:hAnsi="Corbel" w:cs="Corbel"/>
                <w:color w:val="00000A"/>
              </w:rPr>
            </w:pPr>
            <w:r w:rsidRPr="25940172">
              <w:rPr>
                <w:rFonts w:ascii="Corbel" w:hAnsi="Corbel" w:cs="Corbel"/>
                <w:color w:val="00000A"/>
              </w:rPr>
              <w:t>K_W0</w:t>
            </w:r>
            <w:r w:rsidR="4B433E2D" w:rsidRPr="25940172">
              <w:rPr>
                <w:rFonts w:ascii="Corbel" w:hAnsi="Corbel" w:cs="Corbel"/>
                <w:color w:val="00000A"/>
              </w:rPr>
              <w:t>5</w:t>
            </w:r>
          </w:p>
          <w:p w14:paraId="4E2A0C47" w14:textId="1FD4D7EE" w:rsidR="00CF23DA" w:rsidRPr="001C0B71" w:rsidRDefault="00CF23DA" w:rsidP="00CF23DA">
            <w:pPr>
              <w:pStyle w:val="Default"/>
              <w:jc w:val="center"/>
              <w:rPr>
                <w:rFonts w:ascii="Corbel" w:hAnsi="Corbel" w:cs="Corbel"/>
                <w:color w:val="00000A"/>
              </w:rPr>
            </w:pPr>
            <w:r w:rsidRPr="25940172">
              <w:rPr>
                <w:rFonts w:ascii="Corbel" w:hAnsi="Corbel" w:cs="Corbel"/>
                <w:color w:val="00000A"/>
              </w:rPr>
              <w:t>K_W0</w:t>
            </w:r>
            <w:r w:rsidR="233A115C" w:rsidRPr="25940172">
              <w:rPr>
                <w:rFonts w:ascii="Corbel" w:hAnsi="Corbel" w:cs="Corbel"/>
                <w:color w:val="00000A"/>
              </w:rPr>
              <w:t>7</w:t>
            </w:r>
          </w:p>
          <w:p w14:paraId="3E25CDA5" w14:textId="3FE2C4C8" w:rsidR="00CF23DA" w:rsidRPr="001C0B71" w:rsidRDefault="00CF23DA" w:rsidP="00CF23DA">
            <w:pPr>
              <w:pStyle w:val="Default"/>
              <w:jc w:val="center"/>
              <w:rPr>
                <w:rFonts w:ascii="Corbel" w:hAnsi="Corbel" w:cs="Corbel"/>
                <w:color w:val="00000A"/>
              </w:rPr>
            </w:pPr>
            <w:r w:rsidRPr="25940172">
              <w:rPr>
                <w:rFonts w:ascii="Corbel" w:hAnsi="Corbel" w:cs="Corbel"/>
                <w:color w:val="00000A"/>
              </w:rPr>
              <w:t>K_W0</w:t>
            </w:r>
            <w:r w:rsidR="16CCD369" w:rsidRPr="25940172">
              <w:rPr>
                <w:rFonts w:ascii="Corbel" w:hAnsi="Corbel" w:cs="Corbel"/>
                <w:color w:val="00000A"/>
              </w:rPr>
              <w:t>8</w:t>
            </w:r>
          </w:p>
          <w:p w14:paraId="4E88EE7E" w14:textId="39606860" w:rsidR="00CF23DA" w:rsidRPr="001C0B71" w:rsidRDefault="00CF23DA" w:rsidP="00CF23D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F23DA" w:rsidRPr="00091D88" w14:paraId="175FF883" w14:textId="77777777" w:rsidTr="25940172">
        <w:tc>
          <w:tcPr>
            <w:tcW w:w="1679" w:type="dxa"/>
          </w:tcPr>
          <w:p w14:paraId="00FC0AD0" w14:textId="5682E2CD" w:rsidR="00CF23DA" w:rsidRPr="00091D88" w:rsidRDefault="00CF23DA" w:rsidP="00CF23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037738D" w14:textId="3114D890" w:rsidR="00CF23DA" w:rsidRPr="001C0B71" w:rsidRDefault="00CF23DA" w:rsidP="00CF23D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 xml:space="preserve">Łączy wiedzę teoretyczną i praktyczną dotyczącą finansów przedsiębiorstwa, przy wykorzystaniu narzędzi i metod analizy finansowej. Potrafi na podstawie sprawozdań finansowych i dokumentów uzupełniających składanych w bankach i instytucjach pożyczkowych oceniać potencjalna zdolność kredytową przedsiębiorstw aplikujących o zewnętrzne dofinansowanie. W szerszym kontekście , potrafi przeprowadzać pogłębioną analizę sytuacji finansowej różnego rodzaju przedsiębiorstw. 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848EEB" w14:textId="77777777" w:rsidR="00CF23DA" w:rsidRPr="001C0B71" w:rsidRDefault="00CF23DA" w:rsidP="00CF23DA">
            <w:pPr>
              <w:pStyle w:val="Default"/>
              <w:jc w:val="center"/>
              <w:rPr>
                <w:rFonts w:ascii="Corbel" w:hAnsi="Corbel" w:cs="Corbel"/>
                <w:color w:val="00000A"/>
              </w:rPr>
            </w:pPr>
            <w:r w:rsidRPr="001C0B71">
              <w:rPr>
                <w:rFonts w:ascii="Corbel" w:hAnsi="Corbel" w:cs="Corbel"/>
                <w:color w:val="00000A"/>
              </w:rPr>
              <w:t>K_U03</w:t>
            </w:r>
          </w:p>
          <w:p w14:paraId="006B96F4" w14:textId="77777777" w:rsidR="00CF23DA" w:rsidRPr="001C0B71" w:rsidRDefault="00CF23DA" w:rsidP="00CF23DA">
            <w:pPr>
              <w:pStyle w:val="Default"/>
              <w:jc w:val="center"/>
              <w:rPr>
                <w:rFonts w:ascii="Corbel" w:hAnsi="Corbel" w:cs="Corbel"/>
                <w:color w:val="00000A"/>
              </w:rPr>
            </w:pPr>
            <w:r w:rsidRPr="001C0B71">
              <w:rPr>
                <w:rFonts w:ascii="Corbel" w:hAnsi="Corbel" w:cs="Corbel"/>
                <w:color w:val="00000A"/>
              </w:rPr>
              <w:t>K_U06</w:t>
            </w:r>
          </w:p>
          <w:p w14:paraId="4AA0D6DF" w14:textId="3A8AD05A" w:rsidR="00CF23DA" w:rsidRPr="001C0B71" w:rsidRDefault="00CF23DA" w:rsidP="00CF23D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color w:val="00000A"/>
                <w:sz w:val="24"/>
                <w:szCs w:val="24"/>
              </w:rPr>
              <w:t>K_U07</w:t>
            </w:r>
          </w:p>
        </w:tc>
      </w:tr>
      <w:tr w:rsidR="00CF23DA" w:rsidRPr="00091D88" w14:paraId="54095297" w14:textId="77777777" w:rsidTr="25940172">
        <w:tc>
          <w:tcPr>
            <w:tcW w:w="1679" w:type="dxa"/>
          </w:tcPr>
          <w:p w14:paraId="57CD88B7" w14:textId="7F003003" w:rsidR="00CF23DA" w:rsidRPr="00091D88" w:rsidRDefault="00CF23DA" w:rsidP="00CF23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302A721" w14:textId="00BBBF1F" w:rsidR="00CF23DA" w:rsidRPr="001C0B71" w:rsidRDefault="00CF23DA" w:rsidP="00CF23D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Zachowuje krytycyzm i niezależność myślenia w ocenie analizowanych problemów i podejmowanych decyzji w obszarze finansowym.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5EBFC93" w14:textId="77777777" w:rsidR="00CF23DA" w:rsidRPr="001C0B71" w:rsidRDefault="00CF23DA" w:rsidP="00CF23DA">
            <w:pPr>
              <w:pStyle w:val="Default"/>
              <w:jc w:val="center"/>
              <w:rPr>
                <w:rFonts w:ascii="Corbel" w:hAnsi="Corbel" w:cs="Corbel"/>
                <w:color w:val="00000A"/>
              </w:rPr>
            </w:pPr>
            <w:r w:rsidRPr="001C0B71">
              <w:rPr>
                <w:rFonts w:ascii="Corbel" w:hAnsi="Corbel" w:cs="Corbel"/>
                <w:color w:val="00000A"/>
              </w:rPr>
              <w:t>K_K01</w:t>
            </w:r>
          </w:p>
          <w:p w14:paraId="3945557D" w14:textId="77777777" w:rsidR="00CF23DA" w:rsidRPr="001C0B71" w:rsidRDefault="00CF23DA" w:rsidP="00CF23DA">
            <w:pPr>
              <w:pStyle w:val="Default"/>
              <w:jc w:val="center"/>
              <w:rPr>
                <w:rFonts w:ascii="Corbel" w:hAnsi="Corbel" w:cs="Corbel"/>
                <w:color w:val="00000A"/>
              </w:rPr>
            </w:pPr>
            <w:r w:rsidRPr="001C0B71">
              <w:rPr>
                <w:rFonts w:ascii="Corbel" w:hAnsi="Corbel" w:cs="Corbel"/>
                <w:color w:val="00000A"/>
              </w:rPr>
              <w:t>K_K02</w:t>
            </w:r>
          </w:p>
          <w:p w14:paraId="4662B6BD" w14:textId="33ED7E31" w:rsidR="00CF23DA" w:rsidRPr="001C0B71" w:rsidRDefault="00CF23DA" w:rsidP="00CF23D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color w:val="00000A"/>
                <w:sz w:val="24"/>
                <w:szCs w:val="24"/>
              </w:rPr>
              <w:t>K_K04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2C0F66" w14:textId="77777777" w:rsidR="00152FBC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010620CF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FD24AD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C0B71" w:rsidRPr="00161AB3" w14:paraId="201CA313" w14:textId="77777777" w:rsidTr="00F7373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380B0" w14:textId="762B8637" w:rsidR="001C0B71" w:rsidRPr="001C0B71" w:rsidRDefault="001C0B71" w:rsidP="001C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Klasyfikacja syntetycznych metod oceny zdolności kredytowej przedsiębiorstwa.</w:t>
            </w:r>
          </w:p>
        </w:tc>
      </w:tr>
      <w:tr w:rsidR="001C0B71" w:rsidRPr="00161AB3" w14:paraId="2D95BE1E" w14:textId="77777777" w:rsidTr="00F7373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2AD0B6" w14:textId="7EC8DC25" w:rsidR="001C0B71" w:rsidRPr="001C0B71" w:rsidRDefault="001C0B71" w:rsidP="001C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Metoda skwantyfikowana oceny zdolności kredytowej przedsiębiorstwa.</w:t>
            </w:r>
          </w:p>
        </w:tc>
      </w:tr>
      <w:tr w:rsidR="001C0B71" w:rsidRPr="00161AB3" w14:paraId="71A77E17" w14:textId="77777777" w:rsidTr="00F7373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A0B75F" w14:textId="7AB2747E" w:rsidR="001C0B71" w:rsidRPr="001C0B71" w:rsidRDefault="001C0B71" w:rsidP="001C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Metoda oceny zdolności kredytowej – na przykładzie metody Banku PKO BP.</w:t>
            </w:r>
          </w:p>
        </w:tc>
      </w:tr>
      <w:tr w:rsidR="001C0B71" w:rsidRPr="00161AB3" w14:paraId="50E8CCEB" w14:textId="77777777" w:rsidTr="00F7373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1313BC" w14:textId="2B2C0C1F" w:rsidR="001C0B71" w:rsidRPr="001C0B71" w:rsidRDefault="001C0B71" w:rsidP="001C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Metoda oceny zdolności kredytowej – na przykładzie metody Banku PKO BP – wariant dla spółdzielni mieszkaniowej.</w:t>
            </w:r>
          </w:p>
        </w:tc>
      </w:tr>
      <w:tr w:rsidR="001C0B71" w:rsidRPr="00161AB3" w14:paraId="60A3344A" w14:textId="77777777" w:rsidTr="00F7373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70EE6" w14:textId="53D9CEF6" w:rsidR="001C0B71" w:rsidRPr="001C0B71" w:rsidRDefault="001C0B71" w:rsidP="001C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Metoda oceny zdolności kredytowej -na przykładzie Banku PeKaO S.A.</w:t>
            </w:r>
          </w:p>
        </w:tc>
      </w:tr>
      <w:tr w:rsidR="001C0B71" w:rsidRPr="00161AB3" w14:paraId="42ADE77C" w14:textId="77777777" w:rsidTr="00F7373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FE5274" w14:textId="65E59B11" w:rsidR="001C0B71" w:rsidRPr="001C0B71" w:rsidRDefault="001C0B71" w:rsidP="001C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Metoda oceny zdolności kredytowej  – na przykładzie metody Banku Ochrony Środowiska S.A.</w:t>
            </w:r>
          </w:p>
        </w:tc>
      </w:tr>
      <w:tr w:rsidR="001C0B71" w:rsidRPr="00161AB3" w14:paraId="578D58BC" w14:textId="77777777" w:rsidTr="00F7373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76A7F" w14:textId="347AC400" w:rsidR="001C0B71" w:rsidRPr="001C0B71" w:rsidRDefault="001C0B71" w:rsidP="001C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Metoda oceny zdolności kredytowej – na przykładzie metody Podkarpackiego Banku Spółdzielczego.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D24AD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C0B71" w:rsidRPr="009C54AE" w14:paraId="46EBA714" w14:textId="77777777" w:rsidTr="00FD24AD">
        <w:tc>
          <w:tcPr>
            <w:tcW w:w="9520" w:type="dxa"/>
          </w:tcPr>
          <w:p w14:paraId="30B911C6" w14:textId="54F98A19" w:rsidR="001C0B71" w:rsidRPr="001C0B71" w:rsidRDefault="001C0B71" w:rsidP="001C0B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Zastosowanie metody skwantyfikowanej oceny zdolności kredytowej przedsiębiorstwa.</w:t>
            </w:r>
          </w:p>
        </w:tc>
      </w:tr>
      <w:tr w:rsidR="001C0B71" w:rsidRPr="009C54AE" w14:paraId="5CBB67D6" w14:textId="77777777" w:rsidTr="00FD24AD">
        <w:tc>
          <w:tcPr>
            <w:tcW w:w="9520" w:type="dxa"/>
          </w:tcPr>
          <w:p w14:paraId="320DF6A2" w14:textId="0433C7AA" w:rsidR="001C0B71" w:rsidRPr="001C0B71" w:rsidRDefault="001C0B71" w:rsidP="001C0B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Zastosowanie metody oceny zdolności kredytowej – na przykładzie metody Banku PKO BP.</w:t>
            </w:r>
          </w:p>
        </w:tc>
      </w:tr>
      <w:tr w:rsidR="001C0B71" w:rsidRPr="009C54AE" w14:paraId="7FAD0F8B" w14:textId="77777777" w:rsidTr="00FD24AD">
        <w:tc>
          <w:tcPr>
            <w:tcW w:w="9520" w:type="dxa"/>
          </w:tcPr>
          <w:p w14:paraId="4093C303" w14:textId="517F6B6C" w:rsidR="001C0B71" w:rsidRPr="001C0B71" w:rsidRDefault="001C0B71" w:rsidP="001C0B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Zastosowanie metody oceny zdolności kredytowej – na przykładzie metody Banku PKO BP – wariant dla spółdzielni mieszkaniowej.</w:t>
            </w:r>
          </w:p>
        </w:tc>
      </w:tr>
      <w:tr w:rsidR="001C0B71" w:rsidRPr="009C54AE" w14:paraId="0EF1D39C" w14:textId="77777777" w:rsidTr="00186664">
        <w:tc>
          <w:tcPr>
            <w:tcW w:w="9520" w:type="dxa"/>
          </w:tcPr>
          <w:p w14:paraId="59759569" w14:textId="2048DD96" w:rsidR="001C0B71" w:rsidRPr="001C0B71" w:rsidRDefault="001C0B71" w:rsidP="001C0B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Zastosowanie metody oceny zdolności kredytowej -na przykładzie Banku PeKaO S.A.</w:t>
            </w:r>
          </w:p>
        </w:tc>
      </w:tr>
      <w:tr w:rsidR="001C0B71" w:rsidRPr="009C54AE" w14:paraId="04CB46F8" w14:textId="77777777" w:rsidTr="00186664">
        <w:tc>
          <w:tcPr>
            <w:tcW w:w="9520" w:type="dxa"/>
          </w:tcPr>
          <w:p w14:paraId="6E4FC1D0" w14:textId="266984AF" w:rsidR="001C0B71" w:rsidRPr="001C0B71" w:rsidRDefault="001C0B71" w:rsidP="001C0B71">
            <w:pPr>
              <w:suppressAutoHyphens/>
              <w:autoSpaceDE w:val="0"/>
              <w:autoSpaceDN w:val="0"/>
              <w:spacing w:after="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Zastosowanie metody oceny zdolności kredytowej  – na przykładzie metody Banku Ochrony Środowiska S.A.</w:t>
            </w:r>
          </w:p>
        </w:tc>
      </w:tr>
      <w:tr w:rsidR="001C0B71" w:rsidRPr="009C54AE" w14:paraId="0523A38E" w14:textId="77777777" w:rsidTr="00186664">
        <w:tc>
          <w:tcPr>
            <w:tcW w:w="9520" w:type="dxa"/>
          </w:tcPr>
          <w:p w14:paraId="4AD5BF95" w14:textId="43462BB1" w:rsidR="001C0B71" w:rsidRPr="001C0B71" w:rsidRDefault="001C0B71" w:rsidP="001C0B71">
            <w:pPr>
              <w:suppressAutoHyphens/>
              <w:autoSpaceDE w:val="0"/>
              <w:autoSpaceDN w:val="0"/>
              <w:spacing w:after="0"/>
              <w:textAlignment w:val="baseline"/>
              <w:rPr>
                <w:rFonts w:ascii="Corbel" w:hAnsi="Corbel" w:cs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Zastosowanie metody oceny zdolności kredytowej – na przykładzie metody Podkarpackiego Banku Spółdzielczego.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ED41FB" w14:textId="341907EF" w:rsidR="001C0B71" w:rsidRPr="001C0B71" w:rsidRDefault="001C0B71" w:rsidP="001C0B71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1C0B71">
        <w:rPr>
          <w:rFonts w:ascii="Corbel" w:hAnsi="Corbel"/>
          <w:b w:val="0"/>
          <w:smallCaps w:val="0"/>
          <w:szCs w:val="24"/>
        </w:rPr>
        <w:t>Wykład z prezentacją multimedialną</w:t>
      </w:r>
      <w:r>
        <w:rPr>
          <w:rFonts w:ascii="Corbel" w:hAnsi="Corbel"/>
          <w:b w:val="0"/>
          <w:smallCaps w:val="0"/>
          <w:szCs w:val="24"/>
        </w:rPr>
        <w:t>,</w:t>
      </w:r>
      <w:r w:rsidRPr="001C0B71">
        <w:t xml:space="preserve"> </w:t>
      </w:r>
      <w:r w:rsidRPr="001C0B71">
        <w:rPr>
          <w:rFonts w:ascii="Corbel" w:hAnsi="Corbel"/>
          <w:b w:val="0"/>
          <w:smallCaps w:val="0"/>
          <w:szCs w:val="24"/>
        </w:rPr>
        <w:t>metody kształcenia na odległość</w:t>
      </w:r>
    </w:p>
    <w:p w14:paraId="1A481286" w14:textId="3F521ECF" w:rsidR="00BC1C6D" w:rsidRPr="00BC1C6D" w:rsidRDefault="001C0B71" w:rsidP="001C0B71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1C0B71">
        <w:rPr>
          <w:rFonts w:ascii="Corbel" w:hAnsi="Corbel"/>
          <w:b w:val="0"/>
          <w:smallCaps w:val="0"/>
          <w:szCs w:val="24"/>
        </w:rPr>
        <w:t>Ćwiczenia: analiza i interpretacja dokumentów finansowych, rozwiązywanie zadań i praca w grupach</w:t>
      </w:r>
      <w:r w:rsidR="00BC1C6D">
        <w:rPr>
          <w:rFonts w:ascii="Corbel" w:hAnsi="Corbel"/>
          <w:b w:val="0"/>
          <w:smallCaps w:val="0"/>
          <w:szCs w:val="24"/>
        </w:rPr>
        <w:t xml:space="preserve">, </w:t>
      </w:r>
      <w:bookmarkStart w:id="1" w:name="_Hlk54641895"/>
      <w:r w:rsidR="00BC1C6D" w:rsidRPr="00BC1C6D">
        <w:rPr>
          <w:rFonts w:ascii="Corbel" w:hAnsi="Corbel"/>
          <w:b w:val="0"/>
          <w:smallCaps w:val="0"/>
          <w:szCs w:val="24"/>
        </w:rPr>
        <w:t>metody kształcenia na odległość</w:t>
      </w:r>
      <w:bookmarkEnd w:id="1"/>
      <w:r w:rsidR="00BC1C6D">
        <w:rPr>
          <w:rFonts w:ascii="Corbel" w:hAnsi="Corbel"/>
          <w:b w:val="0"/>
          <w:smallCaps w:val="0"/>
          <w:szCs w:val="24"/>
        </w:rPr>
        <w:t>.</w:t>
      </w:r>
    </w:p>
    <w:p w14:paraId="6E9EF6B2" w14:textId="77777777" w:rsidR="00BC1C6D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C0B71" w:rsidRPr="00161AB3" w14:paraId="43E59ED9" w14:textId="77777777" w:rsidTr="0096457D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5332" w14:textId="6FAB08D2" w:rsidR="001C0B71" w:rsidRPr="00F24FFC" w:rsidRDefault="001C0B71" w:rsidP="001C0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zCs w:val="24"/>
              </w:rPr>
              <w:lastRenderedPageBreak/>
              <w:t xml:space="preserve">ek_ 01 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506169" w14:textId="3434F5A6" w:rsidR="001C0B71" w:rsidRPr="001C0B71" w:rsidRDefault="001C0B71" w:rsidP="001C0B71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1C0B71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B5AE1F" w14:textId="6EAAFC38" w:rsidR="001C0B71" w:rsidRPr="001C0B71" w:rsidRDefault="001C0B71" w:rsidP="001C0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0B71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1C0B71" w:rsidRPr="00161AB3" w14:paraId="6A60C268" w14:textId="77777777" w:rsidTr="0096457D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BE87" w14:textId="1C565C96" w:rsidR="001C0B71" w:rsidRPr="00F24FFC" w:rsidRDefault="001C0B71" w:rsidP="001C0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9916C2" w14:textId="42C5FFB6" w:rsidR="001C0B71" w:rsidRPr="001C0B71" w:rsidRDefault="001C0B71" w:rsidP="001C0B71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1C0B71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0B08E3" w14:textId="47A4335C" w:rsidR="001C0B71" w:rsidRPr="001C0B71" w:rsidRDefault="001C0B71" w:rsidP="001C0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0B71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1C0B71" w:rsidRPr="00161AB3" w14:paraId="5133D730" w14:textId="77777777" w:rsidTr="0096457D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F6BC" w14:textId="3E307A99" w:rsidR="001C0B71" w:rsidRPr="00F24FFC" w:rsidRDefault="001C0B71" w:rsidP="001C0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1C53CD" w14:textId="6DA6083A" w:rsidR="001C0B71" w:rsidRPr="001C0B71" w:rsidRDefault="001C0B71" w:rsidP="001C0B71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1C0B71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praca grupowa, obserwacja w trakcie zajęć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7C094" w14:textId="4A7DB26E" w:rsidR="001C0B71" w:rsidRPr="001C0B71" w:rsidRDefault="001C0B71" w:rsidP="001C0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0B71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1D38B4">
        <w:trPr>
          <w:trHeight w:val="2438"/>
        </w:trPr>
        <w:tc>
          <w:tcPr>
            <w:tcW w:w="9520" w:type="dxa"/>
          </w:tcPr>
          <w:p w14:paraId="7DE05E2B" w14:textId="77777777" w:rsidR="00F24FFC" w:rsidRPr="00161AB3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2E34C2D2" w:rsidR="00F24FFC" w:rsidRPr="00161AB3" w:rsidRDefault="001C0B71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F24FFC" w:rsidRPr="00161AB3">
              <w:rPr>
                <w:rFonts w:ascii="Corbel" w:hAnsi="Corbel"/>
                <w:sz w:val="24"/>
                <w:szCs w:val="24"/>
              </w:rPr>
              <w:t xml:space="preserve"> kolokwium,</w:t>
            </w:r>
          </w:p>
          <w:p w14:paraId="715002DC" w14:textId="65A3051C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 xml:space="preserve">1 praca </w:t>
            </w:r>
            <w:r w:rsidR="001C0B71">
              <w:rPr>
                <w:rFonts w:ascii="Corbel" w:hAnsi="Corbel"/>
                <w:sz w:val="24"/>
                <w:szCs w:val="24"/>
              </w:rPr>
              <w:t>zespołowa</w:t>
            </w:r>
            <w:r w:rsidRPr="00161AB3">
              <w:rPr>
                <w:rFonts w:ascii="Corbel" w:hAnsi="Corbel"/>
                <w:sz w:val="24"/>
                <w:szCs w:val="24"/>
              </w:rPr>
              <w:t>,</w:t>
            </w:r>
          </w:p>
          <w:p w14:paraId="258AB533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0E012BF4" w14:textId="77777777" w:rsidR="001D38B4" w:rsidRDefault="001D38B4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Wykłady:</w:t>
            </w:r>
          </w:p>
          <w:p w14:paraId="401440E7" w14:textId="640AB2BC" w:rsidR="001D38B4" w:rsidRDefault="001D38B4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38B4">
              <w:rPr>
                <w:rFonts w:ascii="Corbel" w:hAnsi="Corbel"/>
                <w:b w:val="0"/>
                <w:smallCaps w:val="0"/>
                <w:szCs w:val="24"/>
              </w:rPr>
              <w:t>egzamin pisemny składający się z części opisowej i zadaniowej</w:t>
            </w:r>
          </w:p>
          <w:p w14:paraId="6AC79A6B" w14:textId="77777777" w:rsidR="001D38B4" w:rsidRDefault="001D38B4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4225531" w14:textId="249AF4F2" w:rsidR="0085747A" w:rsidRPr="009C54AE" w:rsidRDefault="00F24FFC" w:rsidP="00152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Ocena 4,0 wymaga zdobycia 75% maksymalnej ilości punktów przypisanych przez prowadzących zajęcia do poszczególnych prac i aktywności składających się na zaliczenie przedmio</w:t>
            </w:r>
            <w:r w:rsidR="001D38B4">
              <w:rPr>
                <w:rFonts w:ascii="Corbel" w:hAnsi="Corbel"/>
                <w:b w:val="0"/>
                <w:smallCaps w:val="0"/>
                <w:szCs w:val="24"/>
              </w:rPr>
              <w:t>tu</w:t>
            </w:r>
            <w:r w:rsidR="002E216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9C54AE" w14:paraId="41D7342E" w14:textId="77777777" w:rsidTr="00D45B17">
        <w:tc>
          <w:tcPr>
            <w:tcW w:w="4902" w:type="dxa"/>
          </w:tcPr>
          <w:p w14:paraId="336857A1" w14:textId="073C0A4F" w:rsidR="00D45B17" w:rsidRPr="009C54AE" w:rsidRDefault="00D45B17" w:rsidP="008436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vAlign w:val="center"/>
          </w:tcPr>
          <w:p w14:paraId="44F68EF5" w14:textId="2181AF78" w:rsidR="00D45B17" w:rsidRPr="009C54AE" w:rsidRDefault="002562E9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D45B17" w:rsidRPr="009C54AE" w14:paraId="14748C99" w14:textId="77777777" w:rsidTr="00D45B17">
        <w:tc>
          <w:tcPr>
            <w:tcW w:w="4902" w:type="dxa"/>
          </w:tcPr>
          <w:p w14:paraId="77F9A71E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00BDA2B6" w:rsidR="00D45B17" w:rsidRPr="009C54AE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9C54AE" w14:paraId="41367D30" w14:textId="77777777" w:rsidTr="00D45B17">
        <w:tc>
          <w:tcPr>
            <w:tcW w:w="4902" w:type="dxa"/>
          </w:tcPr>
          <w:p w14:paraId="4F573F09" w14:textId="22C25752" w:rsidR="00D45B17" w:rsidRPr="009C54AE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- </w:t>
            </w:r>
            <w:r w:rsidR="001D38B4">
              <w:rPr>
                <w:rFonts w:ascii="Corbel" w:hAnsi="Corbel"/>
                <w:sz w:val="24"/>
                <w:szCs w:val="24"/>
              </w:rPr>
              <w:t>30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152FBC">
              <w:rPr>
                <w:rFonts w:ascii="Corbel" w:hAnsi="Corbel"/>
                <w:sz w:val="24"/>
                <w:szCs w:val="24"/>
              </w:rPr>
              <w:t>zaliczenia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 - </w:t>
            </w:r>
            <w:r w:rsidR="001D38B4">
              <w:rPr>
                <w:rFonts w:ascii="Corbel" w:hAnsi="Corbel"/>
                <w:sz w:val="24"/>
                <w:szCs w:val="24"/>
              </w:rPr>
              <w:t>3</w:t>
            </w:r>
            <w:r w:rsidR="00BD7024">
              <w:rPr>
                <w:rFonts w:ascii="Corbel" w:hAnsi="Corbel"/>
                <w:sz w:val="24"/>
                <w:szCs w:val="24"/>
              </w:rPr>
              <w:t>0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152FBC">
              <w:rPr>
                <w:rFonts w:ascii="Corbel" w:hAnsi="Corbel"/>
                <w:sz w:val="24"/>
                <w:szCs w:val="24"/>
              </w:rPr>
              <w:t>pracy zaliczeniowej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 - </w:t>
            </w:r>
            <w:r w:rsidR="00152FBC">
              <w:rPr>
                <w:rFonts w:ascii="Corbel" w:hAnsi="Corbel"/>
                <w:sz w:val="24"/>
                <w:szCs w:val="24"/>
              </w:rPr>
              <w:t>6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65F7E627" w:rsidR="00D45B17" w:rsidRPr="009C54AE" w:rsidRDefault="002562E9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78</w:t>
            </w:r>
          </w:p>
        </w:tc>
      </w:tr>
      <w:tr w:rsidR="00D45B17" w:rsidRPr="009C54AE" w14:paraId="45A3E8D7" w14:textId="77777777" w:rsidTr="00D45B17">
        <w:tc>
          <w:tcPr>
            <w:tcW w:w="4902" w:type="dxa"/>
          </w:tcPr>
          <w:p w14:paraId="626D78EC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6178D2DB" w:rsidR="00D45B17" w:rsidRPr="00D45B17" w:rsidRDefault="001D38B4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D45B17" w:rsidRPr="009C54AE" w14:paraId="761AF2EE" w14:textId="77777777" w:rsidTr="00D45B17">
        <w:tc>
          <w:tcPr>
            <w:tcW w:w="4902" w:type="dxa"/>
          </w:tcPr>
          <w:p w14:paraId="3C28658F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30152104" w:rsidR="00D45B17" w:rsidRPr="009C54AE" w:rsidRDefault="001D38B4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21B0C" w:rsidRPr="009C54AE" w14:paraId="2E7E5A7A" w14:textId="77777777" w:rsidTr="000701FD">
        <w:trPr>
          <w:trHeight w:val="397"/>
        </w:trPr>
        <w:tc>
          <w:tcPr>
            <w:tcW w:w="5000" w:type="pct"/>
          </w:tcPr>
          <w:p w14:paraId="1A5AE574" w14:textId="77777777" w:rsidR="00D21B0C" w:rsidRDefault="00D21B0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C214BB7" w14:textId="3097E989" w:rsidR="00D21B0C" w:rsidRPr="00F4492F" w:rsidRDefault="00D21B0C" w:rsidP="00F4492F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4492F">
              <w:rPr>
                <w:rFonts w:ascii="Corbel" w:hAnsi="Corbel"/>
                <w:sz w:val="24"/>
                <w:szCs w:val="24"/>
                <w:lang w:eastAsia="pl-PL"/>
              </w:rPr>
              <w:t>Bankowość: Podręcznik akademicki, pod red. W. L. Jaworskiego, Poltext, Warszawa 2005.</w:t>
            </w:r>
          </w:p>
          <w:p w14:paraId="14626447" w14:textId="018B8FDD" w:rsidR="00D21B0C" w:rsidRPr="00F4492F" w:rsidRDefault="00D21B0C" w:rsidP="00F4492F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4492F">
              <w:rPr>
                <w:rFonts w:ascii="Corbel" w:hAnsi="Corbel"/>
                <w:sz w:val="24"/>
                <w:szCs w:val="24"/>
                <w:lang w:eastAsia="pl-PL"/>
              </w:rPr>
              <w:t>Ryżewska S., Bankowa analiza przedsiębiorstwa na potrzeby oceny ryzyka kredytowego. BODiE, Poznań 2009.</w:t>
            </w:r>
          </w:p>
          <w:p w14:paraId="549D5D30" w14:textId="118B4FF9" w:rsidR="00F4492F" w:rsidRPr="00F4492F" w:rsidRDefault="00D21B0C" w:rsidP="00F4492F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4492F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Lichota W., Polskie specjalne strefy ekonomiczne - Efekty finansowe, Wydawnictwo Wyższej Szkoły Biznesu i Przedsiębiorczości w Ostrowcu Świętokrzyskim, Ostrowiec Świętokrzyski 2019.</w:t>
            </w:r>
          </w:p>
          <w:p w14:paraId="1DADC57F" w14:textId="74D2C35B" w:rsidR="00F4492F" w:rsidRPr="00F4492F" w:rsidRDefault="00F4492F" w:rsidP="00F4492F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4492F">
              <w:rPr>
                <w:rFonts w:ascii="Corbel" w:hAnsi="Corbel"/>
                <w:bCs/>
                <w:sz w:val="24"/>
                <w:szCs w:val="24"/>
              </w:rPr>
              <w:t>Lichota W., Rabiej E., Pitera R., Analiza finansowa przedsiębiorstw wybranych sektorów ze szczególnym uwzględnieniem zagrożenia upadłością, CeDeWu, Warszawa 2021.</w:t>
            </w:r>
          </w:p>
        </w:tc>
      </w:tr>
      <w:tr w:rsidR="00D21B0C" w:rsidRPr="009C54AE" w14:paraId="75706AC8" w14:textId="77777777" w:rsidTr="000701FD">
        <w:trPr>
          <w:trHeight w:val="397"/>
        </w:trPr>
        <w:tc>
          <w:tcPr>
            <w:tcW w:w="5000" w:type="pct"/>
          </w:tcPr>
          <w:p w14:paraId="4061BCC8" w14:textId="77777777" w:rsidR="00D21B0C" w:rsidRDefault="00D21B0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09422EC" w14:textId="77777777" w:rsidR="00D21B0C" w:rsidRPr="00A30361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1</w:t>
            </w:r>
            <w:r>
              <w:t xml:space="preserve">. 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Krasodomska J., Zarządzanie ryzykiem operacyjnym w bankach, PWE, Warszawa 2008.</w:t>
            </w:r>
          </w:p>
          <w:p w14:paraId="4E0C582E" w14:textId="77777777" w:rsidR="00D21B0C" w:rsidRPr="00A30361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2.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ab/>
              <w:t>Zaleska M., Ocena ekonomiczno-finansowa przedsiębiorstwa przez analityka bankowego (wyd. II poprawione i rozszerzone), Oficyna Wydawnicza SGH, Warszawa 2012.</w:t>
            </w:r>
          </w:p>
          <w:p w14:paraId="4A9FA923" w14:textId="77777777" w:rsidR="00D21B0C" w:rsidRPr="00A30361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3.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ab/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Matuszyk A., </w:t>
            </w:r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>Credit scoring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 xml:space="preserve">CeDeWu,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Warszawa </w:t>
            </w:r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>2018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6A289381" w14:textId="77777777" w:rsidR="00D21B0C" w:rsidRPr="00A30361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4.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ab/>
              <w:t>Kitowski J., Próba oceny wiarygodności diagnostycznej bankowych metod badania kondycji finansowej przedsiębiorstw [w:] Finanse – nowe wyzwania teorii i praktyki. Finanse przedsiębiorstw (pod red. S. Wrzoska). „Prace Naukowe Uniwersytetu Ekonomicznego we Wrocławiu” nr 172. Wyd. Uniwersytetu Ekonomicznego we Wrocławiu, Wrocław 2011, s. 351-364.</w:t>
            </w:r>
          </w:p>
          <w:p w14:paraId="31AFBC5E" w14:textId="77777777" w:rsidR="00D21B0C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5.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ab/>
              <w:t>Kitowski J., Metodyczne aspekty kryteriów bankowej oceny kondycji finansowej przedsiębiorstwa [w:] „Prace Naukowe Uniwersytetu Ekonomicznego we Wrocławiu” nr 158, Zarządzanie finansami firm – teoria i praktyka (pod red. B. Bernasia i A. Kopińskiego). Wyd. Uniwersytetu Ekonomicznego we Wrocławiu, Wrocław 2011, s. 205-220.</w:t>
            </w:r>
          </w:p>
          <w:p w14:paraId="3DDA2955" w14:textId="77777777" w:rsidR="00D21B0C" w:rsidRPr="00480C52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6</w:t>
            </w:r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ab/>
              <w:t>Nowak M., Ocena zdolności kredytowej i ryzyka kredytowego – poradnik bankowca. Wydawnictwo BODiE. Poznań 2002.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D7A731" w14:textId="77777777" w:rsidR="00280BEC" w:rsidRDefault="00280BEC" w:rsidP="00C16ABF">
      <w:pPr>
        <w:spacing w:after="0" w:line="240" w:lineRule="auto"/>
      </w:pPr>
      <w:r>
        <w:separator/>
      </w:r>
    </w:p>
  </w:endnote>
  <w:endnote w:type="continuationSeparator" w:id="0">
    <w:p w14:paraId="3D131215" w14:textId="77777777" w:rsidR="00280BEC" w:rsidRDefault="00280BE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7590AC" w14:textId="77777777" w:rsidR="00280BEC" w:rsidRDefault="00280BEC" w:rsidP="00C16ABF">
      <w:pPr>
        <w:spacing w:after="0" w:line="240" w:lineRule="auto"/>
      </w:pPr>
      <w:r>
        <w:separator/>
      </w:r>
    </w:p>
  </w:footnote>
  <w:footnote w:type="continuationSeparator" w:id="0">
    <w:p w14:paraId="0EF2EF2F" w14:textId="77777777" w:rsidR="00280BEC" w:rsidRDefault="00280BEC" w:rsidP="00C16ABF">
      <w:pPr>
        <w:spacing w:after="0" w:line="240" w:lineRule="auto"/>
      </w:pPr>
      <w:r>
        <w:continuationSeparator/>
      </w:r>
    </w:p>
  </w:footnote>
  <w:footnote w:id="1">
    <w:p w14:paraId="3C232FBA" w14:textId="77777777" w:rsidR="00152FBC" w:rsidRDefault="00152FBC" w:rsidP="00152FB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322A6A"/>
    <w:multiLevelType w:val="hybridMultilevel"/>
    <w:tmpl w:val="4E6259B0"/>
    <w:lvl w:ilvl="0" w:tplc="912019E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1F9C5F1C"/>
    <w:multiLevelType w:val="hybridMultilevel"/>
    <w:tmpl w:val="2320C7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0A478C"/>
    <w:multiLevelType w:val="hybridMultilevel"/>
    <w:tmpl w:val="AB3CB9B6"/>
    <w:lvl w:ilvl="0" w:tplc="6CE2789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340C6D03"/>
    <w:multiLevelType w:val="hybridMultilevel"/>
    <w:tmpl w:val="B93474F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106E16"/>
    <w:multiLevelType w:val="hybridMultilevel"/>
    <w:tmpl w:val="1054C01A"/>
    <w:lvl w:ilvl="0" w:tplc="8E8AC5EC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52E64A6">
      <w:start w:val="1"/>
      <w:numFmt w:val="decimal"/>
      <w:lvlText w:val="%2."/>
      <w:lvlJc w:val="left"/>
      <w:pPr>
        <w:ind w:left="1440" w:hanging="360"/>
      </w:pPr>
    </w:lvl>
    <w:lvl w:ilvl="2" w:tplc="B44EACD6">
      <w:start w:val="1"/>
      <w:numFmt w:val="decimal"/>
      <w:lvlText w:val="%3."/>
      <w:lvlJc w:val="left"/>
      <w:pPr>
        <w:ind w:left="2160" w:hanging="360"/>
      </w:pPr>
    </w:lvl>
    <w:lvl w:ilvl="3" w:tplc="0D76BE3E">
      <w:start w:val="1"/>
      <w:numFmt w:val="decimal"/>
      <w:lvlText w:val="%4."/>
      <w:lvlJc w:val="left"/>
      <w:pPr>
        <w:ind w:left="2880" w:hanging="360"/>
      </w:pPr>
    </w:lvl>
    <w:lvl w:ilvl="4" w:tplc="ECE0EB1C">
      <w:start w:val="1"/>
      <w:numFmt w:val="decimal"/>
      <w:lvlText w:val="%5."/>
      <w:lvlJc w:val="left"/>
      <w:pPr>
        <w:ind w:left="3600" w:hanging="360"/>
      </w:pPr>
    </w:lvl>
    <w:lvl w:ilvl="5" w:tplc="4A0E8E9E">
      <w:start w:val="1"/>
      <w:numFmt w:val="decimal"/>
      <w:lvlText w:val="%6."/>
      <w:lvlJc w:val="left"/>
      <w:pPr>
        <w:ind w:left="4320" w:hanging="360"/>
      </w:pPr>
    </w:lvl>
    <w:lvl w:ilvl="6" w:tplc="E10AEDE8">
      <w:start w:val="1"/>
      <w:numFmt w:val="decimal"/>
      <w:lvlText w:val="%7."/>
      <w:lvlJc w:val="left"/>
      <w:pPr>
        <w:ind w:left="5040" w:hanging="360"/>
      </w:pPr>
    </w:lvl>
    <w:lvl w:ilvl="7" w:tplc="7B083D8C">
      <w:start w:val="1"/>
      <w:numFmt w:val="decimal"/>
      <w:lvlText w:val="%8."/>
      <w:lvlJc w:val="left"/>
      <w:pPr>
        <w:ind w:left="5760" w:hanging="360"/>
      </w:pPr>
    </w:lvl>
    <w:lvl w:ilvl="8" w:tplc="92A2E182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5CF1434C"/>
    <w:multiLevelType w:val="hybridMultilevel"/>
    <w:tmpl w:val="CD26E768"/>
    <w:lvl w:ilvl="0" w:tplc="13FAA08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0"/>
  </w:num>
  <w:num w:numId="4">
    <w:abstractNumId w:val="8"/>
  </w:num>
  <w:num w:numId="5">
    <w:abstractNumId w:val="6"/>
  </w:num>
  <w:num w:numId="6">
    <w:abstractNumId w:val="7"/>
  </w:num>
  <w:num w:numId="7">
    <w:abstractNumId w:val="13"/>
  </w:num>
  <w:num w:numId="8">
    <w:abstractNumId w:val="9"/>
  </w:num>
  <w:num w:numId="9">
    <w:abstractNumId w:val="4"/>
  </w:num>
  <w:num w:numId="10">
    <w:abstractNumId w:val="2"/>
  </w:num>
  <w:num w:numId="11">
    <w:abstractNumId w:val="11"/>
  </w:num>
  <w:num w:numId="12">
    <w:abstractNumId w:val="10"/>
  </w:num>
  <w:num w:numId="13">
    <w:abstractNumId w:val="5"/>
  </w:num>
  <w:num w:numId="1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1D48"/>
    <w:rsid w:val="00134B13"/>
    <w:rsid w:val="00141EAB"/>
    <w:rsid w:val="00146BC0"/>
    <w:rsid w:val="00152FBC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4B58"/>
    <w:rsid w:val="001C0B71"/>
    <w:rsid w:val="001D38B4"/>
    <w:rsid w:val="001D657B"/>
    <w:rsid w:val="001D7B54"/>
    <w:rsid w:val="001E0209"/>
    <w:rsid w:val="001E0ABD"/>
    <w:rsid w:val="001F2CA2"/>
    <w:rsid w:val="002144C0"/>
    <w:rsid w:val="00215FA7"/>
    <w:rsid w:val="0022477D"/>
    <w:rsid w:val="002278A9"/>
    <w:rsid w:val="002336F9"/>
    <w:rsid w:val="0024028F"/>
    <w:rsid w:val="002431CD"/>
    <w:rsid w:val="00244ABC"/>
    <w:rsid w:val="00254F4B"/>
    <w:rsid w:val="002562E9"/>
    <w:rsid w:val="00257BBF"/>
    <w:rsid w:val="00280BEC"/>
    <w:rsid w:val="00281FF2"/>
    <w:rsid w:val="002857DE"/>
    <w:rsid w:val="00291567"/>
    <w:rsid w:val="00295E8C"/>
    <w:rsid w:val="002A22BF"/>
    <w:rsid w:val="002A2389"/>
    <w:rsid w:val="002A23B0"/>
    <w:rsid w:val="002A5341"/>
    <w:rsid w:val="002A671D"/>
    <w:rsid w:val="002B4D55"/>
    <w:rsid w:val="002B5EA0"/>
    <w:rsid w:val="002B6119"/>
    <w:rsid w:val="002C1F06"/>
    <w:rsid w:val="002D3375"/>
    <w:rsid w:val="002D5FC7"/>
    <w:rsid w:val="002D73D4"/>
    <w:rsid w:val="002E216F"/>
    <w:rsid w:val="002F02A3"/>
    <w:rsid w:val="002F4ABE"/>
    <w:rsid w:val="003018BA"/>
    <w:rsid w:val="0030395F"/>
    <w:rsid w:val="00305C92"/>
    <w:rsid w:val="003151C5"/>
    <w:rsid w:val="003343CF"/>
    <w:rsid w:val="00336CFF"/>
    <w:rsid w:val="00345225"/>
    <w:rsid w:val="00345547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01C6"/>
    <w:rsid w:val="003D18A9"/>
    <w:rsid w:val="003D6CE2"/>
    <w:rsid w:val="003E1941"/>
    <w:rsid w:val="003E2FE6"/>
    <w:rsid w:val="003E49D5"/>
    <w:rsid w:val="003F205D"/>
    <w:rsid w:val="003F38C0"/>
    <w:rsid w:val="003F6E1D"/>
    <w:rsid w:val="00403E01"/>
    <w:rsid w:val="00414E3C"/>
    <w:rsid w:val="0042244A"/>
    <w:rsid w:val="0042745A"/>
    <w:rsid w:val="00431D5C"/>
    <w:rsid w:val="004362C6"/>
    <w:rsid w:val="00437FA2"/>
    <w:rsid w:val="00445970"/>
    <w:rsid w:val="00451F14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A39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1C7B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541F"/>
    <w:rsid w:val="007461D6"/>
    <w:rsid w:val="00746EC8"/>
    <w:rsid w:val="00763BF1"/>
    <w:rsid w:val="00766FD4"/>
    <w:rsid w:val="007722E6"/>
    <w:rsid w:val="00775865"/>
    <w:rsid w:val="0078168C"/>
    <w:rsid w:val="00787C2A"/>
    <w:rsid w:val="00790E27"/>
    <w:rsid w:val="007A4022"/>
    <w:rsid w:val="007A6E6E"/>
    <w:rsid w:val="007C2B5B"/>
    <w:rsid w:val="007C3299"/>
    <w:rsid w:val="007C3BCC"/>
    <w:rsid w:val="007C4546"/>
    <w:rsid w:val="007D435D"/>
    <w:rsid w:val="007D6E56"/>
    <w:rsid w:val="007F4155"/>
    <w:rsid w:val="00810FD2"/>
    <w:rsid w:val="0081554D"/>
    <w:rsid w:val="0081707E"/>
    <w:rsid w:val="00843687"/>
    <w:rsid w:val="008449B3"/>
    <w:rsid w:val="008552A2"/>
    <w:rsid w:val="0085747A"/>
    <w:rsid w:val="00873358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62400"/>
    <w:rsid w:val="00973196"/>
    <w:rsid w:val="009809BE"/>
    <w:rsid w:val="009832F2"/>
    <w:rsid w:val="00984B23"/>
    <w:rsid w:val="00990A92"/>
    <w:rsid w:val="00991867"/>
    <w:rsid w:val="00997ABE"/>
    <w:rsid w:val="00997F14"/>
    <w:rsid w:val="009A78D9"/>
    <w:rsid w:val="009C3E31"/>
    <w:rsid w:val="009C54AE"/>
    <w:rsid w:val="009C788E"/>
    <w:rsid w:val="009D3F3B"/>
    <w:rsid w:val="009E0543"/>
    <w:rsid w:val="009E3B41"/>
    <w:rsid w:val="009E3E92"/>
    <w:rsid w:val="009F3C5C"/>
    <w:rsid w:val="009F4610"/>
    <w:rsid w:val="009F7A74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2F66"/>
    <w:rsid w:val="00A84C85"/>
    <w:rsid w:val="00A97DE1"/>
    <w:rsid w:val="00AB053C"/>
    <w:rsid w:val="00AD1146"/>
    <w:rsid w:val="00AD27D3"/>
    <w:rsid w:val="00AD51BE"/>
    <w:rsid w:val="00AD66D6"/>
    <w:rsid w:val="00AE1160"/>
    <w:rsid w:val="00AE203C"/>
    <w:rsid w:val="00AE2E74"/>
    <w:rsid w:val="00AE5FCB"/>
    <w:rsid w:val="00AF2C1E"/>
    <w:rsid w:val="00B06142"/>
    <w:rsid w:val="00B135B1"/>
    <w:rsid w:val="00B20378"/>
    <w:rsid w:val="00B3130B"/>
    <w:rsid w:val="00B40ADB"/>
    <w:rsid w:val="00B43B77"/>
    <w:rsid w:val="00B43E80"/>
    <w:rsid w:val="00B54322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15FB"/>
    <w:rsid w:val="00BD3869"/>
    <w:rsid w:val="00BD66E9"/>
    <w:rsid w:val="00BD6FF4"/>
    <w:rsid w:val="00BD702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B26B0"/>
    <w:rsid w:val="00CD6897"/>
    <w:rsid w:val="00CE5BAC"/>
    <w:rsid w:val="00CE66EE"/>
    <w:rsid w:val="00CF23DA"/>
    <w:rsid w:val="00CF25BE"/>
    <w:rsid w:val="00CF78ED"/>
    <w:rsid w:val="00D02B25"/>
    <w:rsid w:val="00D02EBA"/>
    <w:rsid w:val="00D13DDC"/>
    <w:rsid w:val="00D17C3C"/>
    <w:rsid w:val="00D21B0C"/>
    <w:rsid w:val="00D26B2C"/>
    <w:rsid w:val="00D352C9"/>
    <w:rsid w:val="00D425B2"/>
    <w:rsid w:val="00D428D6"/>
    <w:rsid w:val="00D44610"/>
    <w:rsid w:val="00D45B17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719D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D4F39"/>
    <w:rsid w:val="00EE32DE"/>
    <w:rsid w:val="00EE5457"/>
    <w:rsid w:val="00F070AB"/>
    <w:rsid w:val="00F17567"/>
    <w:rsid w:val="00F238DD"/>
    <w:rsid w:val="00F24FFC"/>
    <w:rsid w:val="00F27A7B"/>
    <w:rsid w:val="00F4492F"/>
    <w:rsid w:val="00F526AF"/>
    <w:rsid w:val="00F527FF"/>
    <w:rsid w:val="00F617C3"/>
    <w:rsid w:val="00F7066B"/>
    <w:rsid w:val="00F83B28"/>
    <w:rsid w:val="00F974DA"/>
    <w:rsid w:val="00FA46E5"/>
    <w:rsid w:val="00FB7DBA"/>
    <w:rsid w:val="00FC1C25"/>
    <w:rsid w:val="00FC2F55"/>
    <w:rsid w:val="00FC3F45"/>
    <w:rsid w:val="00FD24AD"/>
    <w:rsid w:val="00FD503F"/>
    <w:rsid w:val="00FD5FB9"/>
    <w:rsid w:val="00FD7589"/>
    <w:rsid w:val="00FF016A"/>
    <w:rsid w:val="00FF1401"/>
    <w:rsid w:val="00FF5E7D"/>
    <w:rsid w:val="08387AE3"/>
    <w:rsid w:val="16CCD369"/>
    <w:rsid w:val="20282A21"/>
    <w:rsid w:val="233A115C"/>
    <w:rsid w:val="25940172"/>
    <w:rsid w:val="44CAC0A6"/>
    <w:rsid w:val="4A13987F"/>
    <w:rsid w:val="4B433E2D"/>
    <w:rsid w:val="5A05C38E"/>
    <w:rsid w:val="5F62614C"/>
    <w:rsid w:val="6E6A56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BD702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298EF6-068B-4930-B9DC-A736D9A567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FEF5FF-593E-446E-862E-0BC461FA29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738183-1F38-4D00-AC60-CA4CC2322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1221</Words>
  <Characters>7329</Characters>
  <Application>Microsoft Office Word</Application>
  <DocSecurity>0</DocSecurity>
  <Lines>61</Lines>
  <Paragraphs>17</Paragraphs>
  <ScaleCrop>false</ScaleCrop>
  <Company>Hewlett-Packard Company</Company>
  <LinksUpToDate>false</LinksUpToDate>
  <CharactersWithSpaces>8533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2019-02-06T12:12:00Z</cp:lastPrinted>
  <dcterms:created xsi:type="dcterms:W3CDTF">2020-10-26T20:54:00Z</dcterms:created>
  <dcterms:modified xsi:type="dcterms:W3CDTF">2024-12-03T12:44:00Z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