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2C932A14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EE3AE1">
        <w:rPr>
          <w:rFonts w:ascii="Corbel" w:hAnsi="Corbel" w:cs="Corbel"/>
          <w:iCs/>
          <w:smallCaps/>
        </w:rPr>
        <w:t>2022-2025</w:t>
      </w:r>
    </w:p>
    <w:p w14:paraId="0F306B20" w14:textId="30B7094E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EE3AE1">
        <w:rPr>
          <w:rFonts w:ascii="Corbel" w:hAnsi="Corbel" w:cs="Corbel"/>
          <w:sz w:val="20"/>
          <w:szCs w:val="20"/>
        </w:rPr>
        <w:t>3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EE3AE1">
        <w:rPr>
          <w:rFonts w:ascii="Corbel" w:hAnsi="Corbel" w:cs="Corbel"/>
          <w:sz w:val="20"/>
          <w:szCs w:val="20"/>
        </w:rPr>
        <w:t>4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1AFF">
              <w:rPr>
                <w:rFonts w:ascii="Corbel" w:hAnsi="Corbel" w:cs="Corbel"/>
              </w:rPr>
              <w:t>FiR</w:t>
            </w:r>
            <w:proofErr w:type="spellEnd"/>
            <w:r w:rsidRPr="00BC1AFF">
              <w:rPr>
                <w:rFonts w:ascii="Corbel" w:hAnsi="Corbel" w:cs="Corbel"/>
              </w:rPr>
              <w:t>/I/</w:t>
            </w:r>
            <w:proofErr w:type="spellStart"/>
            <w:r w:rsidRPr="00BC1AFF">
              <w:rPr>
                <w:rFonts w:ascii="Corbel" w:hAnsi="Corbel" w:cs="Corbel"/>
              </w:rPr>
              <w:t>FiB</w:t>
            </w:r>
            <w:proofErr w:type="spellEnd"/>
            <w:r w:rsidRPr="00BC1AFF">
              <w:rPr>
                <w:rFonts w:ascii="Corbel" w:hAnsi="Corbel" w:cs="Corbel"/>
              </w:rPr>
              <w:t>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</w:t>
      </w:r>
      <w:proofErr w:type="spellStart"/>
      <w:r w:rsidRPr="00B16566">
        <w:rPr>
          <w:rFonts w:ascii="Corbel" w:hAnsi="Corbel" w:cs="Corbel"/>
          <w:sz w:val="21"/>
          <w:szCs w:val="21"/>
        </w:rPr>
        <w:t>ECTS</w:t>
      </w:r>
      <w:proofErr w:type="spellEnd"/>
      <w:r w:rsidRPr="00B16566">
        <w:rPr>
          <w:rFonts w:ascii="Corbel" w:hAnsi="Corbel" w:cs="Corbel"/>
          <w:sz w:val="21"/>
          <w:szCs w:val="21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C81A1F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Credit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Forward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Future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>.</w:t>
            </w:r>
            <w:r w:rsidRPr="00C81A1F">
              <w:rPr>
                <w:rFonts w:ascii="Corbel" w:hAnsi="Corbel" w:cs="Corbel"/>
              </w:rPr>
              <w:t xml:space="preserve"> </w:t>
            </w:r>
            <w:proofErr w:type="spellStart"/>
            <w:r w:rsidRPr="00C81A1F">
              <w:rPr>
                <w:rFonts w:ascii="Corbel" w:hAnsi="Corbel" w:cs="Corbel"/>
              </w:rPr>
              <w:t>Swap</w:t>
            </w:r>
            <w:proofErr w:type="spellEnd"/>
            <w:r w:rsidRPr="00C81A1F">
              <w:rPr>
                <w:rFonts w:ascii="Corbel" w:hAnsi="Corbel" w:cs="Corbel"/>
              </w:rPr>
              <w:t xml:space="preserve">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</w:t>
            </w:r>
            <w:proofErr w:type="spellStart"/>
            <w:r w:rsidRPr="00C81A1F">
              <w:rPr>
                <w:rFonts w:ascii="Corbel" w:hAnsi="Corbel" w:cs="Corbel"/>
              </w:rPr>
              <w:t>BIK</w:t>
            </w:r>
            <w:proofErr w:type="spellEnd"/>
            <w:r w:rsidRPr="00C81A1F">
              <w:rPr>
                <w:rFonts w:ascii="Corbel" w:hAnsi="Corbel" w:cs="Corbel"/>
              </w:rPr>
              <w:t>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C81A1F">
              <w:rPr>
                <w:rFonts w:ascii="Corbel" w:hAnsi="Corbel" w:cs="Corbel"/>
              </w:rPr>
              <w:t>VaR</w:t>
            </w:r>
            <w:proofErr w:type="spellEnd"/>
            <w:r w:rsidRPr="00C81A1F">
              <w:rPr>
                <w:rFonts w:ascii="Corbel" w:hAnsi="Corbel" w:cs="Corbel"/>
              </w:rPr>
              <w:t>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BC1AFF">
        <w:rPr>
          <w:rFonts w:ascii="Corbel" w:hAnsi="Corbel" w:cs="Corbel"/>
          <w:b/>
          <w:bCs/>
        </w:rPr>
        <w:t>ECTS</w:t>
      </w:r>
      <w:proofErr w:type="spellEnd"/>
      <w:r w:rsidRPr="00BC1AFF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</w:t>
            </w:r>
            <w:proofErr w:type="spellStart"/>
            <w:r w:rsidRPr="00C81A1F">
              <w:rPr>
                <w:rFonts w:ascii="Corbel" w:hAnsi="Corbel" w:cs="Corbel"/>
              </w:rPr>
              <w:t>niekontaktowe</w:t>
            </w:r>
            <w:proofErr w:type="spellEnd"/>
            <w:r w:rsidRPr="00C81A1F">
              <w:rPr>
                <w:rFonts w:ascii="Corbel" w:hAnsi="Corbel" w:cs="Corbel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C81A1F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* Należy uwzględnić, że 1 pkt </w:t>
      </w:r>
      <w:proofErr w:type="spellStart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ECTS</w:t>
      </w:r>
      <w:proofErr w:type="spellEnd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Koleśnik J. (red.), Bankowość detaliczna,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Bankowość bez tajemnic,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Iwonicz-Drozdowska (i in.), Bankowość: instytucje, operacje, zarządzanie,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Poltext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C54AE"/>
    <w:rsid w:val="009F5B40"/>
    <w:rsid w:val="00B16566"/>
    <w:rsid w:val="00BC1AFF"/>
    <w:rsid w:val="00C81A1F"/>
    <w:rsid w:val="00CA6B58"/>
    <w:rsid w:val="00CE1E79"/>
    <w:rsid w:val="00DE617B"/>
    <w:rsid w:val="00E72DA4"/>
    <w:rsid w:val="00EA4832"/>
    <w:rsid w:val="00EE3AE1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Lencka Elżbieta</cp:lastModifiedBy>
  <cp:revision>13</cp:revision>
  <dcterms:created xsi:type="dcterms:W3CDTF">2021-01-31T21:42:00Z</dcterms:created>
  <dcterms:modified xsi:type="dcterms:W3CDTF">2022-02-10T09:14:00Z</dcterms:modified>
</cp:coreProperties>
</file>