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2EEA" w14:textId="4F81EA99" w:rsidR="006C099B" w:rsidRPr="00E960BB" w:rsidRDefault="006C099B" w:rsidP="000D3AB4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31D0D846" w14:textId="77777777" w:rsidR="009271B4" w:rsidRDefault="009271B4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564BB560" w14:textId="4611BEC8" w:rsidR="006C099B" w:rsidRPr="00BC401A" w:rsidRDefault="006C099B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BC401A">
        <w:rPr>
          <w:rFonts w:ascii="Corbel" w:hAnsi="Corbel" w:cs="Corbel"/>
          <w:b/>
          <w:bCs/>
          <w:smallCaps/>
        </w:rPr>
        <w:t>SYLABUS</w:t>
      </w:r>
    </w:p>
    <w:p w14:paraId="317A1325" w14:textId="6FCF07F4" w:rsidR="006C099B" w:rsidRPr="00BC401A" w:rsidRDefault="006C099B" w:rsidP="000D3AB4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BC401A">
        <w:rPr>
          <w:rFonts w:ascii="Corbel" w:hAnsi="Corbel" w:cs="Corbel"/>
          <w:b/>
          <w:bCs/>
          <w:smallCaps/>
        </w:rPr>
        <w:t>dotyczy cyklu kształcenia</w:t>
      </w:r>
      <w:r w:rsidRPr="00BC401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="0045699E">
        <w:rPr>
          <w:rFonts w:ascii="Corbel" w:hAnsi="Corbel"/>
          <w:iCs/>
          <w:smallCaps/>
        </w:rPr>
        <w:t>2022-202</w:t>
      </w:r>
      <w:r w:rsidR="0045699E">
        <w:rPr>
          <w:rFonts w:ascii="Corbel" w:hAnsi="Corbel"/>
          <w:smallCaps/>
        </w:rPr>
        <w:t>5</w:t>
      </w:r>
    </w:p>
    <w:p w14:paraId="50202949" w14:textId="285C58E2" w:rsidR="006C099B" w:rsidRPr="00BC401A" w:rsidRDefault="006C099B" w:rsidP="00BC401A">
      <w:pPr>
        <w:spacing w:after="0" w:line="240" w:lineRule="exact"/>
        <w:jc w:val="center"/>
        <w:rPr>
          <w:rFonts w:ascii="Corbel" w:hAnsi="Corbel" w:cs="Corbel"/>
        </w:rPr>
      </w:pPr>
      <w:r w:rsidRPr="00BC401A">
        <w:rPr>
          <w:rFonts w:ascii="Corbel" w:hAnsi="Corbel" w:cs="Corbel"/>
        </w:rPr>
        <w:t>Rok akademicki   202</w:t>
      </w:r>
      <w:r w:rsidR="0045699E">
        <w:rPr>
          <w:rFonts w:ascii="Corbel" w:hAnsi="Corbel" w:cs="Corbel"/>
        </w:rPr>
        <w:t>2</w:t>
      </w:r>
      <w:r w:rsidR="00EC1CBE">
        <w:rPr>
          <w:rFonts w:ascii="Corbel" w:hAnsi="Corbel" w:cs="Corbel"/>
        </w:rPr>
        <w:t>/</w:t>
      </w:r>
      <w:r w:rsidRPr="00BC401A">
        <w:rPr>
          <w:rFonts w:ascii="Corbel" w:hAnsi="Corbel" w:cs="Corbel"/>
        </w:rPr>
        <w:t>202</w:t>
      </w:r>
      <w:r w:rsidR="0045699E">
        <w:rPr>
          <w:rFonts w:ascii="Corbel" w:hAnsi="Corbel" w:cs="Corbel"/>
        </w:rPr>
        <w:t>3</w:t>
      </w:r>
      <w:bookmarkStart w:id="0" w:name="_GoBack"/>
      <w:bookmarkEnd w:id="0"/>
    </w:p>
    <w:p w14:paraId="7CDCC22A" w14:textId="77777777" w:rsidR="006C099B" w:rsidRPr="00BC401A" w:rsidRDefault="006C099B" w:rsidP="000D3AB4">
      <w:pPr>
        <w:spacing w:after="0" w:line="240" w:lineRule="auto"/>
        <w:rPr>
          <w:rFonts w:ascii="Corbel" w:hAnsi="Corbel" w:cs="Corbel"/>
        </w:rPr>
      </w:pPr>
    </w:p>
    <w:p w14:paraId="3C11ADA2" w14:textId="77777777" w:rsidR="006C099B" w:rsidRPr="00BC401A" w:rsidRDefault="006C099B" w:rsidP="000D3AB4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>1. 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C099B" w:rsidRPr="00BC401A" w14:paraId="02871052" w14:textId="77777777" w:rsidTr="000D3AB4">
        <w:tc>
          <w:tcPr>
            <w:tcW w:w="2694" w:type="dxa"/>
            <w:vAlign w:val="center"/>
          </w:tcPr>
          <w:p w14:paraId="0D3EFAB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260B2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publiczne </w:t>
            </w:r>
          </w:p>
        </w:tc>
      </w:tr>
      <w:tr w:rsidR="006C099B" w:rsidRPr="00BC401A" w14:paraId="7CECD98F" w14:textId="77777777" w:rsidTr="000D3AB4">
        <w:tc>
          <w:tcPr>
            <w:tcW w:w="2694" w:type="dxa"/>
            <w:vAlign w:val="center"/>
          </w:tcPr>
          <w:p w14:paraId="1289C6E6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AA0265F" w14:textId="77777777" w:rsidR="006C099B" w:rsidRPr="00BC401A" w:rsidRDefault="006C099B" w:rsidP="00CE5EBD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proofErr w:type="spellStart"/>
            <w:r w:rsidRPr="00BC401A">
              <w:rPr>
                <w:rFonts w:ascii="Corbel" w:hAnsi="Corbel" w:cs="Corbel"/>
              </w:rPr>
              <w:t>FiR</w:t>
            </w:r>
            <w:proofErr w:type="spellEnd"/>
            <w:r w:rsidRPr="00BC401A">
              <w:rPr>
                <w:rFonts w:ascii="Corbel" w:hAnsi="Corbel" w:cs="Corbel"/>
              </w:rPr>
              <w:t>/I/B.2</w:t>
            </w:r>
          </w:p>
        </w:tc>
      </w:tr>
      <w:tr w:rsidR="006C099B" w:rsidRPr="00BC401A" w14:paraId="6C7AA3E6" w14:textId="77777777" w:rsidTr="000D3AB4">
        <w:tc>
          <w:tcPr>
            <w:tcW w:w="2694" w:type="dxa"/>
            <w:vAlign w:val="center"/>
          </w:tcPr>
          <w:p w14:paraId="256334FE" w14:textId="77777777" w:rsidR="006C099B" w:rsidRPr="00BC401A" w:rsidRDefault="006C099B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9F4B96E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C099B" w:rsidRPr="00BC401A" w14:paraId="04D8ED68" w14:textId="77777777" w:rsidTr="000D3AB4">
        <w:tc>
          <w:tcPr>
            <w:tcW w:w="2694" w:type="dxa"/>
            <w:vAlign w:val="center"/>
          </w:tcPr>
          <w:p w14:paraId="37EEA0D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9C7247" w14:textId="7692A5E9" w:rsidR="006C099B" w:rsidRPr="00BC401A" w:rsidRDefault="00BC401A" w:rsidP="008D75F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C099B" w:rsidRPr="00BC401A" w14:paraId="63DA7160" w14:textId="77777777" w:rsidTr="000D3AB4">
        <w:tc>
          <w:tcPr>
            <w:tcW w:w="2694" w:type="dxa"/>
            <w:vAlign w:val="center"/>
          </w:tcPr>
          <w:p w14:paraId="1118599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30DEA6" w14:textId="5DE81139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6C099B" w:rsidRPr="00BC401A" w14:paraId="43E37CDA" w14:textId="77777777" w:rsidTr="000D3AB4">
        <w:tc>
          <w:tcPr>
            <w:tcW w:w="2694" w:type="dxa"/>
            <w:vAlign w:val="center"/>
          </w:tcPr>
          <w:p w14:paraId="4E3C5F7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265DA5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6C099B" w:rsidRPr="00BC401A" w14:paraId="14CECC2F" w14:textId="77777777" w:rsidTr="000D3AB4">
        <w:tc>
          <w:tcPr>
            <w:tcW w:w="2694" w:type="dxa"/>
            <w:vAlign w:val="center"/>
          </w:tcPr>
          <w:p w14:paraId="09397F0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BF6F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C099B" w:rsidRPr="00BC401A" w14:paraId="19AF86AF" w14:textId="77777777" w:rsidTr="000D3AB4">
        <w:tc>
          <w:tcPr>
            <w:tcW w:w="2694" w:type="dxa"/>
            <w:vAlign w:val="center"/>
          </w:tcPr>
          <w:p w14:paraId="5C7BE82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874D5C" w14:textId="7A15BAE3" w:rsidR="006C099B" w:rsidRPr="00BC401A" w:rsidRDefault="00A45309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6C099B" w:rsidRPr="00BC401A" w14:paraId="420E6696" w14:textId="77777777" w:rsidTr="000D3AB4">
        <w:tc>
          <w:tcPr>
            <w:tcW w:w="2694" w:type="dxa"/>
            <w:vAlign w:val="center"/>
          </w:tcPr>
          <w:p w14:paraId="7DCEAD4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CD993F7" w14:textId="6A1E670D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</w:tr>
      <w:tr w:rsidR="006C099B" w:rsidRPr="00BC401A" w14:paraId="69F94865" w14:textId="77777777" w:rsidTr="000D3AB4">
        <w:tc>
          <w:tcPr>
            <w:tcW w:w="2694" w:type="dxa"/>
            <w:vAlign w:val="center"/>
          </w:tcPr>
          <w:p w14:paraId="3D826C13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78D7BD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6C099B" w:rsidRPr="00BC401A" w14:paraId="3DFB6389" w14:textId="77777777" w:rsidTr="000D3AB4">
        <w:tc>
          <w:tcPr>
            <w:tcW w:w="2694" w:type="dxa"/>
            <w:vAlign w:val="center"/>
          </w:tcPr>
          <w:p w14:paraId="1B5B499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42711" w14:textId="62610167" w:rsidR="006C099B" w:rsidRPr="00BC401A" w:rsidRDefault="00BC401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6C099B" w:rsidRPr="00BC401A" w14:paraId="79BC05BF" w14:textId="77777777" w:rsidTr="000D3AB4">
        <w:tc>
          <w:tcPr>
            <w:tcW w:w="2694" w:type="dxa"/>
            <w:vAlign w:val="center"/>
          </w:tcPr>
          <w:p w14:paraId="702646A0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704963" w14:textId="2319B2D8" w:rsidR="006C099B" w:rsidRPr="00BC401A" w:rsidRDefault="009271B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 hab.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 xml:space="preserve"> 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Ryszard Kata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, prof. UR</w:t>
            </w:r>
          </w:p>
        </w:tc>
      </w:tr>
      <w:tr w:rsidR="006C099B" w:rsidRPr="00BC401A" w14:paraId="56B63407" w14:textId="77777777" w:rsidTr="000D3AB4">
        <w:tc>
          <w:tcPr>
            <w:tcW w:w="2694" w:type="dxa"/>
            <w:vAlign w:val="center"/>
          </w:tcPr>
          <w:p w14:paraId="3D3565BA" w14:textId="77777777" w:rsidR="006C099B" w:rsidRPr="00BC401A" w:rsidRDefault="006C099B" w:rsidP="00BC401A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C79BA6" w14:textId="77777777" w:rsidR="00BC401A" w:rsidRDefault="006C099B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Krzysztof Nowak</w:t>
            </w:r>
          </w:p>
          <w:p w14:paraId="29CEF68F" w14:textId="77777777" w:rsidR="00BC401A" w:rsidRDefault="006C099B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Bogusława Sebastianka</w:t>
            </w:r>
          </w:p>
          <w:p w14:paraId="161154FE" w14:textId="77777777" w:rsid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 Mirosław Sołtysiak</w:t>
            </w:r>
          </w:p>
          <w:p w14:paraId="448C556E" w14:textId="71C09BDC" w:rsidR="006C099B" w:rsidRP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gr Magdalena </w:t>
            </w:r>
            <w:proofErr w:type="spellStart"/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26F6CCEE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</w:p>
    <w:p w14:paraId="65209EE0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1.1.Formy zajęć dydaktycznych, wymiar godzin i punktów </w:t>
      </w:r>
      <w:proofErr w:type="spellStart"/>
      <w:r w:rsidRPr="00BC401A">
        <w:rPr>
          <w:rFonts w:ascii="Corbel" w:hAnsi="Corbel" w:cs="Corbel"/>
        </w:rPr>
        <w:t>ECTS</w:t>
      </w:r>
      <w:proofErr w:type="spellEnd"/>
      <w:r w:rsidRPr="00BC401A">
        <w:rPr>
          <w:rFonts w:ascii="Corbel" w:hAnsi="Corbel" w:cs="Corbel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6C099B" w:rsidRPr="00BC401A" w14:paraId="16EF57DF" w14:textId="77777777">
        <w:tc>
          <w:tcPr>
            <w:tcW w:w="1048" w:type="dxa"/>
          </w:tcPr>
          <w:p w14:paraId="2F7BDE1A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Semestr</w:t>
            </w:r>
          </w:p>
          <w:p w14:paraId="3E046669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99140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3AA62C8D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407F112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FB7FCD5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206B412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4DB07EB1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06F9253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F16864E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E2B1C74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BC401A">
              <w:rPr>
                <w:rFonts w:ascii="Corbel" w:hAnsi="Corbel" w:cs="Corbel"/>
                <w:b/>
                <w:bCs/>
                <w:lang w:eastAsia="en-US"/>
              </w:rPr>
              <w:t xml:space="preserve">Liczba pkt </w:t>
            </w:r>
            <w:proofErr w:type="spellStart"/>
            <w:r w:rsidRPr="00BC401A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6C099B" w:rsidRPr="00BC401A" w14:paraId="6A873902" w14:textId="77777777">
        <w:trPr>
          <w:trHeight w:val="453"/>
        </w:trPr>
        <w:tc>
          <w:tcPr>
            <w:tcW w:w="1048" w:type="dxa"/>
            <w:vAlign w:val="center"/>
          </w:tcPr>
          <w:p w14:paraId="770AD5A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75B39174" w14:textId="233F56AE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1</w:t>
            </w:r>
            <w:r w:rsidR="00C3580B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801" w:type="dxa"/>
            <w:vAlign w:val="center"/>
          </w:tcPr>
          <w:p w14:paraId="04E00010" w14:textId="4045D3DE" w:rsidR="006C099B" w:rsidRPr="00BC401A" w:rsidRDefault="00C3580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206F0F1A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5FA30F24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0D88C8D9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38DEE7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7024FEF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EC12B3C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3A48B77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0A2E754" w14:textId="77777777" w:rsidR="006C099B" w:rsidRPr="00BC401A" w:rsidRDefault="006C099B" w:rsidP="000605DC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6491670B" w14:textId="77777777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1.2.  Sposób realizacji zajęć  </w:t>
      </w:r>
    </w:p>
    <w:p w14:paraId="6B0EB6D7" w14:textId="2E8936C4" w:rsid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F7A136F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</w:rPr>
        <w:t>Teams</w:t>
      </w:r>
      <w:proofErr w:type="spellEnd"/>
    </w:p>
    <w:p w14:paraId="794850E1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6106BCF7" w14:textId="77777777" w:rsidR="00BC401A" w:rsidRP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1A4BE8D" w14:textId="1AF4CC96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1.3 Forma zaliczenia przedmiotu /modułu (z toku) </w:t>
      </w:r>
    </w:p>
    <w:p w14:paraId="21A8C63B" w14:textId="77777777" w:rsidR="00BC401A" w:rsidRDefault="00BC401A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</w:p>
    <w:p w14:paraId="082F21BC" w14:textId="5680AE3A" w:rsidR="006C099B" w:rsidRPr="00BC401A" w:rsidRDefault="006C099B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132DDC1A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61618AC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2C1069A5" w14:textId="77777777">
        <w:tc>
          <w:tcPr>
            <w:tcW w:w="9670" w:type="dxa"/>
          </w:tcPr>
          <w:p w14:paraId="76155951" w14:textId="77777777" w:rsidR="006C099B" w:rsidRPr="00BC401A" w:rsidRDefault="006C099B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Pozytywne zaliczenie z mikroekonomii i finansów wskazujące na posiadanie podstawowej wiedzy ekonomicznej i finansowej (problemy, kategorie, prawa)oraz umiejętności interpretacji zjawisk ekonomiczno-finansowych.</w:t>
            </w:r>
          </w:p>
        </w:tc>
      </w:tr>
    </w:tbl>
    <w:p w14:paraId="15F1460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6418201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0C939F8C" w14:textId="77777777" w:rsidR="006C099B" w:rsidRPr="00BC401A" w:rsidRDefault="006C099B" w:rsidP="000605DC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BC401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6C099B" w:rsidRPr="00BC401A" w14:paraId="7CD96925" w14:textId="77777777">
        <w:tc>
          <w:tcPr>
            <w:tcW w:w="851" w:type="dxa"/>
            <w:vAlign w:val="center"/>
          </w:tcPr>
          <w:p w14:paraId="165C7024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46C3FB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Zapoznanie studentów z podstawowymi kategoriami i pojęciami z zakresu finansów publicznych. Dostarczenie wiedzy na temat instytucji, norm i instrumentów tworzących system finansów publicznych.</w:t>
            </w:r>
          </w:p>
        </w:tc>
      </w:tr>
      <w:tr w:rsidR="006C099B" w:rsidRPr="00BC401A" w14:paraId="3A8524E1" w14:textId="77777777">
        <w:tc>
          <w:tcPr>
            <w:tcW w:w="851" w:type="dxa"/>
            <w:vAlign w:val="center"/>
          </w:tcPr>
          <w:p w14:paraId="3BA39F1C" w14:textId="77777777" w:rsidR="006C099B" w:rsidRPr="00BC401A" w:rsidRDefault="006C099B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1BD9F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Określenie funkcji i zadań sektora finansów publicznych oraz jego powiązań z sektorem finansowym i gospodarką rynkową.</w:t>
            </w:r>
          </w:p>
        </w:tc>
      </w:tr>
      <w:tr w:rsidR="006C099B" w:rsidRPr="00BC401A" w14:paraId="17ED5906" w14:textId="77777777">
        <w:tc>
          <w:tcPr>
            <w:tcW w:w="851" w:type="dxa"/>
            <w:vAlign w:val="center"/>
          </w:tcPr>
          <w:p w14:paraId="20E4B145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00715C44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Wypracowanie umiej</w:t>
            </w:r>
            <w:r w:rsidRPr="00BC401A">
              <w:rPr>
                <w:rFonts w:ascii="Corbel" w:eastAsia="TimesNewRoman" w:hAnsi="Corbel" w:cs="Corbel"/>
              </w:rPr>
              <w:t>ę</w:t>
            </w:r>
            <w:r w:rsidRPr="00BC401A">
              <w:rPr>
                <w:rFonts w:ascii="Corbel" w:hAnsi="Corbel" w:cs="Corbel"/>
              </w:rPr>
              <w:t>tno</w:t>
            </w:r>
            <w:r w:rsidRPr="00BC401A">
              <w:rPr>
                <w:rFonts w:ascii="Corbel" w:eastAsia="TimesNewRoman" w:hAnsi="Corbel" w:cs="Corbel"/>
              </w:rPr>
              <w:t>ś</w:t>
            </w:r>
            <w:r w:rsidRPr="00BC401A">
              <w:rPr>
                <w:rFonts w:ascii="Corbel" w:hAnsi="Corbel" w:cs="Corbel"/>
              </w:rPr>
              <w:t xml:space="preserve">ci analizy struktur budżetu oraz procesów zachodzących w sektorze finansów publicznych. </w:t>
            </w:r>
          </w:p>
        </w:tc>
      </w:tr>
      <w:tr w:rsidR="006C099B" w:rsidRPr="00BC401A" w14:paraId="7943F092" w14:textId="77777777">
        <w:tc>
          <w:tcPr>
            <w:tcW w:w="851" w:type="dxa"/>
            <w:vAlign w:val="center"/>
          </w:tcPr>
          <w:p w14:paraId="077CF721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6021519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Kształtowanie umiej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ę</w:t>
            </w:r>
            <w:r w:rsidRPr="00BC401A">
              <w:rPr>
                <w:rFonts w:ascii="Corbel" w:hAnsi="Corbel" w:cs="Corbel"/>
                <w:b w:val="0"/>
                <w:bCs w:val="0"/>
              </w:rPr>
              <w:t>tno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ś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ci analizy i interpretacji podstawowych danych makro i mikroekonomicznych ze sfery gospodarki budżetowej państwa i samorządu terytorialnego. </w:t>
            </w:r>
          </w:p>
        </w:tc>
      </w:tr>
    </w:tbl>
    <w:p w14:paraId="3E7109F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9875E5" w14:textId="77777777" w:rsidR="006C099B" w:rsidRPr="00BC401A" w:rsidRDefault="006C099B" w:rsidP="000605DC">
      <w:pPr>
        <w:spacing w:after="0" w:line="240" w:lineRule="auto"/>
        <w:ind w:left="426"/>
        <w:rPr>
          <w:rFonts w:ascii="Corbel" w:hAnsi="Corbel" w:cs="Corbel"/>
        </w:rPr>
      </w:pPr>
      <w:r w:rsidRPr="00BC401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5836"/>
        <w:gridCol w:w="1809"/>
      </w:tblGrid>
      <w:tr w:rsidR="006C099B" w:rsidRPr="00BC401A" w14:paraId="4958C837" w14:textId="77777777" w:rsidTr="0083242D">
        <w:tc>
          <w:tcPr>
            <w:tcW w:w="1643" w:type="dxa"/>
            <w:vAlign w:val="center"/>
          </w:tcPr>
          <w:p w14:paraId="20EF7CE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smallCaps w:val="0"/>
              </w:rPr>
              <w:t>EK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6" w:type="dxa"/>
            <w:vAlign w:val="center"/>
          </w:tcPr>
          <w:p w14:paraId="1E9771ED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09" w:type="dxa"/>
            <w:vAlign w:val="center"/>
          </w:tcPr>
          <w:p w14:paraId="32FA59EE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C099B" w:rsidRPr="00BC401A" w14:paraId="1A2A4784" w14:textId="77777777" w:rsidTr="0083242D">
        <w:tc>
          <w:tcPr>
            <w:tcW w:w="1643" w:type="dxa"/>
          </w:tcPr>
          <w:p w14:paraId="6E05CE2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6" w:type="dxa"/>
            <w:vAlign w:val="center"/>
          </w:tcPr>
          <w:p w14:paraId="6FC1B442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Definiuje i opisuje podstawowe kategorie z zakresu finansów publicznych. Rozpoznaje mechanizmy funkcjonowania sektora finansów publicznych i interpretuje procesy zachodzące w sektorze budżetowym.</w:t>
            </w:r>
          </w:p>
        </w:tc>
        <w:tc>
          <w:tcPr>
            <w:tcW w:w="1809" w:type="dxa"/>
          </w:tcPr>
          <w:p w14:paraId="752D33F2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K_W02</w:t>
            </w:r>
          </w:p>
          <w:p w14:paraId="622EC16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36BD60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091D4231" w14:textId="77777777" w:rsidTr="0083242D">
        <w:tc>
          <w:tcPr>
            <w:tcW w:w="1643" w:type="dxa"/>
          </w:tcPr>
          <w:p w14:paraId="630652B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6" w:type="dxa"/>
            <w:vAlign w:val="center"/>
          </w:tcPr>
          <w:p w14:paraId="04A0266D" w14:textId="77777777" w:rsidR="006C099B" w:rsidRPr="00BC401A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Rozpoznaje wzajemne powiązania i zależności między sektorem budżetowym a gospodarką. </w:t>
            </w:r>
          </w:p>
          <w:p w14:paraId="0EEEE55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Dostrzega i potrafi opisać zależności pomiędzy sektorem finansów publicznych a rynkowym systemem finansowym i realną sferą gospodarki.</w:t>
            </w:r>
          </w:p>
        </w:tc>
        <w:tc>
          <w:tcPr>
            <w:tcW w:w="1809" w:type="dxa"/>
          </w:tcPr>
          <w:p w14:paraId="7DDFED0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K_W04</w:t>
            </w:r>
          </w:p>
          <w:p w14:paraId="12940905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542ACD92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4C7AB09C" w14:textId="77777777" w:rsidTr="0083242D">
        <w:tc>
          <w:tcPr>
            <w:tcW w:w="1643" w:type="dxa"/>
          </w:tcPr>
          <w:p w14:paraId="428117B6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6" w:type="dxa"/>
            <w:vAlign w:val="center"/>
          </w:tcPr>
          <w:p w14:paraId="6D7766A6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Przewiduje makroekonomiczne skutki określonych decyzji w zakresie polityki fiskalnej. Wyprowadza wnioski na podstawie analizy określonych procesów społeczno-gospodarczych dla sytuacji sektora finansów publicznych. </w:t>
            </w:r>
          </w:p>
        </w:tc>
        <w:tc>
          <w:tcPr>
            <w:tcW w:w="1809" w:type="dxa"/>
          </w:tcPr>
          <w:p w14:paraId="18A9DDBA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K_U02</w:t>
            </w:r>
          </w:p>
          <w:p w14:paraId="47ABDFF1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K_U03</w:t>
            </w:r>
          </w:p>
          <w:p w14:paraId="27BB034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6C099B" w:rsidRPr="00BC401A" w14:paraId="29D96F55" w14:textId="77777777" w:rsidTr="0083242D">
        <w:tc>
          <w:tcPr>
            <w:tcW w:w="1643" w:type="dxa"/>
          </w:tcPr>
          <w:p w14:paraId="19D63262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836" w:type="dxa"/>
            <w:vAlign w:val="center"/>
          </w:tcPr>
          <w:p w14:paraId="495787A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Posiada świadomość złożoności i współzależności wielu procesów w sferze gospodarki budżetowej, rynków finansowych i gospodarki realnej. Zachowuje krytycyzm i niezależność myślenia w ocenie analizowanych problemów.</w:t>
            </w:r>
          </w:p>
        </w:tc>
        <w:tc>
          <w:tcPr>
            <w:tcW w:w="1809" w:type="dxa"/>
          </w:tcPr>
          <w:p w14:paraId="3DFD134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K_K01</w:t>
            </w:r>
          </w:p>
          <w:p w14:paraId="30D84D7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K_K03</w:t>
            </w:r>
          </w:p>
          <w:p w14:paraId="75200E6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69D4F5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</w:tbl>
    <w:p w14:paraId="1590E3F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85B37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E430CC4" w14:textId="77777777" w:rsidR="006C099B" w:rsidRPr="00BC401A" w:rsidRDefault="006C099B" w:rsidP="000605D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  <w:r w:rsidRPr="00BC401A">
        <w:rPr>
          <w:rFonts w:ascii="Corbel" w:hAnsi="Corbel" w:cs="Corbel"/>
          <w:b/>
          <w:bCs/>
        </w:rPr>
        <w:t xml:space="preserve">3.3 Treści programowe </w:t>
      </w:r>
    </w:p>
    <w:p w14:paraId="3D4D6C95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0C75548E" w14:textId="77777777">
        <w:tc>
          <w:tcPr>
            <w:tcW w:w="9639" w:type="dxa"/>
          </w:tcPr>
          <w:p w14:paraId="5E4B5E81" w14:textId="77777777" w:rsidR="006C099B" w:rsidRPr="00BC401A" w:rsidRDefault="006C099B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7867E2B5" w14:textId="77777777">
        <w:tc>
          <w:tcPr>
            <w:tcW w:w="9639" w:type="dxa"/>
          </w:tcPr>
          <w:p w14:paraId="0C398F53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–  podstawowe pojęcia, edukacja finansowa a polityka państwa.</w:t>
            </w:r>
          </w:p>
          <w:p w14:paraId="173C1E6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Kategorie: gospodarka i polityka finansowa, zwrotne i bezzwrotne źródła gromadzenia i </w:t>
            </w: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wydatkowania środków finansowych; rola państwa w zakresie edukacji finansowej i wspierania prywatnej zapobiegliwości.</w:t>
            </w:r>
          </w:p>
        </w:tc>
      </w:tr>
      <w:tr w:rsidR="006C099B" w:rsidRPr="00BC401A" w14:paraId="3377ED63" w14:textId="77777777">
        <w:tc>
          <w:tcPr>
            <w:tcW w:w="9639" w:type="dxa"/>
          </w:tcPr>
          <w:p w14:paraId="447132E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System finansowy i jego ogniwa.</w:t>
            </w:r>
          </w:p>
          <w:p w14:paraId="45BB09E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Pojęcie i elementy systemu finansowego; rodzaje strumieni finansowych w gospodarcze; ogniwa i modele systemu finansowego.</w:t>
            </w:r>
          </w:p>
        </w:tc>
      </w:tr>
      <w:tr w:rsidR="006C099B" w:rsidRPr="00BC401A" w14:paraId="6B58CEFB" w14:textId="77777777">
        <w:tc>
          <w:tcPr>
            <w:tcW w:w="9639" w:type="dxa"/>
          </w:tcPr>
          <w:p w14:paraId="1ADABC3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Rola państwa w gospodarce.</w:t>
            </w:r>
          </w:p>
          <w:p w14:paraId="54736E3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Interwencjonizm państwowy a system finansów publicznych – przesłanki ingerencji państwa w procesy rynkowe. Społecznie i polityczne przesłanki interwencjonizmu. Zadania państwa w sferze społeczno-gospodarczej a finanse publiczne.</w:t>
            </w:r>
          </w:p>
        </w:tc>
      </w:tr>
      <w:tr w:rsidR="006C099B" w:rsidRPr="00BC401A" w14:paraId="2C473B6F" w14:textId="77777777">
        <w:tc>
          <w:tcPr>
            <w:tcW w:w="9639" w:type="dxa"/>
          </w:tcPr>
          <w:p w14:paraId="4909758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Pojęcie i formy dochodów publicznych. </w:t>
            </w:r>
          </w:p>
          <w:p w14:paraId="0AEFCAE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Polityka fiskalna. Charakterystyka dochodów publicznych (ich form, źródeł i struktury). Istota, cele i narzędzia polityki fiskalnej.</w:t>
            </w:r>
          </w:p>
        </w:tc>
      </w:tr>
      <w:tr w:rsidR="006C099B" w:rsidRPr="00BC401A" w14:paraId="2FB80FF2" w14:textId="77777777">
        <w:tc>
          <w:tcPr>
            <w:tcW w:w="9639" w:type="dxa"/>
          </w:tcPr>
          <w:p w14:paraId="43BFEA6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Podatki i system podatkowy - ujęcie teoretyczne.</w:t>
            </w:r>
          </w:p>
          <w:p w14:paraId="3490BD3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Podatek jako kategoria ekonomiczna, podział podatków, teorie podatkowe, ekonomiczne skutki podatków, krzywa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</w:rPr>
              <w:t>Laffera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</w:rPr>
              <w:t xml:space="preserve"> i jej interpretacja.</w:t>
            </w:r>
          </w:p>
        </w:tc>
      </w:tr>
      <w:tr w:rsidR="006C099B" w:rsidRPr="00BC401A" w14:paraId="3348E5D3" w14:textId="77777777">
        <w:tc>
          <w:tcPr>
            <w:tcW w:w="9639" w:type="dxa"/>
          </w:tcPr>
          <w:p w14:paraId="4348816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Wydatki publiczne. Deficyt budżetowy i dług publiczny.</w:t>
            </w:r>
          </w:p>
          <w:p w14:paraId="4F98C84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6C099B" w:rsidRPr="00BC401A" w14:paraId="5C221FDC" w14:textId="77777777">
        <w:tc>
          <w:tcPr>
            <w:tcW w:w="9639" w:type="dxa"/>
          </w:tcPr>
          <w:p w14:paraId="0EA59DC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zabezpieczenia społecznego.</w:t>
            </w:r>
          </w:p>
          <w:p w14:paraId="02A3ACA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Ubezpieczenia społeczne i pomoc społeczna; ubezpieczenia zdrowotne; system ubezpieczeń emerytalno-rentowych – aspekty teoretyczne, ramy instytucjonalne, problemy w Polsce i na świecie.</w:t>
            </w:r>
          </w:p>
        </w:tc>
      </w:tr>
    </w:tbl>
    <w:p w14:paraId="242D1B6F" w14:textId="77777777" w:rsidR="006C099B" w:rsidRPr="00BC401A" w:rsidRDefault="006C099B" w:rsidP="000605DC">
      <w:pPr>
        <w:spacing w:after="0" w:line="240" w:lineRule="auto"/>
        <w:rPr>
          <w:rFonts w:ascii="Corbel" w:hAnsi="Corbel" w:cs="Corbel"/>
        </w:rPr>
      </w:pPr>
    </w:p>
    <w:p w14:paraId="71823A01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67F8D9F6" w14:textId="77777777">
        <w:tc>
          <w:tcPr>
            <w:tcW w:w="9639" w:type="dxa"/>
          </w:tcPr>
          <w:p w14:paraId="2BF8198C" w14:textId="77777777" w:rsidR="006C099B" w:rsidRPr="00BC401A" w:rsidRDefault="006C099B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228CD984" w14:textId="77777777">
        <w:tc>
          <w:tcPr>
            <w:tcW w:w="9639" w:type="dxa"/>
          </w:tcPr>
          <w:p w14:paraId="50CEA4DB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Problematyka budżetu państwa. Zasady gospodarki budżetowej państwa. </w:t>
            </w:r>
          </w:p>
          <w:p w14:paraId="2297546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Podstawowe kategorie budżetowe (dochody, wydatki, przychody, rozchody budżetowe); problem równoważenia budżetu, deficyt budżetowy; zasady gospodarki budżetowej; procedura budżetowa.</w:t>
            </w:r>
          </w:p>
        </w:tc>
      </w:tr>
      <w:tr w:rsidR="006C099B" w:rsidRPr="00BC401A" w14:paraId="27FCAA4B" w14:textId="77777777">
        <w:tc>
          <w:tcPr>
            <w:tcW w:w="9639" w:type="dxa"/>
          </w:tcPr>
          <w:p w14:paraId="1081735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Pojęcie i cechy budżetu. Procedura budżetowa. Zasady budżetowania.</w:t>
            </w:r>
          </w:p>
          <w:p w14:paraId="5132E15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6C099B" w:rsidRPr="00BC401A" w14:paraId="7F0DFD3D" w14:textId="77777777">
        <w:tc>
          <w:tcPr>
            <w:tcW w:w="9639" w:type="dxa"/>
          </w:tcPr>
          <w:p w14:paraId="231DBC3D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podatkowy w Polsce.</w:t>
            </w:r>
          </w:p>
          <w:p w14:paraId="46CB447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Cechy podatków i opłat; elementy konstrukcji podatku; charakterystyka polskiego systemu podatkowego (podatki centralne i lokalne).</w:t>
            </w:r>
          </w:p>
        </w:tc>
      </w:tr>
      <w:tr w:rsidR="006C099B" w:rsidRPr="00BC401A" w14:paraId="0C965744" w14:textId="77777777">
        <w:tc>
          <w:tcPr>
            <w:tcW w:w="9639" w:type="dxa"/>
          </w:tcPr>
          <w:p w14:paraId="56B90AF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Ubezpieczenia społeczne i gospodarcze</w:t>
            </w:r>
          </w:p>
          <w:p w14:paraId="13E67EA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="006C099B" w:rsidRPr="00BC401A" w14:paraId="388C1A77" w14:textId="77777777">
        <w:tc>
          <w:tcPr>
            <w:tcW w:w="9639" w:type="dxa"/>
          </w:tcPr>
          <w:p w14:paraId="7E9E89D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samorządu terytorialnego.</w:t>
            </w:r>
          </w:p>
          <w:p w14:paraId="231A070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Szczeble samorządu terytorialnego i ich zadania, źródła finansowania zadań lokalnych i regionalnych; samodzielność finansowa i zadłużenie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</w:rPr>
              <w:t>JST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</w:rPr>
              <w:t xml:space="preserve">; ocena gospodarki finansowej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</w:rPr>
              <w:t>JST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</w:rPr>
              <w:t xml:space="preserve"> w kontekście kreowania rozwoju lokalnego i regionalnego.</w:t>
            </w:r>
          </w:p>
        </w:tc>
      </w:tr>
      <w:tr w:rsidR="006C099B" w:rsidRPr="00BC401A" w14:paraId="437A9761" w14:textId="77777777">
        <w:tc>
          <w:tcPr>
            <w:tcW w:w="9639" w:type="dxa"/>
          </w:tcPr>
          <w:p w14:paraId="71E0244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Budżet Unii Europejskiej.</w:t>
            </w:r>
          </w:p>
          <w:p w14:paraId="3EDD1BA6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Dochody i wydatki budżetu UE. Budżet UE jako narzędzie polityki gospodarczej i społecznej Unii Europejskiej.</w:t>
            </w:r>
          </w:p>
        </w:tc>
      </w:tr>
      <w:tr w:rsidR="006C099B" w:rsidRPr="00BC401A" w14:paraId="1AD957DA" w14:textId="77777777">
        <w:tc>
          <w:tcPr>
            <w:tcW w:w="9639" w:type="dxa"/>
          </w:tcPr>
          <w:p w14:paraId="510E498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Koordynacja polityki fiskalnej w Unii Europejskiej.</w:t>
            </w:r>
          </w:p>
          <w:p w14:paraId="2C28232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Ramy instytucjonalne i reformy pokryzysowe. Strefa euro a koordynacja polityki fiskalnej i dyscyplina fiskalna krajów członkowskich strefy euro.</w:t>
            </w:r>
          </w:p>
        </w:tc>
      </w:tr>
    </w:tbl>
    <w:p w14:paraId="1F0C010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FC07C" w14:textId="15A43E30" w:rsidR="006C099B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3.4 Metody dydaktyczne</w:t>
      </w:r>
    </w:p>
    <w:p w14:paraId="58F27ED8" w14:textId="77777777" w:rsidR="0081491A" w:rsidRPr="00BC401A" w:rsidRDefault="0081491A" w:rsidP="000605D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</w:p>
    <w:p w14:paraId="67D81A3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68722FD4" w14:textId="77777777" w:rsidR="006C099B" w:rsidRPr="00BC401A" w:rsidRDefault="006C099B" w:rsidP="00BC401A">
      <w:pPr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Ćwiczenia: dyskusja moderowana, analiza i interpretacja danych źródłowych (statystycznych)</w:t>
      </w:r>
      <w:r w:rsidRPr="00BC401A">
        <w:rPr>
          <w:rFonts w:ascii="Corbel" w:hAnsi="Corbel" w:cs="Corbel"/>
          <w:color w:val="000000"/>
        </w:rPr>
        <w:t xml:space="preserve">, </w:t>
      </w:r>
      <w:r w:rsidRPr="00BC401A">
        <w:rPr>
          <w:rFonts w:ascii="Corbel" w:hAnsi="Corbel" w:cs="Corbel"/>
        </w:rPr>
        <w:t>analiza studium przypadku, przygotowywanie referatów, praca zespołowa.</w:t>
      </w:r>
    </w:p>
    <w:p w14:paraId="7FA1CA47" w14:textId="77777777" w:rsidR="006C099B" w:rsidRPr="00BC401A" w:rsidRDefault="006C099B" w:rsidP="000605DC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CDA0611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 METODY I KRYTERIA OCENY </w:t>
      </w:r>
    </w:p>
    <w:p w14:paraId="5327B92E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5F7EF0E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3"/>
        <w:gridCol w:w="5437"/>
        <w:gridCol w:w="2068"/>
      </w:tblGrid>
      <w:tr w:rsidR="006C099B" w:rsidRPr="00BC401A" w14:paraId="725057BF" w14:textId="77777777" w:rsidTr="0083242D">
        <w:tc>
          <w:tcPr>
            <w:tcW w:w="1783" w:type="dxa"/>
            <w:vAlign w:val="center"/>
          </w:tcPr>
          <w:p w14:paraId="039AC1A8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63040E24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2D9F5931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68" w:type="dxa"/>
            <w:vAlign w:val="center"/>
          </w:tcPr>
          <w:p w14:paraId="552D65AC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9A24C2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6C099B" w:rsidRPr="00BC401A" w14:paraId="12342A4E" w14:textId="77777777" w:rsidTr="0083242D">
        <w:tc>
          <w:tcPr>
            <w:tcW w:w="1783" w:type="dxa"/>
          </w:tcPr>
          <w:p w14:paraId="0F43239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437" w:type="dxa"/>
          </w:tcPr>
          <w:p w14:paraId="1DB90C3C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w trakcie zajęć,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referat z prezentacją, pisemny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test zaliczeniowy</w:t>
            </w:r>
          </w:p>
        </w:tc>
        <w:tc>
          <w:tcPr>
            <w:tcW w:w="2068" w:type="dxa"/>
          </w:tcPr>
          <w:p w14:paraId="5F170BF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03F1545" w14:textId="77777777" w:rsidTr="0083242D">
        <w:tc>
          <w:tcPr>
            <w:tcW w:w="1783" w:type="dxa"/>
          </w:tcPr>
          <w:p w14:paraId="76479EB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437" w:type="dxa"/>
          </w:tcPr>
          <w:p w14:paraId="349FDA8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zajęć,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 z prezentacją,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pisemny test zaliczeniowy</w:t>
            </w:r>
          </w:p>
        </w:tc>
        <w:tc>
          <w:tcPr>
            <w:tcW w:w="2068" w:type="dxa"/>
          </w:tcPr>
          <w:p w14:paraId="738F01A5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629AF16" w14:textId="77777777" w:rsidTr="0083242D">
        <w:tc>
          <w:tcPr>
            <w:tcW w:w="1783" w:type="dxa"/>
          </w:tcPr>
          <w:p w14:paraId="1F1FDB80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5437" w:type="dxa"/>
          </w:tcPr>
          <w:p w14:paraId="2434726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ocena umiejętności dokonywania analiz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praca grupowa, pisemny test zaliczeniowy</w:t>
            </w:r>
          </w:p>
        </w:tc>
        <w:tc>
          <w:tcPr>
            <w:tcW w:w="2068" w:type="dxa"/>
          </w:tcPr>
          <w:p w14:paraId="0B15960A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6C099B" w:rsidRPr="00BC401A" w14:paraId="5D297398" w14:textId="77777777" w:rsidTr="0083242D">
        <w:tc>
          <w:tcPr>
            <w:tcW w:w="1783" w:type="dxa"/>
          </w:tcPr>
          <w:p w14:paraId="182EB45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437" w:type="dxa"/>
          </w:tcPr>
          <w:p w14:paraId="52C91CC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</w:p>
        </w:tc>
        <w:tc>
          <w:tcPr>
            <w:tcW w:w="2068" w:type="dxa"/>
          </w:tcPr>
          <w:p w14:paraId="08631BAD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</w:tbl>
    <w:p w14:paraId="1A446D75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4E27CFCF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10048E3C" w14:textId="77777777">
        <w:tc>
          <w:tcPr>
            <w:tcW w:w="9670" w:type="dxa"/>
          </w:tcPr>
          <w:p w14:paraId="685C1BC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30A28A7E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- ocena aktywności na zajęciach </w:t>
            </w:r>
          </w:p>
          <w:p w14:paraId="66A7DE82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 ocena przygotowanych referatów i ich prezentacji oraz pracy w grupie</w:t>
            </w:r>
          </w:p>
          <w:p w14:paraId="51102028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 ocena z pisemnego testu zaliczeniowego</w:t>
            </w:r>
          </w:p>
          <w:p w14:paraId="72AE6CD4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Wykład: </w:t>
            </w:r>
          </w:p>
          <w:p w14:paraId="2891FA1A" w14:textId="77777777" w:rsidR="006C099B" w:rsidRPr="00BC401A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Pozytywne zaliczenie testu pisemnego obejmującego tematykę wykładów i ćwiczeń.</w:t>
            </w:r>
          </w:p>
          <w:p w14:paraId="03347F4E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Ocena 3,0 wymaga uzyskania efektów kształcenia z zakresu wiedzy i umiejętności objętych programem kształcenia na poziomie podstawowym (55% punktów z testu).</w:t>
            </w:r>
          </w:p>
        </w:tc>
      </w:tr>
    </w:tbl>
    <w:p w14:paraId="19D13E70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B55005E" w14:textId="77777777" w:rsidR="006C099B" w:rsidRPr="00BC401A" w:rsidRDefault="006C099B" w:rsidP="000605DC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BC401A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BC401A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BC401A">
        <w:rPr>
          <w:rFonts w:ascii="Corbel" w:hAnsi="Corbel" w:cs="Corbel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6C099B" w:rsidRPr="00BC401A" w14:paraId="69FD918D" w14:textId="77777777">
        <w:tc>
          <w:tcPr>
            <w:tcW w:w="4962" w:type="dxa"/>
            <w:vAlign w:val="center"/>
          </w:tcPr>
          <w:p w14:paraId="56FBDA0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6E8547A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6C099B" w:rsidRPr="00BC401A" w14:paraId="66C25AA3" w14:textId="77777777">
        <w:tc>
          <w:tcPr>
            <w:tcW w:w="4962" w:type="dxa"/>
          </w:tcPr>
          <w:p w14:paraId="3FC5C82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19B8823" w14:textId="6AE8F075" w:rsidR="006C099B" w:rsidRPr="00BC401A" w:rsidRDefault="00C3580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36</w:t>
            </w:r>
          </w:p>
        </w:tc>
      </w:tr>
      <w:tr w:rsidR="006C099B" w:rsidRPr="00BC401A" w14:paraId="55AEB3EA" w14:textId="77777777">
        <w:tc>
          <w:tcPr>
            <w:tcW w:w="4962" w:type="dxa"/>
          </w:tcPr>
          <w:p w14:paraId="491C1AB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Inne z udziałem nauczyciela</w:t>
            </w:r>
          </w:p>
          <w:p w14:paraId="563905B0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649C27C6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2</w:t>
            </w:r>
          </w:p>
        </w:tc>
      </w:tr>
      <w:tr w:rsidR="006C099B" w:rsidRPr="00BC401A" w14:paraId="7594BFF6" w14:textId="77777777">
        <w:tc>
          <w:tcPr>
            <w:tcW w:w="4962" w:type="dxa"/>
          </w:tcPr>
          <w:p w14:paraId="2A3901CF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Godziny </w:t>
            </w:r>
            <w:proofErr w:type="spellStart"/>
            <w:r w:rsidRPr="00BC401A">
              <w:rPr>
                <w:rFonts w:ascii="Corbel" w:hAnsi="Corbel" w:cs="Corbel"/>
              </w:rPr>
              <w:t>niekontaktowe</w:t>
            </w:r>
            <w:proofErr w:type="spellEnd"/>
            <w:r w:rsidRPr="00BC401A">
              <w:rPr>
                <w:rFonts w:ascii="Corbel" w:hAnsi="Corbel" w:cs="Corbel"/>
              </w:rPr>
              <w:t xml:space="preserve"> – praca własna </w:t>
            </w:r>
            <w:r w:rsidRPr="00BC401A">
              <w:rPr>
                <w:rFonts w:ascii="Corbel" w:hAnsi="Corbel" w:cs="Corbel"/>
              </w:rPr>
              <w:lastRenderedPageBreak/>
              <w:t>studenta (przygotowanie do zajęć, testu, napisanie referatu)</w:t>
            </w:r>
          </w:p>
        </w:tc>
        <w:tc>
          <w:tcPr>
            <w:tcW w:w="4677" w:type="dxa"/>
          </w:tcPr>
          <w:p w14:paraId="680727F5" w14:textId="2E8D820E" w:rsidR="006C099B" w:rsidRPr="00BC401A" w:rsidRDefault="00C3580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lastRenderedPageBreak/>
              <w:t>62</w:t>
            </w:r>
          </w:p>
        </w:tc>
      </w:tr>
      <w:tr w:rsidR="006C099B" w:rsidRPr="00BC401A" w14:paraId="7D45C1D7" w14:textId="77777777">
        <w:tc>
          <w:tcPr>
            <w:tcW w:w="4962" w:type="dxa"/>
          </w:tcPr>
          <w:p w14:paraId="66953807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0593418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6C099B" w:rsidRPr="00BC401A" w14:paraId="2F49E027" w14:textId="77777777">
        <w:tc>
          <w:tcPr>
            <w:tcW w:w="4962" w:type="dxa"/>
          </w:tcPr>
          <w:p w14:paraId="782A4139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 xml:space="preserve">SUMARYCZNA LICZBA PUNKTÓW </w:t>
            </w:r>
            <w:proofErr w:type="spellStart"/>
            <w:r w:rsidRPr="00BC401A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  <w:tc>
          <w:tcPr>
            <w:tcW w:w="4677" w:type="dxa"/>
          </w:tcPr>
          <w:p w14:paraId="08152C1C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4028F190" w14:textId="77777777" w:rsidR="006C099B" w:rsidRPr="00BC401A" w:rsidRDefault="006C099B" w:rsidP="00BC401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BC401A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BC401A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BC401A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7DC8006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C40FC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6C099B" w:rsidRPr="00BC401A" w14:paraId="3702CE3D" w14:textId="77777777">
        <w:trPr>
          <w:trHeight w:val="397"/>
        </w:trPr>
        <w:tc>
          <w:tcPr>
            <w:tcW w:w="2359" w:type="pct"/>
          </w:tcPr>
          <w:p w14:paraId="089E7DD8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34E89A1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C099B" w:rsidRPr="00BC401A" w14:paraId="4142F098" w14:textId="77777777">
        <w:trPr>
          <w:trHeight w:val="397"/>
        </w:trPr>
        <w:tc>
          <w:tcPr>
            <w:tcW w:w="2359" w:type="pct"/>
          </w:tcPr>
          <w:p w14:paraId="01AED17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A61A12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014CFB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9714072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6C099B" w:rsidRPr="00BC401A" w14:paraId="38703978" w14:textId="77777777">
        <w:trPr>
          <w:trHeight w:val="397"/>
        </w:trPr>
        <w:tc>
          <w:tcPr>
            <w:tcW w:w="5000" w:type="pct"/>
          </w:tcPr>
          <w:p w14:paraId="08C2529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1E86552" w14:textId="77777777" w:rsidR="006C099B" w:rsidRPr="00BC401A" w:rsidRDefault="006C099B" w:rsidP="000605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Owsiak S., Finanse publiczne. Współczesne ujęcie</w:t>
            </w:r>
            <w:r w:rsidRPr="00BC401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Wydawnictwo Naukowe PWN, Warszawa 2017.</w:t>
            </w:r>
          </w:p>
          <w:p w14:paraId="6B83C02C" w14:textId="77777777" w:rsidR="006C099B" w:rsidRPr="00BC401A" w:rsidRDefault="006C099B" w:rsidP="000605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Żyżyński J., Budżet i polityka podatkowa. Wybrane zagadnienia, Wydawnictwo Naukowe PWN, Warszawa 2009.</w:t>
            </w:r>
          </w:p>
        </w:tc>
      </w:tr>
      <w:tr w:rsidR="006C099B" w:rsidRPr="00BC401A" w14:paraId="519A892B" w14:textId="77777777">
        <w:trPr>
          <w:trHeight w:val="397"/>
        </w:trPr>
        <w:tc>
          <w:tcPr>
            <w:tcW w:w="5000" w:type="pct"/>
          </w:tcPr>
          <w:p w14:paraId="4459703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6328343" w14:textId="77777777" w:rsidR="006C099B" w:rsidRPr="00BC401A" w:rsidRDefault="006C099B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Podstawka M.(red.), Finanse, Wydawnictwo Naukowe PWN, Warszawa 2010.</w:t>
            </w:r>
          </w:p>
          <w:p w14:paraId="4AE26B4B" w14:textId="77777777" w:rsidR="006C099B" w:rsidRPr="00BC401A" w:rsidRDefault="006C099B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Stiglitz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J.E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., Ekonomia sektora publicznego, Wydawnictwo Naukowe PWN, Warszawa 2007.</w:t>
            </w:r>
          </w:p>
          <w:p w14:paraId="6B3B00CC" w14:textId="77777777" w:rsidR="006C099B" w:rsidRPr="00BC401A" w:rsidRDefault="006C099B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Dylewski M., Filipiak B.,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Gorzałczyńska-Koczkodaj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M., Zioło M., Finanse publiczne. Aspekty teoretyczne i praktyczne,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CH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Beck, Warszawa 2014. </w:t>
            </w:r>
          </w:p>
        </w:tc>
      </w:tr>
    </w:tbl>
    <w:p w14:paraId="308D2897" w14:textId="77777777" w:rsidR="006C099B" w:rsidRPr="00BC401A" w:rsidRDefault="006C099B" w:rsidP="000605D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25AE6E6" w14:textId="77777777" w:rsidR="006C099B" w:rsidRPr="00BC401A" w:rsidRDefault="006C099B" w:rsidP="0083242D">
      <w:pPr>
        <w:pStyle w:val="Punktygwne"/>
        <w:spacing w:before="0" w:after="0"/>
        <w:ind w:left="360"/>
        <w:rPr>
          <w:rFonts w:ascii="Corbel" w:hAnsi="Corbel" w:cs="Corbel"/>
        </w:rPr>
      </w:pPr>
      <w:r w:rsidRPr="00BC401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C099B" w:rsidRPr="00BC401A" w:rsidSect="00AD6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0DC47" w14:textId="77777777" w:rsidR="005117AD" w:rsidRDefault="005117AD">
      <w:r>
        <w:separator/>
      </w:r>
    </w:p>
  </w:endnote>
  <w:endnote w:type="continuationSeparator" w:id="0">
    <w:p w14:paraId="07DBC96D" w14:textId="77777777" w:rsidR="005117AD" w:rsidRDefault="00511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E0794" w14:textId="77777777" w:rsidR="005117AD" w:rsidRDefault="005117AD">
      <w:r>
        <w:separator/>
      </w:r>
    </w:p>
  </w:footnote>
  <w:footnote w:type="continuationSeparator" w:id="0">
    <w:p w14:paraId="47AA4BC8" w14:textId="77777777" w:rsidR="005117AD" w:rsidRDefault="00511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bCs w:val="0"/>
        <w:caps w:val="0"/>
        <w:smallCaps w:val="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 w:val="0"/>
        <w:caps w:val="0"/>
        <w:smallCaps w:val="0"/>
        <w:sz w:val="24"/>
        <w:szCs w:val="24"/>
      </w:rPr>
    </w:lvl>
  </w:abstractNum>
  <w:abstractNum w:abstractNumId="3" w15:restartNumberingAfterBreak="0">
    <w:nsid w:val="1EB54AB0"/>
    <w:multiLevelType w:val="hybridMultilevel"/>
    <w:tmpl w:val="F7449D7C"/>
    <w:lvl w:ilvl="0" w:tplc="B1CED5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1FC"/>
    <w:multiLevelType w:val="hybridMultilevel"/>
    <w:tmpl w:val="4CB2CD68"/>
    <w:lvl w:ilvl="0" w:tplc="A5BA6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AE7412"/>
    <w:multiLevelType w:val="hybridMultilevel"/>
    <w:tmpl w:val="35B02484"/>
    <w:lvl w:ilvl="0" w:tplc="58D42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05DC"/>
    <w:rsid w:val="000605DC"/>
    <w:rsid w:val="000D3AB4"/>
    <w:rsid w:val="000E68A5"/>
    <w:rsid w:val="00143500"/>
    <w:rsid w:val="001E6403"/>
    <w:rsid w:val="00215CF3"/>
    <w:rsid w:val="0024175A"/>
    <w:rsid w:val="002466A2"/>
    <w:rsid w:val="002805B5"/>
    <w:rsid w:val="00431887"/>
    <w:rsid w:val="0045699E"/>
    <w:rsid w:val="005117AD"/>
    <w:rsid w:val="005B152F"/>
    <w:rsid w:val="00677045"/>
    <w:rsid w:val="006C099B"/>
    <w:rsid w:val="006F50FE"/>
    <w:rsid w:val="00723CA9"/>
    <w:rsid w:val="007D7311"/>
    <w:rsid w:val="0081491A"/>
    <w:rsid w:val="0083242D"/>
    <w:rsid w:val="008A3F09"/>
    <w:rsid w:val="008D75F7"/>
    <w:rsid w:val="009271B4"/>
    <w:rsid w:val="0098604D"/>
    <w:rsid w:val="009A3981"/>
    <w:rsid w:val="009C54AE"/>
    <w:rsid w:val="009E7CFD"/>
    <w:rsid w:val="00A45309"/>
    <w:rsid w:val="00A6038D"/>
    <w:rsid w:val="00AB6449"/>
    <w:rsid w:val="00AD6C6C"/>
    <w:rsid w:val="00B8091A"/>
    <w:rsid w:val="00B947F8"/>
    <w:rsid w:val="00BC401A"/>
    <w:rsid w:val="00C3580B"/>
    <w:rsid w:val="00C47001"/>
    <w:rsid w:val="00CE5EBD"/>
    <w:rsid w:val="00E960BB"/>
    <w:rsid w:val="00EA4832"/>
    <w:rsid w:val="00EC1CBE"/>
    <w:rsid w:val="00F167ED"/>
    <w:rsid w:val="00F3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96631C"/>
  <w15:docId w15:val="{8E231C97-1141-4F3E-B383-FD2EF84B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05DC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05DC"/>
    <w:pPr>
      <w:ind w:left="720"/>
    </w:pPr>
  </w:style>
  <w:style w:type="paragraph" w:customStyle="1" w:styleId="Default">
    <w:name w:val="Default"/>
    <w:uiPriority w:val="99"/>
    <w:rsid w:val="000605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0605DC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0605D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0605DC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0605D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605DC"/>
  </w:style>
  <w:style w:type="paragraph" w:customStyle="1" w:styleId="centralniewrubryce">
    <w:name w:val="centralnie w rubryce"/>
    <w:basedOn w:val="Normaln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0605DC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0605D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0605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3242D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3242D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8324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C56180-1939-4099-9B0D-6290657835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B8DA3-1A26-429D-9A0B-CED914B2A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DB1D5-CC31-4A08-8541-F709132A84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1283</Words>
  <Characters>7700</Characters>
  <Application>Microsoft Office Word</Application>
  <DocSecurity>0</DocSecurity>
  <Lines>64</Lines>
  <Paragraphs>17</Paragraphs>
  <ScaleCrop>false</ScaleCrop>
  <Company>Właściciel</Company>
  <LinksUpToDate>false</LinksUpToDate>
  <CharactersWithSpaces>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Lencka Elżbieta</cp:lastModifiedBy>
  <cp:revision>20</cp:revision>
  <dcterms:created xsi:type="dcterms:W3CDTF">2020-10-29T18:00:00Z</dcterms:created>
  <dcterms:modified xsi:type="dcterms:W3CDTF">2022-02-09T12:01:00Z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