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90BC1C9" w:rsidR="0085747A" w:rsidRDefault="0071620A" w:rsidP="00CC241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CC2418">
        <w:rPr>
          <w:rFonts w:ascii="Corbel" w:hAnsi="Corbel"/>
          <w:b/>
          <w:smallCaps/>
          <w:sz w:val="24"/>
          <w:szCs w:val="24"/>
        </w:rPr>
        <w:t xml:space="preserve"> </w:t>
      </w:r>
      <w:r w:rsidR="00A602AC">
        <w:rPr>
          <w:rFonts w:ascii="Corbel" w:hAnsi="Corbel" w:cs="Corbel"/>
          <w:iCs/>
          <w:smallCaps/>
        </w:rPr>
        <w:t>2022-2025</w:t>
      </w:r>
    </w:p>
    <w:p w14:paraId="6A743604" w14:textId="78F38175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A602AC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A602AC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C1D33C3" w:rsidR="0085747A" w:rsidRPr="00FC697F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1"/>
                <w:szCs w:val="21"/>
              </w:rPr>
              <w:t>Komunikacja i negocjacje w przedsiębiorstwie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30B918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55738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855738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855738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855738">
              <w:rPr>
                <w:rFonts w:ascii="Corbel" w:hAnsi="Corbel"/>
                <w:b w:val="0"/>
                <w:sz w:val="21"/>
                <w:szCs w:val="21"/>
              </w:rPr>
              <w:t>/C-1.10a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F151E40" w:rsidR="0085747A" w:rsidRPr="009C54AE" w:rsidRDefault="00FC69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E3B1417" w:rsidR="0085747A" w:rsidRPr="009C54AE" w:rsidRDefault="00C41B9B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C697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FC697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0A05C1A" w:rsidR="0085747A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FC697F" w:rsidRPr="00FC697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078B04A" w:rsidR="00FC697F" w:rsidRPr="00FC697F" w:rsidRDefault="00302C1E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 w:rsidRPr="00FC697F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C04B4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CD0EF5C" w:rsidR="0085747A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CD31337" w:rsidR="0085747A" w:rsidRPr="009C54AE" w:rsidRDefault="00FC697F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>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4E20CF7" w:rsidR="0085747A" w:rsidRPr="009C54AE" w:rsidRDefault="00FC697F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 xml:space="preserve">r Beata Gierczak-Korzeniowska,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>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555C5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724A821" w:rsidR="00015B8F" w:rsidRPr="009C54AE" w:rsidRDefault="000165B0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79B61E0" w:rsidR="00015B8F" w:rsidRPr="009C54AE" w:rsidRDefault="00302C1E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815629A" w:rsidR="00015B8F" w:rsidRPr="009C54AE" w:rsidRDefault="000165B0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442E0B" w14:textId="77777777" w:rsidR="000E5687" w:rsidRPr="009C54AE" w:rsidRDefault="000E5687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664D490" w14:textId="2CA72C8C" w:rsidR="000E5687" w:rsidRPr="00617C46" w:rsidRDefault="000E5687" w:rsidP="000E56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53B7D05" w14:textId="77777777" w:rsidR="000E5687" w:rsidRPr="009A27B8" w:rsidRDefault="000E5687" w:rsidP="000E56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19DAB52A" w:rsidR="0085747A" w:rsidRPr="009C54AE" w:rsidRDefault="0085747A" w:rsidP="000E5687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0E5687">
        <w:rPr>
          <w:rFonts w:ascii="Corbel" w:hAnsi="Corbel"/>
          <w:b w:val="0"/>
          <w:smallCaps w:val="0"/>
          <w:szCs w:val="24"/>
        </w:rPr>
        <w:t>zaliczenie z oceną, zaliczenie</w:t>
      </w:r>
      <w:r w:rsidRPr="009C54AE">
        <w:rPr>
          <w:rFonts w:ascii="Corbel" w:hAnsi="Corbel"/>
          <w:b w:val="0"/>
          <w:smallCaps w:val="0"/>
          <w:szCs w:val="24"/>
        </w:rPr>
        <w:t xml:space="preserve"> bez oceny)</w:t>
      </w:r>
    </w:p>
    <w:p w14:paraId="5B9D8BB9" w14:textId="77777777" w:rsidR="000E5687" w:rsidRDefault="000E5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CF1EE0" w14:textId="5B580AA7" w:rsidR="009C54AE" w:rsidRPr="000E5687" w:rsidRDefault="000E568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0E5687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ADCD02" w:rsidR="0085747A" w:rsidRPr="009C54AE" w:rsidRDefault="000165B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zarządzania.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5B2EC5F1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metodami i technikami komunikowania się oraz negocjacji.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2D66DEAD" w:rsidR="0085747A" w:rsidRPr="009C54AE" w:rsidRDefault="000165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697C986F" w:rsidR="0085747A" w:rsidRPr="000165B0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65B0">
              <w:rPr>
                <w:rFonts w:ascii="Corbel" w:hAnsi="Corbel"/>
                <w:b w:val="0"/>
                <w:bCs/>
                <w:sz w:val="21"/>
                <w:szCs w:val="21"/>
              </w:rPr>
              <w:t>Wykształcenie umiejętności doboru skutecznych i efektywnych form komunikowania się.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26577F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B2DFA9F" w14:textId="71F6238D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rozpoznawania barier w efektywnej komunikacji interpersonalnej.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5983"/>
        <w:gridCol w:w="1863"/>
      </w:tblGrid>
      <w:tr w:rsidR="0085747A" w:rsidRPr="009C54AE" w14:paraId="4989DCBB" w14:textId="77777777" w:rsidTr="00420846">
        <w:tc>
          <w:tcPr>
            <w:tcW w:w="1674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0846" w:rsidRPr="009C54AE" w14:paraId="6FE851D4" w14:textId="77777777" w:rsidTr="009D2F30">
        <w:tc>
          <w:tcPr>
            <w:tcW w:w="1674" w:type="dxa"/>
          </w:tcPr>
          <w:p w14:paraId="6B0A602C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3" w:type="dxa"/>
          </w:tcPr>
          <w:p w14:paraId="08187305" w14:textId="67ED6C62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E4C56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ymienia i charakteryzuje zasady, metody, techniki i środki komunikowania się oraz negocjacji w przedsiębiorstwie.</w:t>
            </w:r>
          </w:p>
        </w:tc>
        <w:tc>
          <w:tcPr>
            <w:tcW w:w="1863" w:type="dxa"/>
          </w:tcPr>
          <w:p w14:paraId="2D01442F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4A18FD9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65184A5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20846" w:rsidRPr="009C54AE" w14:paraId="314B42DA" w14:textId="77777777" w:rsidTr="009D2F30">
        <w:tc>
          <w:tcPr>
            <w:tcW w:w="1674" w:type="dxa"/>
          </w:tcPr>
          <w:p w14:paraId="3E981FA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3" w:type="dxa"/>
          </w:tcPr>
          <w:p w14:paraId="6D028029" w14:textId="14F4A93E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obiera metody, techniki i środki komunikowania się i negocjowania adekwatnie do sytuacji, rozpoznając bariery w procesach komunikowania się i negocjowania.</w:t>
            </w:r>
          </w:p>
        </w:tc>
        <w:tc>
          <w:tcPr>
            <w:tcW w:w="1863" w:type="dxa"/>
          </w:tcPr>
          <w:p w14:paraId="13FB9DD5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6E2AE7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420846" w:rsidRPr="009C54AE" w14:paraId="38406A3A" w14:textId="77777777" w:rsidTr="009D2F30">
        <w:tc>
          <w:tcPr>
            <w:tcW w:w="1674" w:type="dxa"/>
          </w:tcPr>
          <w:p w14:paraId="2F506D34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3" w:type="dxa"/>
          </w:tcPr>
          <w:p w14:paraId="3B7A2CB9" w14:textId="76B90EC6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est gotów do uznawania znaczenia wiedzy w rozwiązywaniu problemów społeczno-gospodarczych w przedsiębiorstwie i prezentowania aktywnej postawy wobec zmian dokonujących się w relacjach z podmiotami otoczenia.</w:t>
            </w:r>
          </w:p>
        </w:tc>
        <w:tc>
          <w:tcPr>
            <w:tcW w:w="1863" w:type="dxa"/>
          </w:tcPr>
          <w:p w14:paraId="59127DF6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35772E85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52182300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6022E0">
        <w:rPr>
          <w:rFonts w:ascii="Corbel" w:hAnsi="Corbel"/>
          <w:sz w:val="24"/>
          <w:szCs w:val="24"/>
          <w:u w:val="single"/>
        </w:rPr>
        <w:t>ćwiczeń audytoryjnych</w:t>
      </w:r>
      <w:r w:rsidRPr="009C54AE">
        <w:rPr>
          <w:rFonts w:ascii="Corbel" w:hAnsi="Corbel"/>
          <w:sz w:val="24"/>
          <w:szCs w:val="24"/>
        </w:rPr>
        <w:t>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30397BD" w14:textId="77777777" w:rsidR="006022E0" w:rsidRPr="009C54AE" w:rsidRDefault="006022E0" w:rsidP="006022E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022E0" w:rsidRPr="006022E0" w14:paraId="208719B4" w14:textId="77777777" w:rsidTr="006022E0">
        <w:tc>
          <w:tcPr>
            <w:tcW w:w="8954" w:type="dxa"/>
          </w:tcPr>
          <w:p w14:paraId="1259F7E0" w14:textId="77777777" w:rsidR="006022E0" w:rsidRPr="00FC697F" w:rsidRDefault="006022E0" w:rsidP="00D038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022E0" w:rsidRPr="006022E0" w14:paraId="4D421551" w14:textId="77777777" w:rsidTr="006022E0">
        <w:tc>
          <w:tcPr>
            <w:tcW w:w="8954" w:type="dxa"/>
          </w:tcPr>
          <w:p w14:paraId="79F1D33F" w14:textId="77777777" w:rsidR="006022E0" w:rsidRPr="00FC697F" w:rsidRDefault="006022E0" w:rsidP="00D038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Istota i funkcje komunikacji. Komunikacja jako wzajemny proces interakcyjny.</w:t>
            </w:r>
          </w:p>
        </w:tc>
      </w:tr>
      <w:tr w:rsidR="006022E0" w:rsidRPr="006022E0" w14:paraId="4683E3B8" w14:textId="77777777" w:rsidTr="006022E0">
        <w:tc>
          <w:tcPr>
            <w:tcW w:w="8954" w:type="dxa"/>
          </w:tcPr>
          <w:p w14:paraId="7B38A0F5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 xml:space="preserve">Komunikacja werbalna – definicje i funkcje. </w:t>
            </w:r>
          </w:p>
        </w:tc>
      </w:tr>
      <w:tr w:rsidR="006022E0" w:rsidRPr="006022E0" w14:paraId="12BA79F9" w14:textId="77777777" w:rsidTr="006022E0">
        <w:tc>
          <w:tcPr>
            <w:tcW w:w="8954" w:type="dxa"/>
          </w:tcPr>
          <w:p w14:paraId="4CC3E87A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Aktywne słuchanie i jego rola w procesie komunikacji.</w:t>
            </w:r>
          </w:p>
        </w:tc>
      </w:tr>
      <w:tr w:rsidR="006022E0" w:rsidRPr="006022E0" w14:paraId="10327300" w14:textId="77777777" w:rsidTr="006022E0">
        <w:tc>
          <w:tcPr>
            <w:tcW w:w="8954" w:type="dxa"/>
          </w:tcPr>
          <w:p w14:paraId="16E5FD48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 xml:space="preserve">Umiejętność zadawania pytań, parafrazowania i mówienia w procesie </w:t>
            </w:r>
            <w:r w:rsidRPr="00FC697F">
              <w:rPr>
                <w:rFonts w:ascii="Corbel" w:hAnsi="Corbel"/>
                <w:color w:val="auto"/>
              </w:rPr>
              <w:t>komunikacji.</w:t>
            </w:r>
          </w:p>
        </w:tc>
      </w:tr>
      <w:tr w:rsidR="006022E0" w:rsidRPr="006022E0" w14:paraId="136CFC08" w14:textId="77777777" w:rsidTr="006022E0">
        <w:tc>
          <w:tcPr>
            <w:tcW w:w="8954" w:type="dxa"/>
          </w:tcPr>
          <w:p w14:paraId="7A72712E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>Komunikacja niewerbalna, jej rodzaje i funkcje.</w:t>
            </w:r>
          </w:p>
        </w:tc>
      </w:tr>
      <w:tr w:rsidR="006022E0" w:rsidRPr="006022E0" w14:paraId="3BB5D695" w14:textId="77777777" w:rsidTr="006022E0">
        <w:tc>
          <w:tcPr>
            <w:tcW w:w="8954" w:type="dxa"/>
          </w:tcPr>
          <w:p w14:paraId="570D7E5F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>Komunikacja interpersonalna w relacji przełożony – podwładny. Przekazywanie informacji pozytywnych i uwag krytycznych.</w:t>
            </w:r>
          </w:p>
        </w:tc>
      </w:tr>
      <w:tr w:rsidR="006022E0" w:rsidRPr="006022E0" w14:paraId="794527F4" w14:textId="77777777" w:rsidTr="006022E0">
        <w:tc>
          <w:tcPr>
            <w:tcW w:w="8954" w:type="dxa"/>
          </w:tcPr>
          <w:p w14:paraId="49F5E453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Zakłócenia w procesach społecznej.</w:t>
            </w:r>
          </w:p>
        </w:tc>
      </w:tr>
      <w:tr w:rsidR="006022E0" w:rsidRPr="006022E0" w14:paraId="3554A2D6" w14:textId="77777777" w:rsidTr="006022E0">
        <w:tc>
          <w:tcPr>
            <w:tcW w:w="8954" w:type="dxa"/>
          </w:tcPr>
          <w:p w14:paraId="6D1AB9BE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Interpersonalne style komunikacji.</w:t>
            </w:r>
          </w:p>
        </w:tc>
      </w:tr>
      <w:tr w:rsidR="006022E0" w:rsidRPr="006022E0" w14:paraId="5F6C2AE7" w14:textId="77777777" w:rsidTr="006022E0">
        <w:tc>
          <w:tcPr>
            <w:tcW w:w="8954" w:type="dxa"/>
          </w:tcPr>
          <w:p w14:paraId="0AF7CC7A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Techniki komunikowania się.</w:t>
            </w:r>
          </w:p>
        </w:tc>
      </w:tr>
      <w:tr w:rsidR="006022E0" w:rsidRPr="006022E0" w14:paraId="249C522B" w14:textId="77777777" w:rsidTr="006022E0">
        <w:tc>
          <w:tcPr>
            <w:tcW w:w="8954" w:type="dxa"/>
          </w:tcPr>
          <w:p w14:paraId="53B6BDCD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/>
              </w:rPr>
              <w:t xml:space="preserve">Negocjacje w funkcjonowaniu organizacji. Style i zasady negocjacji. </w:t>
            </w:r>
            <w:r w:rsidRPr="00FC697F">
              <w:rPr>
                <w:rFonts w:ascii="Corbel" w:hAnsi="Corbel" w:cs="Times New Roman"/>
                <w:color w:val="auto"/>
              </w:rPr>
              <w:t>Techniki negocjacyjne.</w:t>
            </w:r>
          </w:p>
        </w:tc>
      </w:tr>
      <w:tr w:rsidR="006022E0" w:rsidRPr="006022E0" w14:paraId="1EDD5757" w14:textId="77777777" w:rsidTr="006022E0">
        <w:tc>
          <w:tcPr>
            <w:tcW w:w="8954" w:type="dxa"/>
          </w:tcPr>
          <w:p w14:paraId="1C08F64B" w14:textId="77777777" w:rsidR="006022E0" w:rsidRPr="00FC697F" w:rsidRDefault="006022E0" w:rsidP="00D03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697F">
              <w:rPr>
                <w:rFonts w:ascii="Corbel" w:hAnsi="Corbel" w:cs="Arial"/>
                <w:color w:val="000000"/>
                <w:sz w:val="24"/>
                <w:szCs w:val="24"/>
              </w:rPr>
              <w:t>Przebieg negocjacji. Cechy dobrego negocjatora. Negocjacje miękkie i twarde. Sztuka kompromisu.</w:t>
            </w:r>
          </w:p>
        </w:tc>
      </w:tr>
    </w:tbl>
    <w:p w14:paraId="0313640A" w14:textId="77777777" w:rsidR="0085747A" w:rsidRPr="006022E0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244AA" w14:textId="691B03E5" w:rsidR="006022E0" w:rsidRPr="008E4C56" w:rsidRDefault="00153C41" w:rsidP="006022E0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0"/>
          <w:szCs w:val="20"/>
        </w:rPr>
      </w:pPr>
      <w:r w:rsidRPr="008E4C56">
        <w:rPr>
          <w:rFonts w:ascii="Corbel" w:hAnsi="Corbel"/>
          <w:b w:val="0"/>
          <w:smallCaps w:val="0"/>
          <w:sz w:val="20"/>
          <w:szCs w:val="20"/>
        </w:rPr>
        <w:t xml:space="preserve">Ćwiczenia: </w:t>
      </w:r>
      <w:r w:rsidR="009F4610" w:rsidRPr="008E4C56">
        <w:rPr>
          <w:rFonts w:ascii="Corbel" w:hAnsi="Corbel"/>
          <w:b w:val="0"/>
          <w:smallCaps w:val="0"/>
          <w:sz w:val="20"/>
          <w:szCs w:val="20"/>
        </w:rPr>
        <w:t xml:space="preserve">analiza </w:t>
      </w:r>
      <w:r w:rsidR="00923D7D" w:rsidRPr="008E4C56">
        <w:rPr>
          <w:rFonts w:ascii="Corbel" w:hAnsi="Corbel"/>
          <w:b w:val="0"/>
          <w:smallCaps w:val="0"/>
          <w:sz w:val="20"/>
          <w:szCs w:val="20"/>
        </w:rPr>
        <w:t>tekstów z dyskusją,</w:t>
      </w:r>
      <w:r w:rsidR="001718A7" w:rsidRPr="008E4C56">
        <w:rPr>
          <w:rFonts w:ascii="Corbel" w:hAnsi="Corbel"/>
          <w:b w:val="0"/>
          <w:smallCaps w:val="0"/>
          <w:sz w:val="20"/>
          <w:szCs w:val="20"/>
        </w:rPr>
        <w:t xml:space="preserve"> praca w 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>grupach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 xml:space="preserve"> (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>rozwiązywanie zadań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>,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 xml:space="preserve"> dyskusja</w:t>
      </w:r>
      <w:r w:rsidR="008E4C56" w:rsidRPr="008E4C56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>),</w:t>
      </w:r>
      <w:r w:rsidR="008E4C56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1718A7" w:rsidRPr="008E4C56">
        <w:rPr>
          <w:rFonts w:ascii="Corbel" w:hAnsi="Corbel"/>
          <w:b w:val="0"/>
          <w:smallCaps w:val="0"/>
          <w:sz w:val="20"/>
          <w:szCs w:val="20"/>
        </w:rPr>
        <w:t xml:space="preserve">gry dydaktyczne, </w:t>
      </w:r>
      <w:r w:rsidR="006022E0" w:rsidRPr="008E4C56">
        <w:rPr>
          <w:rFonts w:ascii="Corbel" w:hAnsi="Corbel"/>
          <w:b w:val="0"/>
          <w:iCs/>
          <w:smallCaps w:val="0"/>
          <w:sz w:val="20"/>
          <w:szCs w:val="20"/>
        </w:rPr>
        <w:t xml:space="preserve">krytyczna analiza literatury przedmiotu. Testy umożliwiające badanie własnych preferencji komunikacyjnych, odgrywanie ról. </w:t>
      </w:r>
    </w:p>
    <w:p w14:paraId="39FE5AE0" w14:textId="6F90E9EC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1537DE26" w14:textId="77777777" w:rsidTr="00420846">
        <w:tc>
          <w:tcPr>
            <w:tcW w:w="1964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20846" w:rsidRPr="009C54AE" w14:paraId="5345DF08" w14:textId="77777777" w:rsidTr="00420846">
        <w:tc>
          <w:tcPr>
            <w:tcW w:w="1964" w:type="dxa"/>
          </w:tcPr>
          <w:p w14:paraId="24D3BBE8" w14:textId="62CD51C1" w:rsidR="00420846" w:rsidRPr="009C54AE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_01 </w:t>
            </w:r>
          </w:p>
        </w:tc>
        <w:tc>
          <w:tcPr>
            <w:tcW w:w="5439" w:type="dxa"/>
          </w:tcPr>
          <w:p w14:paraId="69DC7750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49DA3591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20846" w:rsidRPr="009C54AE" w14:paraId="518A9353" w14:textId="77777777" w:rsidTr="00420846">
        <w:tc>
          <w:tcPr>
            <w:tcW w:w="1964" w:type="dxa"/>
          </w:tcPr>
          <w:p w14:paraId="3A8A0A34" w14:textId="4860557A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9" w:type="dxa"/>
          </w:tcPr>
          <w:p w14:paraId="5CB62DA1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4437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40150EE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20846" w:rsidRPr="009C54AE" w14:paraId="06176CC5" w14:textId="77777777" w:rsidTr="00420846">
        <w:tc>
          <w:tcPr>
            <w:tcW w:w="1964" w:type="dxa"/>
          </w:tcPr>
          <w:p w14:paraId="4C42C153" w14:textId="32BC143E" w:rsidR="00420846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37FF75C1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E553677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327D3DC4" w:rsidR="00420846" w:rsidRPr="009C54AE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Indywidualna praca pisemna – kolokwium, z której student uzyska co najmniej 51% punktów (Procenty: 0-50=2, 51-62=3, 63-72=3.5, 73-82=4, 83-92=4.5, 93-100=5). Ponadto: aktywność podczas zajęć, udział w pracach zespołowych oraz realizacja zadań indywidualnych.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70400F3" w:rsidR="0085747A" w:rsidRPr="009C54AE" w:rsidRDefault="00302C1E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BA07AFB" w:rsidR="00C61DC5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260CF837" w:rsidR="00C61DC5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02C1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3103C9D1" w:rsidR="0085747A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1B4E3A64" w:rsidR="0085747A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DF1DEC8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5DDF18E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38C37AD" w14:textId="77777777" w:rsidR="0085747A" w:rsidRPr="00FC69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475205" w14:textId="104EEE40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Penc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J., Komunikacja i negocjowanie w organizacji, </w:t>
            </w: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, Warszawa 2010.</w:t>
            </w:r>
          </w:p>
          <w:p w14:paraId="3F16D568" w14:textId="04BF790A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Nęcki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Z., Negocjacje w biznesie, Antykwa, Kraków 2000.</w:t>
            </w:r>
          </w:p>
          <w:p w14:paraId="5C2269B9" w14:textId="77777777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Potocki A., Instrumenty komunikacji wewnętrznej w przedsiębiorstwie, </w:t>
            </w: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Warszawa 2008. </w:t>
            </w:r>
          </w:p>
          <w:p w14:paraId="50F2B9B2" w14:textId="2F3ECB3B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Rosa G., Komunikacja i negocjacje w biznesie, Wydawnictwo Naukowe Uniwersytetu Szczecińskiego, Szczecin 2009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CA2F569" w14:textId="77777777" w:rsidR="0085747A" w:rsidRPr="00FC69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B3BD7B3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Bargiel-Matusiewicz K., Negocjacje i mediacje, PWE, Warszawa 2014.</w:t>
            </w:r>
          </w:p>
          <w:p w14:paraId="41CEEFCE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Edelmann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R.J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., Konflikty w pracy, Gdańskie Wydawnictwo Psychologiczne, Gdańsk 2005.</w:t>
            </w:r>
          </w:p>
          <w:p w14:paraId="3AD27C64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Krattenmaker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T. i inni, Mistrzowskie negocjacje: jak nawiązać trwałe relacje z partnerami biznesowymi, Studio EMKA, Warszawa 2006.</w:t>
            </w:r>
          </w:p>
          <w:p w14:paraId="37FAD7E7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McKay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Davis D., </w:t>
            </w: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Fanning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P., Sztuka skutecznego porozumiewania się, Gdańskie Wydawnictwo Psychologiczne. Sopot, 2017.</w:t>
            </w:r>
          </w:p>
          <w:p w14:paraId="74617014" w14:textId="77777777" w:rsidR="002C1640" w:rsidRPr="00420846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Schulz von </w:t>
            </w: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Thun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F., Sztuka rozmawiania. W porozumieniu z sobą i innymi - komunikacja i kompetencje społeczne, WAM, Kraków 2006.</w:t>
            </w:r>
          </w:p>
          <w:p w14:paraId="1F17CF12" w14:textId="5FF4FE85" w:rsidR="00420846" w:rsidRPr="00FC697F" w:rsidRDefault="00420846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Niezgoda A., Markiewicz E., Gierczak B.,  Dywergencja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>zachowań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 konsumenckich na przykładzie rynku turystycznego, „Nierówności Społeczne a Wzrost Gospodarczy”, Z. 45(1).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D4B014" w14:textId="77777777" w:rsidR="00BD7C60" w:rsidRDefault="00BD7C60" w:rsidP="00C16ABF">
      <w:pPr>
        <w:spacing w:after="0" w:line="240" w:lineRule="auto"/>
      </w:pPr>
      <w:r>
        <w:separator/>
      </w:r>
    </w:p>
  </w:endnote>
  <w:endnote w:type="continuationSeparator" w:id="0">
    <w:p w14:paraId="2C846A2F" w14:textId="77777777" w:rsidR="00BD7C60" w:rsidRDefault="00BD7C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596956" w14:textId="77777777" w:rsidR="00BD7C60" w:rsidRDefault="00BD7C60" w:rsidP="00C16ABF">
      <w:pPr>
        <w:spacing w:after="0" w:line="240" w:lineRule="auto"/>
      </w:pPr>
      <w:r>
        <w:separator/>
      </w:r>
    </w:p>
  </w:footnote>
  <w:footnote w:type="continuationSeparator" w:id="0">
    <w:p w14:paraId="6D86A470" w14:textId="77777777" w:rsidR="00BD7C60" w:rsidRDefault="00BD7C6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C3D9E"/>
    <w:multiLevelType w:val="hybridMultilevel"/>
    <w:tmpl w:val="0F8CD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B259E8"/>
    <w:multiLevelType w:val="hybridMultilevel"/>
    <w:tmpl w:val="D638DF2E"/>
    <w:lvl w:ilvl="0" w:tplc="1134355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C3E37"/>
    <w:multiLevelType w:val="hybridMultilevel"/>
    <w:tmpl w:val="C5386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05BD3"/>
    <w:multiLevelType w:val="hybridMultilevel"/>
    <w:tmpl w:val="FEA21D52"/>
    <w:lvl w:ilvl="0" w:tplc="56B8273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5B0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F6B"/>
    <w:rsid w:val="000E5687"/>
    <w:rsid w:val="000F1C57"/>
    <w:rsid w:val="000F5615"/>
    <w:rsid w:val="0012340C"/>
    <w:rsid w:val="00124BFF"/>
    <w:rsid w:val="0012560E"/>
    <w:rsid w:val="00127108"/>
    <w:rsid w:val="00134B13"/>
    <w:rsid w:val="00146BC0"/>
    <w:rsid w:val="00152291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640"/>
    <w:rsid w:val="002C1F06"/>
    <w:rsid w:val="002D3375"/>
    <w:rsid w:val="002D73D4"/>
    <w:rsid w:val="002E3CFE"/>
    <w:rsid w:val="002F02A3"/>
    <w:rsid w:val="002F4ABE"/>
    <w:rsid w:val="003018BA"/>
    <w:rsid w:val="00302C1E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475"/>
    <w:rsid w:val="003C0BAE"/>
    <w:rsid w:val="003C7B9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0846"/>
    <w:rsid w:val="0042244A"/>
    <w:rsid w:val="00424437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C5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893"/>
    <w:rsid w:val="006022E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040"/>
    <w:rsid w:val="006D050F"/>
    <w:rsid w:val="006D6139"/>
    <w:rsid w:val="006E5D65"/>
    <w:rsid w:val="006F1282"/>
    <w:rsid w:val="006F1FBC"/>
    <w:rsid w:val="006F31E2"/>
    <w:rsid w:val="00706544"/>
    <w:rsid w:val="007072BA"/>
    <w:rsid w:val="0071279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3168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A57D6"/>
    <w:rsid w:val="008C0CC0"/>
    <w:rsid w:val="008C19A9"/>
    <w:rsid w:val="008C379D"/>
    <w:rsid w:val="008C5147"/>
    <w:rsid w:val="008C5359"/>
    <w:rsid w:val="008C5363"/>
    <w:rsid w:val="008D3DFB"/>
    <w:rsid w:val="008E4C56"/>
    <w:rsid w:val="008E64F4"/>
    <w:rsid w:val="008F12C9"/>
    <w:rsid w:val="008F6E29"/>
    <w:rsid w:val="00916188"/>
    <w:rsid w:val="0092105F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2AC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18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D7C6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41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264"/>
    <w:rsid w:val="00D608D1"/>
    <w:rsid w:val="00D74119"/>
    <w:rsid w:val="00D8075B"/>
    <w:rsid w:val="00D8678B"/>
    <w:rsid w:val="00D8694E"/>
    <w:rsid w:val="00D87E92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2E04"/>
    <w:rsid w:val="00F7066B"/>
    <w:rsid w:val="00F83B28"/>
    <w:rsid w:val="00F974DA"/>
    <w:rsid w:val="00FA46E5"/>
    <w:rsid w:val="00FA6905"/>
    <w:rsid w:val="00FB7DBA"/>
    <w:rsid w:val="00FC1C25"/>
    <w:rsid w:val="00FC3F45"/>
    <w:rsid w:val="00FC697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F4D68C44-8B6D-4F30-A140-23CE0A45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00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00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004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00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004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C5CD2-540B-4A2F-9F53-B6A80F7695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FDC355-7F60-4982-846A-C9BF122678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99A8E8-576F-4551-9E23-858F6741B3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CCA155-9347-4DD9-9E22-3999FC637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877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8</cp:revision>
  <cp:lastPrinted>2019-02-06T12:12:00Z</cp:lastPrinted>
  <dcterms:created xsi:type="dcterms:W3CDTF">2021-11-04T09:46:00Z</dcterms:created>
  <dcterms:modified xsi:type="dcterms:W3CDTF">2022-02-10T09:21:00Z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