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32EEA" w14:textId="6854B419" w:rsidR="006C099B" w:rsidRPr="00AA5DDC" w:rsidRDefault="006C099B" w:rsidP="000D3AB4">
      <w:pPr>
        <w:spacing w:line="240" w:lineRule="auto"/>
        <w:jc w:val="right"/>
        <w:rPr>
          <w:rFonts w:ascii="Corbel" w:hAnsi="Corbel" w:cs="Corbel"/>
          <w:i/>
          <w:iCs/>
          <w:sz w:val="20"/>
          <w:szCs w:val="20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AA5DDC" w:rsidRPr="00AA5DDC">
        <w:rPr>
          <w:rFonts w:ascii="Corbel" w:hAnsi="Corbel"/>
          <w:bCs/>
          <w:i/>
          <w:sz w:val="20"/>
          <w:szCs w:val="20"/>
        </w:rPr>
        <w:t>Załącznik nr 1.5 do Zarządzenia Rektora UR  nr 7/2023</w:t>
      </w:r>
    </w:p>
    <w:p w14:paraId="3DA0101A" w14:textId="77777777" w:rsidR="00AA5DDC" w:rsidRPr="00E960BB" w:rsidRDefault="00AA5DDC" w:rsidP="000D3AB4">
      <w:pPr>
        <w:spacing w:line="240" w:lineRule="auto"/>
        <w:jc w:val="right"/>
        <w:rPr>
          <w:rFonts w:ascii="Corbel" w:hAnsi="Corbel" w:cs="Corbel"/>
          <w:i/>
          <w:iCs/>
        </w:rPr>
      </w:pPr>
    </w:p>
    <w:p w14:paraId="564BB560" w14:textId="4611BEC8" w:rsidR="006C099B" w:rsidRPr="00BC401A" w:rsidRDefault="006C099B" w:rsidP="000D3AB4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BC401A">
        <w:rPr>
          <w:rFonts w:ascii="Corbel" w:hAnsi="Corbel" w:cs="Corbel"/>
          <w:b/>
          <w:bCs/>
          <w:smallCaps/>
        </w:rPr>
        <w:t>SYLABUS</w:t>
      </w:r>
    </w:p>
    <w:p w14:paraId="317A1325" w14:textId="1D113C85" w:rsidR="006C099B" w:rsidRPr="00BC401A" w:rsidRDefault="006C099B" w:rsidP="000D3AB4">
      <w:pPr>
        <w:spacing w:after="0" w:line="240" w:lineRule="exact"/>
        <w:jc w:val="center"/>
        <w:rPr>
          <w:rFonts w:ascii="Corbel" w:hAnsi="Corbel" w:cs="Corbel"/>
          <w:b/>
          <w:bCs/>
          <w:i/>
          <w:iCs/>
          <w:smallCaps/>
        </w:rPr>
      </w:pPr>
      <w:r w:rsidRPr="00BC401A">
        <w:rPr>
          <w:rFonts w:ascii="Corbel" w:hAnsi="Corbel" w:cs="Corbel"/>
          <w:b/>
          <w:bCs/>
          <w:smallCaps/>
        </w:rPr>
        <w:t>dotyczy cyklu kształcenia</w:t>
      </w:r>
      <w:r w:rsidRPr="00BC401A">
        <w:rPr>
          <w:rFonts w:ascii="Corbel" w:hAnsi="Corbel" w:cs="Corbel"/>
          <w:b/>
          <w:bCs/>
          <w:i/>
          <w:iCs/>
          <w:smallCaps/>
          <w:color w:val="FF0000"/>
        </w:rPr>
        <w:t xml:space="preserve"> </w:t>
      </w:r>
      <w:r w:rsidR="0045699E">
        <w:rPr>
          <w:rFonts w:ascii="Corbel" w:hAnsi="Corbel"/>
          <w:iCs/>
          <w:smallCaps/>
        </w:rPr>
        <w:t>202</w:t>
      </w:r>
      <w:r w:rsidR="00BB4ED8">
        <w:rPr>
          <w:rFonts w:ascii="Corbel" w:hAnsi="Corbel"/>
          <w:iCs/>
          <w:smallCaps/>
        </w:rPr>
        <w:t>3</w:t>
      </w:r>
      <w:r w:rsidR="0045699E">
        <w:rPr>
          <w:rFonts w:ascii="Corbel" w:hAnsi="Corbel"/>
          <w:iCs/>
          <w:smallCaps/>
        </w:rPr>
        <w:t>-202</w:t>
      </w:r>
      <w:r w:rsidR="00BB4ED8">
        <w:rPr>
          <w:rFonts w:ascii="Corbel" w:hAnsi="Corbel"/>
          <w:smallCaps/>
        </w:rPr>
        <w:t>6</w:t>
      </w:r>
    </w:p>
    <w:p w14:paraId="50202949" w14:textId="3A7E1DD6" w:rsidR="006C099B" w:rsidRPr="00BC401A" w:rsidRDefault="006C099B" w:rsidP="00BC401A">
      <w:pPr>
        <w:spacing w:after="0" w:line="240" w:lineRule="exact"/>
        <w:jc w:val="center"/>
        <w:rPr>
          <w:rFonts w:ascii="Corbel" w:hAnsi="Corbel" w:cs="Corbel"/>
        </w:rPr>
      </w:pPr>
      <w:r w:rsidRPr="00BC401A">
        <w:rPr>
          <w:rFonts w:ascii="Corbel" w:hAnsi="Corbel" w:cs="Corbel"/>
        </w:rPr>
        <w:t>Rok akademicki   202</w:t>
      </w:r>
      <w:r w:rsidR="00BB4ED8">
        <w:rPr>
          <w:rFonts w:ascii="Corbel" w:hAnsi="Corbel" w:cs="Corbel"/>
        </w:rPr>
        <w:t>3</w:t>
      </w:r>
      <w:r w:rsidR="00EC1CBE">
        <w:rPr>
          <w:rFonts w:ascii="Corbel" w:hAnsi="Corbel" w:cs="Corbel"/>
        </w:rPr>
        <w:t>/</w:t>
      </w:r>
      <w:r w:rsidRPr="00BC401A">
        <w:rPr>
          <w:rFonts w:ascii="Corbel" w:hAnsi="Corbel" w:cs="Corbel"/>
        </w:rPr>
        <w:t>202</w:t>
      </w:r>
      <w:r w:rsidR="00BB4ED8">
        <w:rPr>
          <w:rFonts w:ascii="Corbel" w:hAnsi="Corbel" w:cs="Corbel"/>
        </w:rPr>
        <w:t>4</w:t>
      </w:r>
    </w:p>
    <w:p w14:paraId="7CDCC22A" w14:textId="77777777" w:rsidR="006C099B" w:rsidRPr="00BC401A" w:rsidRDefault="006C099B" w:rsidP="000D3AB4">
      <w:pPr>
        <w:spacing w:after="0" w:line="240" w:lineRule="auto"/>
        <w:rPr>
          <w:rFonts w:ascii="Corbel" w:hAnsi="Corbel" w:cs="Corbel"/>
        </w:rPr>
      </w:pPr>
    </w:p>
    <w:p w14:paraId="3C11ADA2" w14:textId="77777777" w:rsidR="006C099B" w:rsidRPr="00BC401A" w:rsidRDefault="006C099B" w:rsidP="000D3AB4">
      <w:pPr>
        <w:pStyle w:val="Punktygwne"/>
        <w:spacing w:before="0" w:after="0"/>
        <w:rPr>
          <w:rFonts w:ascii="Corbel" w:hAnsi="Corbel" w:cs="Corbel"/>
        </w:rPr>
      </w:pPr>
      <w:r w:rsidRPr="00BC401A">
        <w:rPr>
          <w:rFonts w:ascii="Corbel" w:hAnsi="Corbel" w:cs="Corbel"/>
        </w:rPr>
        <w:t>1. Podstawowe 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C099B" w:rsidRPr="00BC401A" w14:paraId="02871052" w14:textId="77777777" w:rsidTr="000D3AB4">
        <w:tc>
          <w:tcPr>
            <w:tcW w:w="2694" w:type="dxa"/>
            <w:vAlign w:val="center"/>
          </w:tcPr>
          <w:p w14:paraId="0D3EFABE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260B2A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publiczne </w:t>
            </w:r>
          </w:p>
        </w:tc>
      </w:tr>
      <w:tr w:rsidR="006C099B" w:rsidRPr="00BC401A" w14:paraId="7CECD98F" w14:textId="77777777" w:rsidTr="000D3AB4">
        <w:tc>
          <w:tcPr>
            <w:tcW w:w="2694" w:type="dxa"/>
            <w:vAlign w:val="center"/>
          </w:tcPr>
          <w:p w14:paraId="1289C6E6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AA0265F" w14:textId="77777777" w:rsidR="006C099B" w:rsidRPr="00BC401A" w:rsidRDefault="006C099B" w:rsidP="00CE5EBD">
            <w:pPr>
              <w:spacing w:after="0" w:line="240" w:lineRule="auto"/>
              <w:rPr>
                <w:rFonts w:ascii="Corbel" w:hAnsi="Corbel" w:cs="Corbel"/>
                <w:color w:val="000000"/>
              </w:rPr>
            </w:pPr>
            <w:proofErr w:type="spellStart"/>
            <w:r w:rsidRPr="00BC401A">
              <w:rPr>
                <w:rFonts w:ascii="Corbel" w:hAnsi="Corbel" w:cs="Corbel"/>
              </w:rPr>
              <w:t>FiR</w:t>
            </w:r>
            <w:proofErr w:type="spellEnd"/>
            <w:r w:rsidRPr="00BC401A">
              <w:rPr>
                <w:rFonts w:ascii="Corbel" w:hAnsi="Corbel" w:cs="Corbel"/>
              </w:rPr>
              <w:t>/I/B.2</w:t>
            </w:r>
          </w:p>
        </w:tc>
      </w:tr>
      <w:tr w:rsidR="006C099B" w:rsidRPr="00BC401A" w14:paraId="6C7AA3E6" w14:textId="77777777" w:rsidTr="000D3AB4">
        <w:tc>
          <w:tcPr>
            <w:tcW w:w="2694" w:type="dxa"/>
            <w:vAlign w:val="center"/>
          </w:tcPr>
          <w:p w14:paraId="256334FE" w14:textId="77777777" w:rsidR="006C099B" w:rsidRPr="00BC401A" w:rsidRDefault="006C099B" w:rsidP="00CE5EB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9F4B96E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6C099B" w:rsidRPr="00BC401A" w14:paraId="04D8ED68" w14:textId="77777777" w:rsidTr="000D3AB4">
        <w:tc>
          <w:tcPr>
            <w:tcW w:w="2694" w:type="dxa"/>
            <w:vAlign w:val="center"/>
          </w:tcPr>
          <w:p w14:paraId="37EEA0D2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9C7247" w14:textId="7692A5E9" w:rsidR="006C099B" w:rsidRPr="00BC401A" w:rsidRDefault="00BC401A" w:rsidP="008D75F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C099B" w:rsidRPr="00BC401A" w14:paraId="63DA7160" w14:textId="77777777" w:rsidTr="000D3AB4">
        <w:tc>
          <w:tcPr>
            <w:tcW w:w="2694" w:type="dxa"/>
            <w:vAlign w:val="center"/>
          </w:tcPr>
          <w:p w14:paraId="11185992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30DEA6" w14:textId="5DE81139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Finanse i </w:t>
            </w:r>
            <w:r w:rsid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R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achunkowość</w:t>
            </w:r>
          </w:p>
        </w:tc>
      </w:tr>
      <w:tr w:rsidR="006C099B" w:rsidRPr="00BC401A" w14:paraId="43E37CDA" w14:textId="77777777" w:rsidTr="000D3AB4">
        <w:tc>
          <w:tcPr>
            <w:tcW w:w="2694" w:type="dxa"/>
            <w:vAlign w:val="center"/>
          </w:tcPr>
          <w:p w14:paraId="4E3C5F71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D265DA5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Pierwszy</w:t>
            </w:r>
          </w:p>
        </w:tc>
      </w:tr>
      <w:tr w:rsidR="006C099B" w:rsidRPr="00BC401A" w14:paraId="14CECC2F" w14:textId="77777777" w:rsidTr="000D3AB4">
        <w:tc>
          <w:tcPr>
            <w:tcW w:w="2694" w:type="dxa"/>
            <w:vAlign w:val="center"/>
          </w:tcPr>
          <w:p w14:paraId="09397F0E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CBF6FA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6C099B" w:rsidRPr="00BC401A" w14:paraId="19AF86AF" w14:textId="77777777" w:rsidTr="000D3AB4">
        <w:tc>
          <w:tcPr>
            <w:tcW w:w="2694" w:type="dxa"/>
            <w:vAlign w:val="center"/>
          </w:tcPr>
          <w:p w14:paraId="5C7BE82F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874D5C" w14:textId="7A15BAE3" w:rsidR="006C099B" w:rsidRPr="00BC401A" w:rsidRDefault="00A45309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6C099B" w:rsidRPr="00BC401A" w14:paraId="420E6696" w14:textId="77777777" w:rsidTr="000D3AB4">
        <w:tc>
          <w:tcPr>
            <w:tcW w:w="2694" w:type="dxa"/>
            <w:vAlign w:val="center"/>
          </w:tcPr>
          <w:p w14:paraId="7DCEAD41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CD993F7" w14:textId="6A1E670D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</w:t>
            </w:r>
            <w:r w:rsid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/</w:t>
            </w:r>
            <w:r w:rsid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2</w:t>
            </w:r>
          </w:p>
        </w:tc>
      </w:tr>
      <w:tr w:rsidR="006C099B" w:rsidRPr="00BC401A" w14:paraId="69F94865" w14:textId="77777777" w:rsidTr="000D3AB4">
        <w:tc>
          <w:tcPr>
            <w:tcW w:w="2694" w:type="dxa"/>
            <w:vAlign w:val="center"/>
          </w:tcPr>
          <w:p w14:paraId="3D826C13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78D7BD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6C099B" w:rsidRPr="00BC401A" w14:paraId="3DFB6389" w14:textId="77777777" w:rsidTr="000D3AB4">
        <w:tc>
          <w:tcPr>
            <w:tcW w:w="2694" w:type="dxa"/>
            <w:vAlign w:val="center"/>
          </w:tcPr>
          <w:p w14:paraId="1B5B499F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242711" w14:textId="62610167" w:rsidR="006C099B" w:rsidRPr="00BC401A" w:rsidRDefault="00BC401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olski</w:t>
            </w:r>
          </w:p>
        </w:tc>
      </w:tr>
      <w:tr w:rsidR="006C099B" w:rsidRPr="00BC401A" w14:paraId="79BC05BF" w14:textId="77777777" w:rsidTr="000D3AB4">
        <w:tc>
          <w:tcPr>
            <w:tcW w:w="2694" w:type="dxa"/>
            <w:vAlign w:val="center"/>
          </w:tcPr>
          <w:p w14:paraId="702646A0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704963" w14:textId="2319B2D8" w:rsidR="006C099B" w:rsidRPr="00BC401A" w:rsidRDefault="009271B4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D</w:t>
            </w:r>
            <w:r w:rsidR="006C099B"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r hab.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 xml:space="preserve"> </w:t>
            </w:r>
            <w:r w:rsidR="006C099B"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Ryszard Kata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, prof. UR</w:t>
            </w:r>
          </w:p>
        </w:tc>
      </w:tr>
      <w:tr w:rsidR="006C099B" w:rsidRPr="00BC401A" w14:paraId="56B63407" w14:textId="77777777" w:rsidTr="000D3AB4">
        <w:tc>
          <w:tcPr>
            <w:tcW w:w="2694" w:type="dxa"/>
            <w:vAlign w:val="center"/>
          </w:tcPr>
          <w:p w14:paraId="3D3565BA" w14:textId="77777777" w:rsidR="006C099B" w:rsidRPr="00BC401A" w:rsidRDefault="006C099B" w:rsidP="00BC401A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E7184F" w14:textId="6D9C8169" w:rsidR="00A31790" w:rsidRDefault="00A31790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D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r hab.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 xml:space="preserve"> 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Ryszard Kata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, prof. UR</w:t>
            </w:r>
          </w:p>
          <w:p w14:paraId="1BC79BA6" w14:textId="6D836C85" w:rsidR="00BC401A" w:rsidRDefault="006C099B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Krzysztof Nowak</w:t>
            </w:r>
          </w:p>
          <w:p w14:paraId="161154FE" w14:textId="281D9CDF" w:rsidR="00BC401A" w:rsidRDefault="00BC401A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</w:t>
            </w:r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 Mirosław Sołtysiak</w:t>
            </w:r>
          </w:p>
          <w:p w14:paraId="46794FA6" w14:textId="31592D21" w:rsidR="00A31790" w:rsidRDefault="00A31790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Jagoda Żurek</w:t>
            </w:r>
          </w:p>
          <w:p w14:paraId="448C556E" w14:textId="71C09BDC" w:rsidR="006C099B" w:rsidRPr="00BC401A" w:rsidRDefault="00BC401A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</w:t>
            </w:r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gr Magdalena </w:t>
            </w:r>
            <w:proofErr w:type="spellStart"/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Suraj</w:t>
            </w:r>
            <w:proofErr w:type="spellEnd"/>
          </w:p>
        </w:tc>
      </w:tr>
    </w:tbl>
    <w:p w14:paraId="26F6CCEE" w14:textId="77777777" w:rsidR="006C099B" w:rsidRPr="00BC401A" w:rsidRDefault="006C099B" w:rsidP="000605DC">
      <w:pPr>
        <w:pStyle w:val="Podpunkty"/>
        <w:ind w:left="284"/>
        <w:rPr>
          <w:rFonts w:ascii="Corbel" w:hAnsi="Corbel" w:cs="Corbel"/>
        </w:rPr>
      </w:pPr>
    </w:p>
    <w:p w14:paraId="65209EE0" w14:textId="77777777" w:rsidR="006C099B" w:rsidRPr="00BC401A" w:rsidRDefault="006C099B" w:rsidP="000605DC">
      <w:pPr>
        <w:pStyle w:val="Podpunkty"/>
        <w:ind w:left="284"/>
        <w:rPr>
          <w:rFonts w:ascii="Corbel" w:hAnsi="Corbel" w:cs="Corbel"/>
        </w:rPr>
      </w:pPr>
      <w:r w:rsidRPr="00BC401A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89"/>
        <w:gridCol w:w="755"/>
        <w:gridCol w:w="851"/>
        <w:gridCol w:w="776"/>
        <w:gridCol w:w="806"/>
        <w:gridCol w:w="717"/>
        <w:gridCol w:w="926"/>
        <w:gridCol w:w="1145"/>
        <w:gridCol w:w="1482"/>
      </w:tblGrid>
      <w:tr w:rsidR="006C099B" w:rsidRPr="00BC401A" w14:paraId="16EF57DF" w14:textId="77777777">
        <w:tc>
          <w:tcPr>
            <w:tcW w:w="1048" w:type="dxa"/>
          </w:tcPr>
          <w:p w14:paraId="2F7BDE1A" w14:textId="77777777" w:rsidR="006C099B" w:rsidRPr="00BC401A" w:rsidRDefault="006C099B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Semestr</w:t>
            </w:r>
          </w:p>
          <w:p w14:paraId="3E046669" w14:textId="77777777" w:rsidR="006C099B" w:rsidRPr="00BC401A" w:rsidRDefault="006C099B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49D99140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BC401A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BC401A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3AA62C8D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1407F112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BC401A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BC401A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0FB7FCD5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206B412F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BC401A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BC401A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4DB07EB1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06F9253F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BC401A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BC401A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1F16864E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3E2B1C74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BC401A">
              <w:rPr>
                <w:rFonts w:ascii="Corbel" w:hAnsi="Corbel" w:cs="Corbel"/>
                <w:b/>
                <w:bCs/>
                <w:lang w:eastAsia="en-US"/>
              </w:rPr>
              <w:t>Liczba pkt ECTS</w:t>
            </w:r>
          </w:p>
        </w:tc>
      </w:tr>
      <w:tr w:rsidR="006C099B" w:rsidRPr="00BC401A" w14:paraId="6A873902" w14:textId="77777777">
        <w:trPr>
          <w:trHeight w:val="453"/>
        </w:trPr>
        <w:tc>
          <w:tcPr>
            <w:tcW w:w="1048" w:type="dxa"/>
            <w:vAlign w:val="center"/>
          </w:tcPr>
          <w:p w14:paraId="770AD5A8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center"/>
          </w:tcPr>
          <w:p w14:paraId="75B39174" w14:textId="233F56AE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1</w:t>
            </w:r>
            <w:r w:rsidR="00C3580B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801" w:type="dxa"/>
            <w:vAlign w:val="center"/>
          </w:tcPr>
          <w:p w14:paraId="04E00010" w14:textId="4045D3DE" w:rsidR="006C099B" w:rsidRPr="00BC401A" w:rsidRDefault="00C3580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vAlign w:val="center"/>
          </w:tcPr>
          <w:p w14:paraId="206F0F1A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5FA30F24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0D88C8D9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538DEE78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7024FEF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EC12B3C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53A48B77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60A2E754" w14:textId="77777777" w:rsidR="006C099B" w:rsidRPr="00BC401A" w:rsidRDefault="006C099B" w:rsidP="000605DC">
      <w:pPr>
        <w:pStyle w:val="Podpunkty"/>
        <w:ind w:left="0"/>
        <w:rPr>
          <w:rFonts w:ascii="Corbel" w:hAnsi="Corbel" w:cs="Corbel"/>
          <w:b w:val="0"/>
          <w:bCs w:val="0"/>
          <w:lang w:eastAsia="en-US"/>
        </w:rPr>
      </w:pPr>
    </w:p>
    <w:p w14:paraId="6491670B" w14:textId="77777777" w:rsidR="006C099B" w:rsidRPr="00BC401A" w:rsidRDefault="006C099B" w:rsidP="000605D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smallCaps w:val="0"/>
        </w:rPr>
        <w:t xml:space="preserve">1.2.  Sposób realizacji zajęć  </w:t>
      </w:r>
    </w:p>
    <w:p w14:paraId="6B0EB6D7" w14:textId="2E8936C4" w:rsidR="00BC401A" w:rsidRDefault="00BC401A" w:rsidP="000605DC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2F7A136F" w14:textId="77777777" w:rsidR="00677045" w:rsidRPr="009A27B8" w:rsidRDefault="00677045" w:rsidP="006770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F87D68">
        <w:rPr>
          <w:rFonts w:ascii="Corbel" w:hAnsi="Corbel"/>
          <w:b w:val="0"/>
          <w:smallCaps w:val="0"/>
        </w:rPr>
        <w:t>tradycyjnej lub z wykorzystaniem platformy M</w:t>
      </w:r>
      <w:r>
        <w:rPr>
          <w:rFonts w:ascii="Corbel" w:hAnsi="Corbel"/>
          <w:b w:val="0"/>
          <w:smallCaps w:val="0"/>
        </w:rPr>
        <w:t>S</w:t>
      </w:r>
      <w:r w:rsidRPr="00F87D68">
        <w:rPr>
          <w:rFonts w:ascii="Corbel" w:hAnsi="Corbel"/>
          <w:b w:val="0"/>
          <w:smallCaps w:val="0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</w:rPr>
        <w:t>Teams</w:t>
      </w:r>
      <w:proofErr w:type="spellEnd"/>
    </w:p>
    <w:p w14:paraId="794850E1" w14:textId="77777777" w:rsidR="00677045" w:rsidRPr="009A27B8" w:rsidRDefault="00677045" w:rsidP="00677045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0"/>
    <w:p w14:paraId="6106BCF7" w14:textId="77777777" w:rsidR="00BC401A" w:rsidRPr="00BC401A" w:rsidRDefault="00BC401A" w:rsidP="000605DC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61A4BE8D" w14:textId="1AF4CC96" w:rsidR="006C099B" w:rsidRPr="00BC401A" w:rsidRDefault="006C099B" w:rsidP="000605D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smallCaps w:val="0"/>
        </w:rPr>
        <w:t xml:space="preserve">1.3 Forma zaliczenia przedmiotu /modułu (z toku) </w:t>
      </w:r>
    </w:p>
    <w:p w14:paraId="21A8C63B" w14:textId="77777777" w:rsidR="00BC401A" w:rsidRDefault="00BC401A" w:rsidP="00BC401A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</w:p>
    <w:p w14:paraId="082F21BC" w14:textId="5680AE3A" w:rsidR="006C099B" w:rsidRPr="00BC401A" w:rsidRDefault="006C099B" w:rsidP="00BC401A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132DDC1A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</w:p>
    <w:p w14:paraId="61618AC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  <w:r w:rsidRPr="00BC401A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6C099B" w:rsidRPr="00BC401A" w14:paraId="2C1069A5" w14:textId="77777777">
        <w:tc>
          <w:tcPr>
            <w:tcW w:w="9670" w:type="dxa"/>
          </w:tcPr>
          <w:p w14:paraId="76155951" w14:textId="77777777" w:rsidR="006C099B" w:rsidRPr="00BC401A" w:rsidRDefault="006C099B" w:rsidP="00B947F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Pozytywne zaliczenie z mikroekonomii i finansów wskazujące na posiadanie podstawowej wiedzy ekonomicznej i finansowej (problemy, kategorie, prawa)oraz umiejętności interpretacji zjawisk ekonomiczno-finansowych.</w:t>
            </w:r>
          </w:p>
        </w:tc>
      </w:tr>
    </w:tbl>
    <w:p w14:paraId="15F14606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  <w:r w:rsidRPr="00BC401A">
        <w:rPr>
          <w:rFonts w:ascii="Corbel" w:hAnsi="Corbel" w:cs="Corbel"/>
        </w:rPr>
        <w:lastRenderedPageBreak/>
        <w:t>3. CELE, EFEKTY UCZENIA SIĘ, TREŚCI PROGRAMOWE I STOSOWANE METODY DYDAKTYCZNE</w:t>
      </w:r>
    </w:p>
    <w:p w14:paraId="64182015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</w:p>
    <w:p w14:paraId="0C939F8C" w14:textId="77777777" w:rsidR="006C099B" w:rsidRPr="00BC401A" w:rsidRDefault="006C099B" w:rsidP="000605DC">
      <w:pPr>
        <w:pStyle w:val="Podpunkty"/>
        <w:rPr>
          <w:rFonts w:ascii="Corbel" w:hAnsi="Corbel" w:cs="Corbel"/>
          <w:b w:val="0"/>
          <w:bCs w:val="0"/>
          <w:i/>
          <w:iCs/>
        </w:rPr>
      </w:pPr>
      <w:r w:rsidRPr="00BC401A">
        <w:rPr>
          <w:rFonts w:ascii="Corbel" w:hAnsi="Corbel" w:cs="Corbel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6"/>
        <w:gridCol w:w="8558"/>
      </w:tblGrid>
      <w:tr w:rsidR="006C099B" w:rsidRPr="00BC401A" w14:paraId="7CD96925" w14:textId="77777777">
        <w:tc>
          <w:tcPr>
            <w:tcW w:w="851" w:type="dxa"/>
            <w:vAlign w:val="center"/>
          </w:tcPr>
          <w:p w14:paraId="165C7024" w14:textId="77777777" w:rsidR="006C099B" w:rsidRPr="00BC401A" w:rsidRDefault="006C099B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46C3FB" w14:textId="77777777" w:rsidR="006C099B" w:rsidRPr="00BC401A" w:rsidRDefault="006C099B" w:rsidP="00B947F8">
            <w:pPr>
              <w:pStyle w:val="Default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Zapoznanie studentów z podstawowymi kategoriami i pojęciami z zakresu finansów publicznych. Dostarczenie wiedzy na temat instytucji, norm i instrumentów tworzących system finansów publicznych.</w:t>
            </w:r>
          </w:p>
        </w:tc>
      </w:tr>
      <w:tr w:rsidR="006C099B" w:rsidRPr="00BC401A" w14:paraId="3A8524E1" w14:textId="77777777">
        <w:tc>
          <w:tcPr>
            <w:tcW w:w="851" w:type="dxa"/>
            <w:vAlign w:val="center"/>
          </w:tcPr>
          <w:p w14:paraId="3BA39F1C" w14:textId="77777777" w:rsidR="006C099B" w:rsidRPr="00BC401A" w:rsidRDefault="006C099B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F1BD9F4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Określenie funkcji i zadań sektora finansów publicznych oraz jego powiązań z sektorem finansowym i gospodarką rynkową.</w:t>
            </w:r>
          </w:p>
        </w:tc>
      </w:tr>
      <w:tr w:rsidR="006C099B" w:rsidRPr="00BC401A" w14:paraId="17ED5906" w14:textId="77777777">
        <w:tc>
          <w:tcPr>
            <w:tcW w:w="851" w:type="dxa"/>
            <w:vAlign w:val="center"/>
          </w:tcPr>
          <w:p w14:paraId="20E4B145" w14:textId="77777777" w:rsidR="006C099B" w:rsidRPr="00BC401A" w:rsidRDefault="006C099B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C3</w:t>
            </w:r>
          </w:p>
        </w:tc>
        <w:tc>
          <w:tcPr>
            <w:tcW w:w="8819" w:type="dxa"/>
            <w:vAlign w:val="center"/>
          </w:tcPr>
          <w:p w14:paraId="00715C44" w14:textId="77777777" w:rsidR="006C099B" w:rsidRPr="00BC401A" w:rsidRDefault="006C099B" w:rsidP="00B9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Wypracowanie umiej</w:t>
            </w:r>
            <w:r w:rsidRPr="00BC401A">
              <w:rPr>
                <w:rFonts w:ascii="Corbel" w:eastAsia="TimesNewRoman" w:hAnsi="Corbel" w:cs="Corbel"/>
              </w:rPr>
              <w:t>ę</w:t>
            </w:r>
            <w:r w:rsidRPr="00BC401A">
              <w:rPr>
                <w:rFonts w:ascii="Corbel" w:hAnsi="Corbel" w:cs="Corbel"/>
              </w:rPr>
              <w:t>tno</w:t>
            </w:r>
            <w:r w:rsidRPr="00BC401A">
              <w:rPr>
                <w:rFonts w:ascii="Corbel" w:eastAsia="TimesNewRoman" w:hAnsi="Corbel" w:cs="Corbel"/>
              </w:rPr>
              <w:t>ś</w:t>
            </w:r>
            <w:r w:rsidRPr="00BC401A">
              <w:rPr>
                <w:rFonts w:ascii="Corbel" w:hAnsi="Corbel" w:cs="Corbel"/>
              </w:rPr>
              <w:t xml:space="preserve">ci analizy struktur budżetu oraz procesów zachodzących w sektorze finansów publicznych. </w:t>
            </w:r>
          </w:p>
        </w:tc>
      </w:tr>
      <w:tr w:rsidR="006C099B" w:rsidRPr="00BC401A" w14:paraId="7943F092" w14:textId="77777777">
        <w:tc>
          <w:tcPr>
            <w:tcW w:w="851" w:type="dxa"/>
            <w:vAlign w:val="center"/>
          </w:tcPr>
          <w:p w14:paraId="077CF721" w14:textId="77777777" w:rsidR="006C099B" w:rsidRPr="00BC401A" w:rsidRDefault="006C099B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C4</w:t>
            </w:r>
          </w:p>
        </w:tc>
        <w:tc>
          <w:tcPr>
            <w:tcW w:w="8819" w:type="dxa"/>
            <w:vAlign w:val="center"/>
          </w:tcPr>
          <w:p w14:paraId="60215197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Kształtowanie umiej</w:t>
            </w:r>
            <w:r w:rsidRPr="00BC401A">
              <w:rPr>
                <w:rFonts w:ascii="Corbel" w:eastAsia="TimesNewRoman" w:hAnsi="Corbel" w:cs="Corbel"/>
                <w:b w:val="0"/>
                <w:bCs w:val="0"/>
              </w:rPr>
              <w:t>ę</w:t>
            </w:r>
            <w:r w:rsidRPr="00BC401A">
              <w:rPr>
                <w:rFonts w:ascii="Corbel" w:hAnsi="Corbel" w:cs="Corbel"/>
                <w:b w:val="0"/>
                <w:bCs w:val="0"/>
              </w:rPr>
              <w:t>tno</w:t>
            </w:r>
            <w:r w:rsidRPr="00BC401A">
              <w:rPr>
                <w:rFonts w:ascii="Corbel" w:eastAsia="TimesNewRoman" w:hAnsi="Corbel" w:cs="Corbel"/>
                <w:b w:val="0"/>
                <w:bCs w:val="0"/>
              </w:rPr>
              <w:t>ś</w:t>
            </w:r>
            <w:r w:rsidRPr="00BC401A">
              <w:rPr>
                <w:rFonts w:ascii="Corbel" w:hAnsi="Corbel" w:cs="Corbel"/>
                <w:b w:val="0"/>
                <w:bCs w:val="0"/>
              </w:rPr>
              <w:t xml:space="preserve">ci analizy i interpretacji podstawowych danych makro i mikroekonomicznych ze sfery gospodarki budżetowej państwa i samorządu terytorialnego. </w:t>
            </w:r>
          </w:p>
        </w:tc>
      </w:tr>
    </w:tbl>
    <w:p w14:paraId="3E7109F9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119875E5" w14:textId="77777777" w:rsidR="006C099B" w:rsidRPr="00BC401A" w:rsidRDefault="006C099B" w:rsidP="000605DC">
      <w:pPr>
        <w:spacing w:after="0" w:line="240" w:lineRule="auto"/>
        <w:ind w:left="426"/>
        <w:rPr>
          <w:rFonts w:ascii="Corbel" w:hAnsi="Corbel" w:cs="Corbel"/>
        </w:rPr>
      </w:pPr>
      <w:r w:rsidRPr="00BC401A">
        <w:rPr>
          <w:rFonts w:ascii="Corbel" w:hAnsi="Corbel" w:cs="Corbel"/>
          <w:b/>
          <w:bCs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3"/>
        <w:gridCol w:w="5836"/>
        <w:gridCol w:w="1809"/>
      </w:tblGrid>
      <w:tr w:rsidR="006C099B" w:rsidRPr="00BC401A" w14:paraId="4958C837" w14:textId="77777777" w:rsidTr="0083242D">
        <w:tc>
          <w:tcPr>
            <w:tcW w:w="1643" w:type="dxa"/>
            <w:vAlign w:val="center"/>
          </w:tcPr>
          <w:p w14:paraId="20EF7CE7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smallCaps w:val="0"/>
              </w:rPr>
              <w:t>EK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5836" w:type="dxa"/>
            <w:vAlign w:val="center"/>
          </w:tcPr>
          <w:p w14:paraId="1E9771ED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09" w:type="dxa"/>
            <w:vAlign w:val="center"/>
          </w:tcPr>
          <w:p w14:paraId="32FA59EE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6C099B" w:rsidRPr="00BC401A" w14:paraId="1A2A4784" w14:textId="77777777" w:rsidTr="0083242D">
        <w:tc>
          <w:tcPr>
            <w:tcW w:w="1643" w:type="dxa"/>
          </w:tcPr>
          <w:p w14:paraId="6E05CE21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836" w:type="dxa"/>
            <w:vAlign w:val="center"/>
          </w:tcPr>
          <w:p w14:paraId="6FC1B442" w14:textId="77777777" w:rsidR="006C099B" w:rsidRPr="00BC401A" w:rsidRDefault="006C099B" w:rsidP="00B947F8">
            <w:pPr>
              <w:pStyle w:val="Default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Definiuje i opisuje podstawowe kategorie z zakresu finansów publicznych. Rozpoznaje mechanizmy funkcjonowania sektora finansów publicznych i interpretuje procesy zachodzące w sektorze budżetowym.</w:t>
            </w:r>
          </w:p>
        </w:tc>
        <w:tc>
          <w:tcPr>
            <w:tcW w:w="1809" w:type="dxa"/>
          </w:tcPr>
          <w:p w14:paraId="752D33F2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K_W02</w:t>
            </w:r>
          </w:p>
          <w:p w14:paraId="622EC160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K_W07</w:t>
            </w:r>
          </w:p>
          <w:p w14:paraId="36BD6075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6C099B" w:rsidRPr="00BC401A" w14:paraId="091D4231" w14:textId="77777777" w:rsidTr="0083242D">
        <w:tc>
          <w:tcPr>
            <w:tcW w:w="1643" w:type="dxa"/>
          </w:tcPr>
          <w:p w14:paraId="630652B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836" w:type="dxa"/>
            <w:vAlign w:val="center"/>
          </w:tcPr>
          <w:p w14:paraId="04A0266D" w14:textId="77777777" w:rsidR="006C099B" w:rsidRPr="00BC401A" w:rsidRDefault="006C099B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 xml:space="preserve">Rozpoznaje wzajemne powiązania i zależności między sektorem budżetowym a gospodarką. </w:t>
            </w:r>
          </w:p>
          <w:p w14:paraId="0EEEE550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Dostrzega i potrafi opisać zależności pomiędzy sektorem finansów publicznych a rynkowym systemem finansowym i realną sferą gospodarki.</w:t>
            </w:r>
          </w:p>
        </w:tc>
        <w:tc>
          <w:tcPr>
            <w:tcW w:w="1809" w:type="dxa"/>
          </w:tcPr>
          <w:p w14:paraId="7DDFED00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K_W04</w:t>
            </w:r>
          </w:p>
          <w:p w14:paraId="12940905" w14:textId="77777777" w:rsidR="006C099B" w:rsidRPr="00BC401A" w:rsidRDefault="006C099B" w:rsidP="0083242D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K_W07</w:t>
            </w:r>
          </w:p>
          <w:p w14:paraId="542ACD92" w14:textId="77777777" w:rsidR="006C099B" w:rsidRPr="00BC401A" w:rsidRDefault="006C099B" w:rsidP="0083242D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6C099B" w:rsidRPr="00BC401A" w14:paraId="4C7AB09C" w14:textId="77777777" w:rsidTr="0083242D">
        <w:tc>
          <w:tcPr>
            <w:tcW w:w="1643" w:type="dxa"/>
          </w:tcPr>
          <w:p w14:paraId="428117B6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836" w:type="dxa"/>
            <w:vAlign w:val="center"/>
          </w:tcPr>
          <w:p w14:paraId="6D7766A6" w14:textId="77777777" w:rsidR="006C099B" w:rsidRPr="00BC401A" w:rsidRDefault="006C099B" w:rsidP="00B9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 xml:space="preserve">Przewiduje makroekonomiczne skutki określonych decyzji w zakresie polityki fiskalnej. Wyprowadza wnioski na podstawie analizy określonych procesów społeczno-gospodarczych dla sytuacji sektora finansów publicznych. </w:t>
            </w:r>
          </w:p>
        </w:tc>
        <w:tc>
          <w:tcPr>
            <w:tcW w:w="1809" w:type="dxa"/>
          </w:tcPr>
          <w:p w14:paraId="18A9DDBA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K_U02</w:t>
            </w:r>
          </w:p>
          <w:p w14:paraId="47ABDFF1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K_U03</w:t>
            </w:r>
          </w:p>
          <w:p w14:paraId="27BB034F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6C099B" w:rsidRPr="00BC401A" w14:paraId="29D96F55" w14:textId="77777777" w:rsidTr="0083242D">
        <w:tc>
          <w:tcPr>
            <w:tcW w:w="1643" w:type="dxa"/>
          </w:tcPr>
          <w:p w14:paraId="19D63262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5836" w:type="dxa"/>
            <w:vAlign w:val="center"/>
          </w:tcPr>
          <w:p w14:paraId="495787AF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Posiada świadomość złożoności i współzależności wielu procesów w sferze gospodarki budżetowej, rynków finansowych i gospodarki realnej. Zachowuje krytycyzm i niezależność myślenia w ocenie analizowanych problemów.</w:t>
            </w:r>
          </w:p>
        </w:tc>
        <w:tc>
          <w:tcPr>
            <w:tcW w:w="1809" w:type="dxa"/>
          </w:tcPr>
          <w:p w14:paraId="3DFD1340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K_K01</w:t>
            </w:r>
          </w:p>
          <w:p w14:paraId="30D84D73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K_K03</w:t>
            </w:r>
          </w:p>
          <w:p w14:paraId="75200E63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  <w:p w14:paraId="69D4F575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</w:tbl>
    <w:p w14:paraId="1590E3F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7285B379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E430CC4" w14:textId="77777777" w:rsidR="006C099B" w:rsidRPr="00BC401A" w:rsidRDefault="006C099B" w:rsidP="000605DC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</w:rPr>
      </w:pPr>
      <w:r w:rsidRPr="00BC401A">
        <w:rPr>
          <w:rFonts w:ascii="Corbel" w:hAnsi="Corbel" w:cs="Corbel"/>
          <w:b/>
          <w:bCs/>
        </w:rPr>
        <w:t xml:space="preserve">3.3 Treści programowe </w:t>
      </w:r>
    </w:p>
    <w:p w14:paraId="3D4D6C95" w14:textId="77777777" w:rsidR="006C099B" w:rsidRPr="00BC401A" w:rsidRDefault="006C099B" w:rsidP="000605D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</w:rPr>
      </w:pPr>
      <w:r w:rsidRPr="00BC401A">
        <w:rPr>
          <w:rFonts w:ascii="Corbel" w:hAnsi="Corbel" w:cs="Corbel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6C099B" w:rsidRPr="00BC401A" w14:paraId="0C75548E" w14:textId="77777777">
        <w:tc>
          <w:tcPr>
            <w:tcW w:w="9639" w:type="dxa"/>
          </w:tcPr>
          <w:p w14:paraId="5E4B5E81" w14:textId="77777777" w:rsidR="006C099B" w:rsidRPr="00BC401A" w:rsidRDefault="006C099B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Treści merytoryczne</w:t>
            </w:r>
          </w:p>
        </w:tc>
      </w:tr>
      <w:tr w:rsidR="006C099B" w:rsidRPr="00BC401A" w14:paraId="7867E2B5" w14:textId="77777777">
        <w:tc>
          <w:tcPr>
            <w:tcW w:w="9639" w:type="dxa"/>
          </w:tcPr>
          <w:p w14:paraId="0C398F53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Finanse –  podstawowe pojęcia, edukacja finansowa a polityka państwa.</w:t>
            </w:r>
          </w:p>
          <w:p w14:paraId="173C1E6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Kategorie: gospodarka i polityka finansowa, zwrotne i bezzwrotne źródła gromadzenia i wydatkowania środków finansowych; rola państwa w zakresie edukacji finansowej i wspierania prywatnej zapobiegliwości.</w:t>
            </w:r>
          </w:p>
        </w:tc>
      </w:tr>
      <w:tr w:rsidR="006C099B" w:rsidRPr="00BC401A" w14:paraId="3377ED63" w14:textId="77777777">
        <w:tc>
          <w:tcPr>
            <w:tcW w:w="9639" w:type="dxa"/>
          </w:tcPr>
          <w:p w14:paraId="447132E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System finansowy i jego ogniwa.</w:t>
            </w:r>
          </w:p>
          <w:p w14:paraId="45BB09E8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Pojęcie i elementy systemu finansowego; rodzaje strumieni finansowych w gospodarcze; ogniwa i modele systemu finansowego.</w:t>
            </w:r>
          </w:p>
        </w:tc>
      </w:tr>
      <w:tr w:rsidR="006C099B" w:rsidRPr="00BC401A" w14:paraId="6B58CEFB" w14:textId="77777777">
        <w:tc>
          <w:tcPr>
            <w:tcW w:w="9639" w:type="dxa"/>
          </w:tcPr>
          <w:p w14:paraId="1ADABC38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Rola państwa w gospodarce.</w:t>
            </w:r>
          </w:p>
          <w:p w14:paraId="54736E3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Interwencjonizm państwowy a system finansów publicznych – przesłanki ingerencji państwa w procesy rynkowe. Społecznie i polityczne przesłanki interwencjonizmu. Zadania państwa w sferze społeczno-gospodarczej a finanse publiczne.</w:t>
            </w:r>
          </w:p>
        </w:tc>
      </w:tr>
      <w:tr w:rsidR="006C099B" w:rsidRPr="00BC401A" w14:paraId="2C473B6F" w14:textId="77777777">
        <w:tc>
          <w:tcPr>
            <w:tcW w:w="9639" w:type="dxa"/>
          </w:tcPr>
          <w:p w14:paraId="4909758F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Pojęcie i formy dochodów publicznych. </w:t>
            </w:r>
          </w:p>
          <w:p w14:paraId="0AEFCAE4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Polityka fiskalna. Charakterystyka dochodów publicznych (ich form, źródeł i struktury). Istota, cele i narzędzia polityki fiskalnej.</w:t>
            </w:r>
          </w:p>
        </w:tc>
      </w:tr>
      <w:tr w:rsidR="006C099B" w:rsidRPr="00BC401A" w14:paraId="2FB80FF2" w14:textId="77777777">
        <w:tc>
          <w:tcPr>
            <w:tcW w:w="9639" w:type="dxa"/>
          </w:tcPr>
          <w:p w14:paraId="43BFEA6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Podatki i system podatkowy - ujęcie teoretyczne.</w:t>
            </w:r>
          </w:p>
          <w:p w14:paraId="3490BD39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Podatek jako kategoria ekonomiczna, podział podatków, teorie podatkowe, ekonomiczne skutki podatków, krzywa </w:t>
            </w:r>
            <w:proofErr w:type="spellStart"/>
            <w:r w:rsidRPr="00BC401A">
              <w:rPr>
                <w:rFonts w:ascii="Corbel" w:hAnsi="Corbel" w:cs="Corbel"/>
                <w:b w:val="0"/>
                <w:bCs w:val="0"/>
              </w:rPr>
              <w:t>Laffera</w:t>
            </w:r>
            <w:proofErr w:type="spellEnd"/>
            <w:r w:rsidRPr="00BC401A">
              <w:rPr>
                <w:rFonts w:ascii="Corbel" w:hAnsi="Corbel" w:cs="Corbel"/>
                <w:b w:val="0"/>
                <w:bCs w:val="0"/>
              </w:rPr>
              <w:t xml:space="preserve"> i jej interpretacja.</w:t>
            </w:r>
          </w:p>
        </w:tc>
      </w:tr>
      <w:tr w:rsidR="006C099B" w:rsidRPr="00BC401A" w14:paraId="3348E5D3" w14:textId="77777777">
        <w:tc>
          <w:tcPr>
            <w:tcW w:w="9639" w:type="dxa"/>
          </w:tcPr>
          <w:p w14:paraId="43488165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Wydatki publiczne. Deficyt budżetowy i dług publiczny.</w:t>
            </w:r>
          </w:p>
          <w:p w14:paraId="4F98C84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 Charakterystyka wydatków publicznych; wydatki a dobra publiczne, teorie w zakresie wydatków publicznych, przyczyny wzrostu wydatków publicznych; konsekwencje i źródła finansowania deficytu budżetowego i długu publicznego.</w:t>
            </w:r>
          </w:p>
        </w:tc>
      </w:tr>
      <w:tr w:rsidR="006C099B" w:rsidRPr="00BC401A" w14:paraId="5C221FDC" w14:textId="77777777">
        <w:tc>
          <w:tcPr>
            <w:tcW w:w="9639" w:type="dxa"/>
          </w:tcPr>
          <w:p w14:paraId="0EA59DCE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System zabezpieczenia społecznego.</w:t>
            </w:r>
          </w:p>
          <w:p w14:paraId="02A3ACA0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Ubezpieczenia społeczne i pomoc społeczna; ubezpieczenia zdrowotne; system ubezpieczeń emerytalno-rentowych – aspekty teoretyczne, ramy instytucjonalne, problemy w Polsce i na świecie.</w:t>
            </w:r>
          </w:p>
        </w:tc>
      </w:tr>
    </w:tbl>
    <w:p w14:paraId="242D1B6F" w14:textId="77777777" w:rsidR="006C099B" w:rsidRPr="00BC401A" w:rsidRDefault="006C099B" w:rsidP="000605DC">
      <w:pPr>
        <w:spacing w:after="0" w:line="240" w:lineRule="auto"/>
        <w:rPr>
          <w:rFonts w:ascii="Corbel" w:hAnsi="Corbel" w:cs="Corbel"/>
        </w:rPr>
      </w:pPr>
    </w:p>
    <w:p w14:paraId="71823A01" w14:textId="77777777" w:rsidR="006C099B" w:rsidRPr="00BC401A" w:rsidRDefault="006C099B" w:rsidP="000605D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</w:rPr>
      </w:pPr>
      <w:r w:rsidRPr="00BC401A">
        <w:rPr>
          <w:rFonts w:ascii="Corbel" w:hAnsi="Corbel" w:cs="Corbel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6C099B" w:rsidRPr="00BC401A" w14:paraId="67F8D9F6" w14:textId="77777777">
        <w:tc>
          <w:tcPr>
            <w:tcW w:w="9639" w:type="dxa"/>
          </w:tcPr>
          <w:p w14:paraId="2BF8198C" w14:textId="77777777" w:rsidR="006C099B" w:rsidRPr="00BC401A" w:rsidRDefault="006C099B" w:rsidP="00B947F8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Treści merytoryczne</w:t>
            </w:r>
          </w:p>
        </w:tc>
      </w:tr>
      <w:tr w:rsidR="006C099B" w:rsidRPr="00BC401A" w14:paraId="228CD984" w14:textId="77777777">
        <w:tc>
          <w:tcPr>
            <w:tcW w:w="9639" w:type="dxa"/>
          </w:tcPr>
          <w:p w14:paraId="50CEA4DB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Problematyka budżetu państwa. Zasady gospodarki budżetowej państwa. </w:t>
            </w:r>
          </w:p>
          <w:p w14:paraId="22975461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Podstawowe kategorie budżetowe (dochody, wydatki, przychody, rozchody budżetowe); problem równoważenia budżetu, deficyt budżetowy; zasady gospodarki budżetowej; procedura budżetowa.</w:t>
            </w:r>
          </w:p>
        </w:tc>
      </w:tr>
      <w:tr w:rsidR="006C099B" w:rsidRPr="00BC401A" w14:paraId="27FCAA4B" w14:textId="77777777">
        <w:tc>
          <w:tcPr>
            <w:tcW w:w="9639" w:type="dxa"/>
          </w:tcPr>
          <w:p w14:paraId="10817359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Pojęcie i cechy budżetu. Procedura budżetowa. Zasady budżetowania.</w:t>
            </w:r>
          </w:p>
          <w:p w14:paraId="5132E15E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Elementy konstrukcji budżetu; równowaga budżetowa a deficyt budżetowy; konsekwencje zasad budżetowych; charakterystyka procedury budżetowej; budżet liniowy, zadaniowy, operacyjny i mieszany.</w:t>
            </w:r>
          </w:p>
        </w:tc>
      </w:tr>
      <w:tr w:rsidR="006C099B" w:rsidRPr="00BC401A" w14:paraId="7F0DFD3D" w14:textId="77777777">
        <w:tc>
          <w:tcPr>
            <w:tcW w:w="9639" w:type="dxa"/>
          </w:tcPr>
          <w:p w14:paraId="231DBC3D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System podatkowy w Polsce.</w:t>
            </w:r>
          </w:p>
          <w:p w14:paraId="46CB4474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Cechy podatków i opłat; elementy konstrukcji podatku; charakterystyka polskiego systemu podatkowego (podatki centralne i lokalne).</w:t>
            </w:r>
          </w:p>
        </w:tc>
      </w:tr>
      <w:tr w:rsidR="006C099B" w:rsidRPr="00BC401A" w14:paraId="0C965744" w14:textId="77777777">
        <w:tc>
          <w:tcPr>
            <w:tcW w:w="9639" w:type="dxa"/>
          </w:tcPr>
          <w:p w14:paraId="56B90AF7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Ubezpieczenia społeczne i gospodarcze</w:t>
            </w:r>
          </w:p>
          <w:p w14:paraId="13E67EA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Charakterystyka składek w ramach ubezpieczeń społecznych oraz świadczeń; trzy filary ubezpieczeń emerytalnych w Polsce; wyzwania przed systemem ubezpieczeń emerytalnych i rentowych; charakterystyka rynku ubezpieczeń gospodarczych.</w:t>
            </w:r>
          </w:p>
        </w:tc>
      </w:tr>
      <w:tr w:rsidR="006C099B" w:rsidRPr="00BC401A" w14:paraId="388C1A77" w14:textId="77777777">
        <w:tc>
          <w:tcPr>
            <w:tcW w:w="9639" w:type="dxa"/>
          </w:tcPr>
          <w:p w14:paraId="7E9E89D1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Finanse samorządu terytorialnego.</w:t>
            </w:r>
          </w:p>
          <w:p w14:paraId="231A0705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Szczeble samorządu terytorialnego i ich zadania, źródła finansowania zadań lokalnych i regionalnych; samodzielność finansowa i zadłużenie JST; ocena gospodarki finansowej JST w kontekście kreowania rozwoju lokalnego i regionalnego.</w:t>
            </w:r>
          </w:p>
        </w:tc>
      </w:tr>
      <w:tr w:rsidR="006C099B" w:rsidRPr="00BC401A" w14:paraId="437A9761" w14:textId="77777777">
        <w:tc>
          <w:tcPr>
            <w:tcW w:w="9639" w:type="dxa"/>
          </w:tcPr>
          <w:p w14:paraId="71E0244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Budżet Unii Europejskiej.</w:t>
            </w:r>
          </w:p>
          <w:p w14:paraId="3EDD1BA6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Dochody i wydatki budżetu UE. Budżet UE jako narzędzie polityki gospodarczej i społecznej Unii Europejskiej.</w:t>
            </w:r>
          </w:p>
        </w:tc>
      </w:tr>
      <w:tr w:rsidR="006C099B" w:rsidRPr="00BC401A" w14:paraId="1AD957DA" w14:textId="77777777">
        <w:tc>
          <w:tcPr>
            <w:tcW w:w="9639" w:type="dxa"/>
          </w:tcPr>
          <w:p w14:paraId="510E498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Koordynacja polityki fiskalnej w Unii Europejskiej.</w:t>
            </w:r>
          </w:p>
          <w:p w14:paraId="2C282327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 Ramy instytucjonalne i reformy pokryzysowe. Strefa euro a koordynacja polityki fiskalnej i dyscyplina fiskalna krajów członkowskich strefy euro.</w:t>
            </w:r>
          </w:p>
        </w:tc>
      </w:tr>
    </w:tbl>
    <w:p w14:paraId="1F0C010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A8FC07C" w14:textId="15A43E30" w:rsidR="006C099B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>3.4 Metody dydaktyczne</w:t>
      </w:r>
    </w:p>
    <w:p w14:paraId="58F27ED8" w14:textId="77777777" w:rsidR="0081491A" w:rsidRPr="00BC401A" w:rsidRDefault="0081491A" w:rsidP="000605DC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</w:p>
    <w:p w14:paraId="67D81A3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b w:val="0"/>
          <w:bCs w:val="0"/>
          <w:smallCaps w:val="0"/>
        </w:rPr>
        <w:t>Wykład z prezentacją multimedialną</w:t>
      </w:r>
    </w:p>
    <w:p w14:paraId="68722FD4" w14:textId="77777777" w:rsidR="006C099B" w:rsidRPr="00BC401A" w:rsidRDefault="006C099B" w:rsidP="00BC401A">
      <w:pPr>
        <w:jc w:val="both"/>
        <w:rPr>
          <w:rFonts w:ascii="Corbel" w:hAnsi="Corbel" w:cs="Corbel"/>
        </w:rPr>
      </w:pPr>
      <w:r w:rsidRPr="00BC401A">
        <w:rPr>
          <w:rFonts w:ascii="Corbel" w:hAnsi="Corbel" w:cs="Corbel"/>
        </w:rPr>
        <w:t>Ćwiczenia: dyskusja moderowana, analiza i interpretacja danych źródłowych (statystycznych)</w:t>
      </w:r>
      <w:r w:rsidRPr="00BC401A">
        <w:rPr>
          <w:rFonts w:ascii="Corbel" w:hAnsi="Corbel" w:cs="Corbel"/>
          <w:color w:val="000000"/>
        </w:rPr>
        <w:t xml:space="preserve">, </w:t>
      </w:r>
      <w:r w:rsidRPr="00BC401A">
        <w:rPr>
          <w:rFonts w:ascii="Corbel" w:hAnsi="Corbel" w:cs="Corbel"/>
        </w:rPr>
        <w:t>analiza studium przypadku, przygotowywanie referatów, praca zespołowa.</w:t>
      </w:r>
    </w:p>
    <w:p w14:paraId="7FA1CA47" w14:textId="77777777" w:rsidR="006C099B" w:rsidRPr="00BC401A" w:rsidRDefault="006C099B" w:rsidP="000605DC">
      <w:pPr>
        <w:pStyle w:val="Punktygwne"/>
        <w:spacing w:before="0" w:after="0"/>
        <w:jc w:val="both"/>
        <w:rPr>
          <w:rFonts w:ascii="Corbel" w:hAnsi="Corbel" w:cs="Corbel"/>
        </w:rPr>
      </w:pPr>
    </w:p>
    <w:p w14:paraId="7CDA0611" w14:textId="77777777" w:rsidR="006C099B" w:rsidRPr="00BC401A" w:rsidRDefault="006C099B" w:rsidP="000605D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4. METODY I KRYTERIA OCENY </w:t>
      </w:r>
    </w:p>
    <w:p w14:paraId="5327B92E" w14:textId="77777777" w:rsidR="006C099B" w:rsidRPr="00BC401A" w:rsidRDefault="006C099B" w:rsidP="000605D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35F7EF0E" w14:textId="77777777" w:rsidR="006C099B" w:rsidRPr="00BC401A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3"/>
        <w:gridCol w:w="5437"/>
        <w:gridCol w:w="2068"/>
      </w:tblGrid>
      <w:tr w:rsidR="006C099B" w:rsidRPr="00BC401A" w14:paraId="725057BF" w14:textId="77777777" w:rsidTr="0083242D">
        <w:tc>
          <w:tcPr>
            <w:tcW w:w="1783" w:type="dxa"/>
            <w:vAlign w:val="center"/>
          </w:tcPr>
          <w:p w14:paraId="039AC1A8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437" w:type="dxa"/>
            <w:vAlign w:val="center"/>
          </w:tcPr>
          <w:p w14:paraId="63040E24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2D9F5931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68" w:type="dxa"/>
            <w:vAlign w:val="center"/>
          </w:tcPr>
          <w:p w14:paraId="552D65AC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49A24C27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6C099B" w:rsidRPr="00BC401A" w14:paraId="12342A4E" w14:textId="77777777" w:rsidTr="0083242D">
        <w:tc>
          <w:tcPr>
            <w:tcW w:w="1783" w:type="dxa"/>
          </w:tcPr>
          <w:p w14:paraId="0F43239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437" w:type="dxa"/>
          </w:tcPr>
          <w:p w14:paraId="1DB90C3C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obserwacja w trakcie zajęć,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referat z prezentacją, pisemny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test zaliczeniowy</w:t>
            </w:r>
          </w:p>
        </w:tc>
        <w:tc>
          <w:tcPr>
            <w:tcW w:w="2068" w:type="dxa"/>
          </w:tcPr>
          <w:p w14:paraId="5F170BFF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wykład, ćwiczenia</w:t>
            </w:r>
          </w:p>
        </w:tc>
      </w:tr>
      <w:tr w:rsidR="006C099B" w:rsidRPr="00BC401A" w14:paraId="503F1545" w14:textId="77777777" w:rsidTr="0083242D">
        <w:tc>
          <w:tcPr>
            <w:tcW w:w="1783" w:type="dxa"/>
          </w:tcPr>
          <w:p w14:paraId="76479EB1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437" w:type="dxa"/>
          </w:tcPr>
          <w:p w14:paraId="349FDA85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obserwacja w trakcie zajęć,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 referat z prezentacją,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pisemny test zaliczeniowy</w:t>
            </w:r>
          </w:p>
        </w:tc>
        <w:tc>
          <w:tcPr>
            <w:tcW w:w="2068" w:type="dxa"/>
          </w:tcPr>
          <w:p w14:paraId="738F01A5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wykład, ćwiczenia</w:t>
            </w:r>
          </w:p>
        </w:tc>
      </w:tr>
      <w:tr w:rsidR="006C099B" w:rsidRPr="00BC401A" w14:paraId="5629AF16" w14:textId="77777777" w:rsidTr="0083242D">
        <w:tc>
          <w:tcPr>
            <w:tcW w:w="1783" w:type="dxa"/>
          </w:tcPr>
          <w:p w14:paraId="1F1FDB80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ek_03</w:t>
            </w:r>
          </w:p>
        </w:tc>
        <w:tc>
          <w:tcPr>
            <w:tcW w:w="5437" w:type="dxa"/>
          </w:tcPr>
          <w:p w14:paraId="2434726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ocena umiejętności dokonywania analiz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praca grupowa, pisemny test zaliczeniowy</w:t>
            </w:r>
          </w:p>
        </w:tc>
        <w:tc>
          <w:tcPr>
            <w:tcW w:w="2068" w:type="dxa"/>
          </w:tcPr>
          <w:p w14:paraId="0B15960A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ćwiczenia</w:t>
            </w:r>
          </w:p>
        </w:tc>
      </w:tr>
      <w:tr w:rsidR="006C099B" w:rsidRPr="00BC401A" w14:paraId="5D297398" w14:textId="77777777" w:rsidTr="0083242D">
        <w:tc>
          <w:tcPr>
            <w:tcW w:w="1783" w:type="dxa"/>
          </w:tcPr>
          <w:p w14:paraId="182EB45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5437" w:type="dxa"/>
          </w:tcPr>
          <w:p w14:paraId="52C91CCF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praca grupowa, obserwacja w trakcie zajęć</w:t>
            </w:r>
          </w:p>
        </w:tc>
        <w:tc>
          <w:tcPr>
            <w:tcW w:w="2068" w:type="dxa"/>
          </w:tcPr>
          <w:p w14:paraId="08631BAD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ćwiczenia</w:t>
            </w:r>
          </w:p>
        </w:tc>
      </w:tr>
    </w:tbl>
    <w:p w14:paraId="1A446D75" w14:textId="77777777" w:rsidR="006C099B" w:rsidRPr="00BC401A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4E27CFCF" w14:textId="77777777" w:rsidR="006C099B" w:rsidRPr="00BC401A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6C099B" w:rsidRPr="00BC401A" w14:paraId="10048E3C" w14:textId="77777777">
        <w:tc>
          <w:tcPr>
            <w:tcW w:w="9670" w:type="dxa"/>
          </w:tcPr>
          <w:p w14:paraId="7D89AB25" w14:textId="77777777" w:rsidR="00A31790" w:rsidRDefault="00A31790" w:rsidP="00A3179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Ćwiczenia: </w:t>
            </w:r>
          </w:p>
          <w:p w14:paraId="2577AF97" w14:textId="77777777" w:rsidR="00A31790" w:rsidRPr="00BC401A" w:rsidRDefault="00A31790" w:rsidP="00A3179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Ocena pracy w grupach (projekt pisemny i/lub prezentacja), </w:t>
            </w:r>
            <w:r w:rsidRPr="001E3B48">
              <w:rPr>
                <w:rFonts w:ascii="Corbel" w:hAnsi="Corbel"/>
                <w:b w:val="0"/>
                <w:smallCaps w:val="0"/>
                <w:color w:val="000000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 pisemne oraz ocena aktywności na zajęciach.</w:t>
            </w:r>
          </w:p>
          <w:p w14:paraId="7B980526" w14:textId="77777777" w:rsidR="00A31790" w:rsidRPr="00BC401A" w:rsidRDefault="00A31790" w:rsidP="00A3179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Wykład: </w:t>
            </w:r>
          </w:p>
          <w:p w14:paraId="120A8615" w14:textId="77777777" w:rsidR="00A31790" w:rsidRDefault="00A31790" w:rsidP="00A31790">
            <w:pPr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Pozytywne zaliczenie testu pisemnego obejmującego tematykę wykładów.</w:t>
            </w:r>
          </w:p>
          <w:p w14:paraId="03347F4E" w14:textId="38C69019" w:rsidR="006C099B" w:rsidRPr="00BC401A" w:rsidRDefault="00A31790" w:rsidP="00A31790">
            <w:pPr>
              <w:pStyle w:val="Punktygwne"/>
              <w:spacing w:before="0" w:after="0"/>
              <w:rPr>
                <w:rFonts w:ascii="Corbel" w:hAnsi="Corbel" w:cs="Corbel"/>
              </w:rPr>
            </w:pPr>
            <w:r w:rsidRPr="00276E95">
              <w:rPr>
                <w:rFonts w:ascii="Corbel" w:hAnsi="Corbel" w:cs="Corbel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19D13E70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B55005E" w14:textId="77777777" w:rsidR="006C099B" w:rsidRPr="00BC401A" w:rsidRDefault="006C099B" w:rsidP="000605DC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BC401A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6C099B" w:rsidRPr="00BC401A" w14:paraId="69FD918D" w14:textId="77777777">
        <w:tc>
          <w:tcPr>
            <w:tcW w:w="4962" w:type="dxa"/>
            <w:vAlign w:val="center"/>
          </w:tcPr>
          <w:p w14:paraId="56FBDA08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6E8547A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6C099B" w:rsidRPr="00BC401A" w14:paraId="66C25AA3" w14:textId="77777777">
        <w:tc>
          <w:tcPr>
            <w:tcW w:w="4962" w:type="dxa"/>
          </w:tcPr>
          <w:p w14:paraId="3FC5C822" w14:textId="60287972" w:rsidR="006C099B" w:rsidRPr="00BC401A" w:rsidRDefault="006C099B" w:rsidP="00AA5DDC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 xml:space="preserve">Godziny z </w:t>
            </w:r>
            <w:r w:rsidR="00AA5DDC">
              <w:rPr>
                <w:rFonts w:ascii="Corbel" w:hAnsi="Corbel" w:cs="Corbel"/>
              </w:rPr>
              <w:t xml:space="preserve">harmonogramu </w:t>
            </w:r>
            <w:r w:rsidRPr="00BC401A">
              <w:rPr>
                <w:rFonts w:ascii="Corbel" w:hAnsi="Corbel" w:cs="Corbel"/>
              </w:rPr>
              <w:t xml:space="preserve">  studiów</w:t>
            </w:r>
          </w:p>
        </w:tc>
        <w:tc>
          <w:tcPr>
            <w:tcW w:w="4677" w:type="dxa"/>
          </w:tcPr>
          <w:p w14:paraId="219B8823" w14:textId="6AE8F075" w:rsidR="006C099B" w:rsidRPr="00BC401A" w:rsidRDefault="00C3580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36</w:t>
            </w:r>
          </w:p>
        </w:tc>
      </w:tr>
      <w:tr w:rsidR="006C099B" w:rsidRPr="00BC401A" w14:paraId="55AEB3EA" w14:textId="77777777">
        <w:tc>
          <w:tcPr>
            <w:tcW w:w="4962" w:type="dxa"/>
          </w:tcPr>
          <w:p w14:paraId="491C1AB2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Inne z udziałem nauczyciela</w:t>
            </w:r>
          </w:p>
          <w:p w14:paraId="563905B0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(udział w konsultacjach)</w:t>
            </w:r>
          </w:p>
        </w:tc>
        <w:tc>
          <w:tcPr>
            <w:tcW w:w="4677" w:type="dxa"/>
          </w:tcPr>
          <w:p w14:paraId="649C27C6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2</w:t>
            </w:r>
          </w:p>
        </w:tc>
      </w:tr>
      <w:tr w:rsidR="006C099B" w:rsidRPr="00BC401A" w14:paraId="7594BFF6" w14:textId="77777777">
        <w:tc>
          <w:tcPr>
            <w:tcW w:w="4962" w:type="dxa"/>
          </w:tcPr>
          <w:p w14:paraId="2A3901CF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Godziny niekontaktowe – praca własna studenta (przygotowanie do zajęć, testu, napisanie referatu)</w:t>
            </w:r>
          </w:p>
        </w:tc>
        <w:tc>
          <w:tcPr>
            <w:tcW w:w="4677" w:type="dxa"/>
          </w:tcPr>
          <w:p w14:paraId="680727F5" w14:textId="2E8D820E" w:rsidR="006C099B" w:rsidRPr="00BC401A" w:rsidRDefault="00C3580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62</w:t>
            </w:r>
          </w:p>
        </w:tc>
      </w:tr>
      <w:tr w:rsidR="006C099B" w:rsidRPr="00BC401A" w14:paraId="7D45C1D7" w14:textId="77777777">
        <w:tc>
          <w:tcPr>
            <w:tcW w:w="4962" w:type="dxa"/>
          </w:tcPr>
          <w:p w14:paraId="66953807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SUMA GODZIN</w:t>
            </w:r>
          </w:p>
        </w:tc>
        <w:tc>
          <w:tcPr>
            <w:tcW w:w="4677" w:type="dxa"/>
          </w:tcPr>
          <w:p w14:paraId="05934188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100</w:t>
            </w:r>
          </w:p>
        </w:tc>
      </w:tr>
      <w:tr w:rsidR="006C099B" w:rsidRPr="00BC401A" w14:paraId="2F49E027" w14:textId="77777777">
        <w:tc>
          <w:tcPr>
            <w:tcW w:w="4962" w:type="dxa"/>
          </w:tcPr>
          <w:p w14:paraId="782A4139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08152C1C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4</w:t>
            </w:r>
          </w:p>
        </w:tc>
      </w:tr>
    </w:tbl>
    <w:p w14:paraId="4028F190" w14:textId="77777777" w:rsidR="006C099B" w:rsidRPr="00BC401A" w:rsidRDefault="006C099B" w:rsidP="00BC401A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  <w:r w:rsidRPr="00BC401A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7DC80065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7CC40FC9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6C099B" w:rsidRPr="00BC401A" w14:paraId="3702CE3D" w14:textId="77777777">
        <w:trPr>
          <w:trHeight w:val="397"/>
        </w:trPr>
        <w:tc>
          <w:tcPr>
            <w:tcW w:w="2359" w:type="pct"/>
          </w:tcPr>
          <w:p w14:paraId="089E7DD8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434E89A1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6C099B" w:rsidRPr="00BC401A" w14:paraId="4142F098" w14:textId="77777777">
        <w:trPr>
          <w:trHeight w:val="397"/>
        </w:trPr>
        <w:tc>
          <w:tcPr>
            <w:tcW w:w="2359" w:type="pct"/>
          </w:tcPr>
          <w:p w14:paraId="01AED175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A61A12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4014CFB6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9714072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A31790" w:rsidRPr="00BC401A" w14:paraId="0FE6C9F5" w14:textId="77777777" w:rsidTr="00CD7F7B">
        <w:trPr>
          <w:trHeight w:val="397"/>
        </w:trPr>
        <w:tc>
          <w:tcPr>
            <w:tcW w:w="5000" w:type="pct"/>
          </w:tcPr>
          <w:p w14:paraId="674DD109" w14:textId="77777777" w:rsidR="00A31790" w:rsidRPr="00BC401A" w:rsidRDefault="00A31790" w:rsidP="00CD7F7B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2F592B20" w14:textId="77777777" w:rsidR="00A31790" w:rsidRPr="00BC401A" w:rsidRDefault="00A31790" w:rsidP="00CD7F7B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Owsiak S., Finanse publiczne. Współczesne ujęcie</w:t>
            </w:r>
            <w:r w:rsidRPr="00BC401A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,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Wydawnictwo Naukowe PWN, Warszawa 2017.</w:t>
            </w:r>
          </w:p>
          <w:p w14:paraId="0AD830D6" w14:textId="77777777" w:rsidR="00A31790" w:rsidRPr="00276E95" w:rsidRDefault="00A31790" w:rsidP="00CD7F7B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Żyżyński J., Budżet i polityka podatkowa. Wybrane zagadnienia, Wydawnictwo Naukowe PWN, Warszawa 2009.</w:t>
            </w:r>
          </w:p>
          <w:p w14:paraId="22D63CCA" w14:textId="77777777" w:rsidR="00A31790" w:rsidRPr="00276E95" w:rsidRDefault="00A31790" w:rsidP="00CD7F7B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Stiglitz</w:t>
            </w:r>
            <w:proofErr w:type="spellEnd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 J.E., Ekonomia sektora publicznego, Wydawnictwo Naukowe PWN, Warszawa 2007.</w:t>
            </w:r>
          </w:p>
        </w:tc>
      </w:tr>
      <w:tr w:rsidR="00A31790" w:rsidRPr="00BC401A" w14:paraId="73438A50" w14:textId="77777777" w:rsidTr="00CD7F7B">
        <w:trPr>
          <w:trHeight w:val="397"/>
        </w:trPr>
        <w:tc>
          <w:tcPr>
            <w:tcW w:w="5000" w:type="pct"/>
          </w:tcPr>
          <w:p w14:paraId="23DE74CD" w14:textId="77777777" w:rsidR="00A31790" w:rsidRDefault="00A31790" w:rsidP="00CD7F7B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2833AA2D" w14:textId="77777777" w:rsidR="00A31790" w:rsidRPr="00BC401A" w:rsidRDefault="00A31790" w:rsidP="00CD7F7B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Podstawka M.(red.), Finanse, Wydawnictwo Naukowe PWN, Warszawa 2010.</w:t>
            </w:r>
          </w:p>
          <w:p w14:paraId="611441AF" w14:textId="77777777" w:rsidR="00A31790" w:rsidRDefault="00A31790" w:rsidP="00CD7F7B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Dylewski M., Filipiak B., </w:t>
            </w:r>
            <w:proofErr w:type="spellStart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Gorzałczyńska-Koczkodaj</w:t>
            </w:r>
            <w:proofErr w:type="spellEnd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 M., Zioło M., Finanse publiczne. Aspekty teoretyczne i praktyczne, CH Beck, Warszawa 2014. </w:t>
            </w:r>
          </w:p>
          <w:p w14:paraId="6128BF66" w14:textId="77777777" w:rsidR="00A31790" w:rsidRPr="00BC401A" w:rsidRDefault="00A31790" w:rsidP="00CD7F7B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8831D6">
              <w:rPr>
                <w:rFonts w:ascii="Corbel" w:hAnsi="Corbel"/>
                <w:b w:val="0"/>
                <w:smallCaps w:val="0"/>
              </w:rPr>
              <w:t>Shiller</w:t>
            </w:r>
            <w:proofErr w:type="spellEnd"/>
            <w:r w:rsidRPr="008831D6">
              <w:rPr>
                <w:rFonts w:ascii="Corbel" w:hAnsi="Corbel"/>
                <w:b w:val="0"/>
                <w:smallCaps w:val="0"/>
              </w:rPr>
              <w:t xml:space="preserve"> R. (2016</w:t>
            </w:r>
            <w:r>
              <w:rPr>
                <w:rFonts w:ascii="Corbel" w:hAnsi="Corbel"/>
                <w:b w:val="0"/>
                <w:smallCaps w:val="0"/>
              </w:rPr>
              <w:t>). Finanse a dobrobyt społeczny,</w:t>
            </w:r>
            <w:r w:rsidRPr="008831D6">
              <w:rPr>
                <w:rFonts w:ascii="Corbel" w:hAnsi="Corbel"/>
                <w:b w:val="0"/>
                <w:smallCaps w:val="0"/>
              </w:rPr>
              <w:t xml:space="preserve"> PTE, Warszawa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308D2897" w14:textId="77777777" w:rsidR="006C099B" w:rsidRPr="00BC401A" w:rsidRDefault="006C099B" w:rsidP="000605D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325AE6E6" w14:textId="77777777" w:rsidR="006C099B" w:rsidRPr="00BC401A" w:rsidRDefault="006C099B" w:rsidP="0083242D">
      <w:pPr>
        <w:pStyle w:val="Punktygwne"/>
        <w:spacing w:before="0" w:after="0"/>
        <w:ind w:left="360"/>
        <w:rPr>
          <w:rFonts w:ascii="Corbel" w:hAnsi="Corbel" w:cs="Corbel"/>
        </w:rPr>
      </w:pPr>
      <w:r w:rsidRPr="00BC401A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6C099B" w:rsidRPr="00BC401A" w:rsidSect="00AD6C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60033" w14:textId="77777777" w:rsidR="0093740D" w:rsidRDefault="0093740D">
      <w:r>
        <w:separator/>
      </w:r>
    </w:p>
  </w:endnote>
  <w:endnote w:type="continuationSeparator" w:id="0">
    <w:p w14:paraId="26761056" w14:textId="77777777" w:rsidR="0093740D" w:rsidRDefault="00937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DA67D" w14:textId="77777777" w:rsidR="0093740D" w:rsidRDefault="0093740D">
      <w:r>
        <w:separator/>
      </w:r>
    </w:p>
  </w:footnote>
  <w:footnote w:type="continuationSeparator" w:id="0">
    <w:p w14:paraId="51FEAA1F" w14:textId="77777777" w:rsidR="0093740D" w:rsidRDefault="009374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/>
        <w:b w:val="0"/>
        <w:bCs w:val="0"/>
        <w:caps w:val="0"/>
        <w:smallCaps w:val="0"/>
        <w:sz w:val="22"/>
        <w:szCs w:val="22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 w:val="0"/>
        <w:caps w:val="0"/>
        <w:smallCaps w:val="0"/>
        <w:sz w:val="24"/>
        <w:szCs w:val="24"/>
      </w:rPr>
    </w:lvl>
  </w:abstractNum>
  <w:abstractNum w:abstractNumId="3" w15:restartNumberingAfterBreak="0">
    <w:nsid w:val="07DC2BE1"/>
    <w:multiLevelType w:val="hybridMultilevel"/>
    <w:tmpl w:val="2F8095D4"/>
    <w:lvl w:ilvl="0" w:tplc="58D42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54AB0"/>
    <w:multiLevelType w:val="hybridMultilevel"/>
    <w:tmpl w:val="F7449D7C"/>
    <w:lvl w:ilvl="0" w:tplc="B1CED53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F171FC"/>
    <w:multiLevelType w:val="hybridMultilevel"/>
    <w:tmpl w:val="4CB2CD68"/>
    <w:lvl w:ilvl="0" w:tplc="A5BA64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E7412"/>
    <w:multiLevelType w:val="hybridMultilevel"/>
    <w:tmpl w:val="35B02484"/>
    <w:lvl w:ilvl="0" w:tplc="58D42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68212505">
    <w:abstractNumId w:val="4"/>
  </w:num>
  <w:num w:numId="2" w16cid:durableId="833490308">
    <w:abstractNumId w:val="6"/>
  </w:num>
  <w:num w:numId="3" w16cid:durableId="33704114">
    <w:abstractNumId w:val="5"/>
  </w:num>
  <w:num w:numId="4" w16cid:durableId="41053260">
    <w:abstractNumId w:val="0"/>
  </w:num>
  <w:num w:numId="5" w16cid:durableId="186332367">
    <w:abstractNumId w:val="1"/>
  </w:num>
  <w:num w:numId="6" w16cid:durableId="823666509">
    <w:abstractNumId w:val="2"/>
  </w:num>
  <w:num w:numId="7" w16cid:durableId="9626107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605DC"/>
    <w:rsid w:val="000605DC"/>
    <w:rsid w:val="000D3AB4"/>
    <w:rsid w:val="000E68A5"/>
    <w:rsid w:val="00143500"/>
    <w:rsid w:val="001E6403"/>
    <w:rsid w:val="001F586E"/>
    <w:rsid w:val="00215CF3"/>
    <w:rsid w:val="0024175A"/>
    <w:rsid w:val="002466A2"/>
    <w:rsid w:val="002805B5"/>
    <w:rsid w:val="00431887"/>
    <w:rsid w:val="0045699E"/>
    <w:rsid w:val="005117AD"/>
    <w:rsid w:val="005B152F"/>
    <w:rsid w:val="00677045"/>
    <w:rsid w:val="006C099B"/>
    <w:rsid w:val="006F50FE"/>
    <w:rsid w:val="00723CA9"/>
    <w:rsid w:val="007D7311"/>
    <w:rsid w:val="0081491A"/>
    <w:rsid w:val="0083242D"/>
    <w:rsid w:val="008A3F09"/>
    <w:rsid w:val="008D75F7"/>
    <w:rsid w:val="009271B4"/>
    <w:rsid w:val="0093740D"/>
    <w:rsid w:val="0098604D"/>
    <w:rsid w:val="009A3981"/>
    <w:rsid w:val="009C54AE"/>
    <w:rsid w:val="009E7CFD"/>
    <w:rsid w:val="00A31790"/>
    <w:rsid w:val="00A45309"/>
    <w:rsid w:val="00A6038D"/>
    <w:rsid w:val="00AA5DDC"/>
    <w:rsid w:val="00AB6449"/>
    <w:rsid w:val="00AD6C6C"/>
    <w:rsid w:val="00B8091A"/>
    <w:rsid w:val="00B947F8"/>
    <w:rsid w:val="00BB4ED8"/>
    <w:rsid w:val="00BC401A"/>
    <w:rsid w:val="00C3580B"/>
    <w:rsid w:val="00C47001"/>
    <w:rsid w:val="00CE5EBD"/>
    <w:rsid w:val="00D74C38"/>
    <w:rsid w:val="00E960BB"/>
    <w:rsid w:val="00EA4832"/>
    <w:rsid w:val="00EC1CBE"/>
    <w:rsid w:val="00F167ED"/>
    <w:rsid w:val="00F3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96631C"/>
  <w15:docId w15:val="{8E231C97-1141-4F3E-B383-FD2EF84BF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5DC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605DC"/>
    <w:pPr>
      <w:ind w:left="720"/>
    </w:pPr>
  </w:style>
  <w:style w:type="paragraph" w:customStyle="1" w:styleId="Default">
    <w:name w:val="Default"/>
    <w:uiPriority w:val="99"/>
    <w:rsid w:val="000605D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0605DC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0605D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0605DC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0605D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0605D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0605DC"/>
  </w:style>
  <w:style w:type="paragraph" w:customStyle="1" w:styleId="centralniewrubryce">
    <w:name w:val="centralnie w rubryce"/>
    <w:basedOn w:val="Normalny"/>
    <w:uiPriority w:val="99"/>
    <w:rsid w:val="000605D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0605DC"/>
    <w:rPr>
      <w:rFonts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0605DC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0605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3242D"/>
    <w:pPr>
      <w:spacing w:after="0" w:line="240" w:lineRule="auto"/>
    </w:pPr>
    <w:rPr>
      <w:rFonts w:ascii="Calibri" w:hAnsi="Calibri" w:cs="Calibri"/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3242D"/>
    <w:rPr>
      <w:rFonts w:ascii="Calibri" w:hAnsi="Calibri" w:cs="Calibri"/>
      <w:lang w:val="pl-PL" w:eastAsia="ko-KR"/>
    </w:rPr>
  </w:style>
  <w:style w:type="character" w:styleId="Odwoanieprzypisudolnego">
    <w:name w:val="footnote reference"/>
    <w:uiPriority w:val="99"/>
    <w:semiHidden/>
    <w:rsid w:val="008324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FDB1D5-CC31-4A08-8541-F709132A84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8B8DA3-1A26-429D-9A0B-CED914B2A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C56180-1939-4099-9B0D-6290657835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5</Pages>
  <Words>1287</Words>
  <Characters>7725</Characters>
  <Application>Microsoft Office Word</Application>
  <DocSecurity>0</DocSecurity>
  <Lines>64</Lines>
  <Paragraphs>17</Paragraphs>
  <ScaleCrop>false</ScaleCrop>
  <Company>Właściciel</Company>
  <LinksUpToDate>false</LinksUpToDate>
  <CharactersWithSpaces>8995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Ewelina Rabiej</cp:lastModifiedBy>
  <cp:revision>23</cp:revision>
  <dcterms:created xsi:type="dcterms:W3CDTF">2020-10-29T18:00:00Z</dcterms:created>
  <dcterms:modified xsi:type="dcterms:W3CDTF">2023-09-27T21:10:00Z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