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6AA5AA" w14:textId="284285C1" w:rsidR="009F5B40" w:rsidRPr="00E960BB" w:rsidRDefault="009F5B40" w:rsidP="009F5B4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FC217B" w:rsidRPr="00E960BB">
        <w:rPr>
          <w:rFonts w:ascii="Corbel" w:hAnsi="Corbel"/>
          <w:bCs/>
          <w:i/>
        </w:rPr>
        <w:t xml:space="preserve">Załącznik nr 1.5 do Zarządzenia Rektora UR  nr </w:t>
      </w:r>
      <w:r w:rsidR="00FC217B">
        <w:rPr>
          <w:rFonts w:ascii="Corbel" w:hAnsi="Corbel"/>
          <w:bCs/>
          <w:i/>
        </w:rPr>
        <w:t>7</w:t>
      </w:r>
      <w:r w:rsidR="00FC217B" w:rsidRPr="00E960BB">
        <w:rPr>
          <w:rFonts w:ascii="Corbel" w:hAnsi="Corbel"/>
          <w:bCs/>
          <w:i/>
        </w:rPr>
        <w:t>/20</w:t>
      </w:r>
      <w:r w:rsidR="00FC217B">
        <w:rPr>
          <w:rFonts w:ascii="Corbel" w:hAnsi="Corbel"/>
          <w:bCs/>
          <w:i/>
        </w:rPr>
        <w:t>23</w:t>
      </w:r>
    </w:p>
    <w:p w14:paraId="522C22E0" w14:textId="0308BA7D" w:rsidR="00F96105" w:rsidRPr="009C54AE" w:rsidRDefault="00F96105" w:rsidP="00BC1AFF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9C54AE">
        <w:rPr>
          <w:rFonts w:ascii="Corbel" w:hAnsi="Corbel" w:cs="Corbel"/>
          <w:b/>
          <w:bCs/>
          <w:smallCaps/>
        </w:rPr>
        <w:t>SYLABUS</w:t>
      </w:r>
    </w:p>
    <w:p w14:paraId="0242C31F" w14:textId="5027EC7B" w:rsidR="00F96105" w:rsidRPr="000D3AB4" w:rsidRDefault="00F96105" w:rsidP="00BC1AFF">
      <w:pPr>
        <w:spacing w:after="0" w:line="240" w:lineRule="exact"/>
        <w:jc w:val="center"/>
        <w:rPr>
          <w:rFonts w:ascii="Corbel" w:hAnsi="Corbel" w:cs="Corbel"/>
          <w:i/>
          <w:iCs/>
          <w:smallCaps/>
        </w:rPr>
      </w:pPr>
      <w:r w:rsidRPr="009C54AE">
        <w:rPr>
          <w:rFonts w:ascii="Corbel" w:hAnsi="Corbel" w:cs="Corbel"/>
          <w:b/>
          <w:bCs/>
          <w:smallCaps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</w:rPr>
        <w:t xml:space="preserve"> </w:t>
      </w:r>
      <w:r w:rsidR="00EE3AE1">
        <w:rPr>
          <w:rFonts w:ascii="Corbel" w:hAnsi="Corbel" w:cs="Corbel"/>
          <w:iCs/>
          <w:smallCaps/>
        </w:rPr>
        <w:t>202</w:t>
      </w:r>
      <w:r w:rsidR="00980458">
        <w:rPr>
          <w:rFonts w:ascii="Corbel" w:hAnsi="Corbel" w:cs="Corbel"/>
          <w:iCs/>
          <w:smallCaps/>
        </w:rPr>
        <w:t>3</w:t>
      </w:r>
      <w:r w:rsidR="00EE3AE1">
        <w:rPr>
          <w:rFonts w:ascii="Corbel" w:hAnsi="Corbel" w:cs="Corbel"/>
          <w:iCs/>
          <w:smallCaps/>
        </w:rPr>
        <w:t>-202</w:t>
      </w:r>
      <w:r w:rsidR="00980458">
        <w:rPr>
          <w:rFonts w:ascii="Corbel" w:hAnsi="Corbel" w:cs="Corbel"/>
          <w:iCs/>
          <w:smallCaps/>
        </w:rPr>
        <w:t>6</w:t>
      </w:r>
    </w:p>
    <w:p w14:paraId="0F306B20" w14:textId="2E782ECF" w:rsidR="00F96105" w:rsidRPr="00EA4832" w:rsidRDefault="00F96105" w:rsidP="009F5B40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980458">
        <w:rPr>
          <w:rFonts w:ascii="Corbel" w:hAnsi="Corbel" w:cs="Corbel"/>
          <w:sz w:val="20"/>
          <w:szCs w:val="20"/>
        </w:rPr>
        <w:t>4</w:t>
      </w:r>
      <w:r w:rsidR="009F5B40">
        <w:rPr>
          <w:rFonts w:ascii="Corbel" w:hAnsi="Corbel" w:cs="Corbel"/>
          <w:sz w:val="20"/>
          <w:szCs w:val="20"/>
        </w:rPr>
        <w:t>/</w:t>
      </w:r>
      <w:r>
        <w:rPr>
          <w:rFonts w:ascii="Corbel" w:hAnsi="Corbel" w:cs="Corbel"/>
          <w:sz w:val="20"/>
          <w:szCs w:val="20"/>
        </w:rPr>
        <w:t>202</w:t>
      </w:r>
      <w:r w:rsidR="00980458">
        <w:rPr>
          <w:rFonts w:ascii="Corbel" w:hAnsi="Corbel" w:cs="Corbel"/>
          <w:sz w:val="20"/>
          <w:szCs w:val="20"/>
        </w:rPr>
        <w:t>5</w:t>
      </w:r>
    </w:p>
    <w:p w14:paraId="4F8A5F00" w14:textId="77777777" w:rsidR="00F96105" w:rsidRPr="009C54AE" w:rsidRDefault="00F96105" w:rsidP="00BC1AFF">
      <w:pPr>
        <w:spacing w:after="0" w:line="240" w:lineRule="auto"/>
        <w:rPr>
          <w:rFonts w:ascii="Corbel" w:hAnsi="Corbel" w:cs="Corbel"/>
        </w:rPr>
      </w:pPr>
    </w:p>
    <w:p w14:paraId="0A6B5B92" w14:textId="77777777" w:rsidR="00F96105" w:rsidRPr="000D3AB4" w:rsidRDefault="00F96105" w:rsidP="00BC1AF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F96105" w:rsidRPr="009C54AE" w14:paraId="4BF1B05A" w14:textId="77777777" w:rsidTr="001D07B4">
        <w:tc>
          <w:tcPr>
            <w:tcW w:w="2694" w:type="dxa"/>
            <w:vAlign w:val="center"/>
          </w:tcPr>
          <w:p w14:paraId="53A497FA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67248A" w14:textId="77777777" w:rsidR="00F96105" w:rsidRPr="00C81A1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C81A1F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Ryzyko operacyjne w banku</w:t>
            </w:r>
          </w:p>
        </w:tc>
      </w:tr>
      <w:tr w:rsidR="00F96105" w:rsidRPr="009C54AE" w14:paraId="3D567082" w14:textId="77777777" w:rsidTr="001D07B4">
        <w:tc>
          <w:tcPr>
            <w:tcW w:w="2694" w:type="dxa"/>
            <w:vAlign w:val="center"/>
          </w:tcPr>
          <w:p w14:paraId="12074E08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D493A82" w14:textId="77777777" w:rsidR="00F96105" w:rsidRPr="00BC1AFF" w:rsidRDefault="00F96105" w:rsidP="001D07B4">
            <w:pPr>
              <w:spacing w:after="0" w:line="240" w:lineRule="auto"/>
              <w:rPr>
                <w:rFonts w:ascii="Corbel" w:hAnsi="Corbel" w:cs="Corbel"/>
                <w:color w:val="000000"/>
              </w:rPr>
            </w:pPr>
            <w:r w:rsidRPr="00BC1AFF">
              <w:rPr>
                <w:rFonts w:ascii="Corbel" w:hAnsi="Corbel" w:cs="Corbel"/>
              </w:rPr>
              <w:t>FiR/I/FiB/C-1.4b</w:t>
            </w:r>
          </w:p>
        </w:tc>
      </w:tr>
      <w:tr w:rsidR="00F96105" w:rsidRPr="009C54AE" w14:paraId="67F5007B" w14:textId="77777777" w:rsidTr="001D07B4">
        <w:tc>
          <w:tcPr>
            <w:tcW w:w="2694" w:type="dxa"/>
            <w:vAlign w:val="center"/>
          </w:tcPr>
          <w:p w14:paraId="3826F88E" w14:textId="77777777" w:rsidR="00F96105" w:rsidRPr="00BC1AFF" w:rsidRDefault="00F96105" w:rsidP="001D07B4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A1A2472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F96105" w:rsidRPr="009C54AE" w14:paraId="090C7C5F" w14:textId="77777777" w:rsidTr="001D07B4">
        <w:tc>
          <w:tcPr>
            <w:tcW w:w="2694" w:type="dxa"/>
            <w:vAlign w:val="center"/>
          </w:tcPr>
          <w:p w14:paraId="3D204B12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AECC9F5" w14:textId="77777777" w:rsidR="00F96105" w:rsidRPr="00BC1AFF" w:rsidRDefault="00C81A1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F96105" w:rsidRPr="009C54AE" w14:paraId="182A63E2" w14:textId="77777777" w:rsidTr="001D07B4">
        <w:tc>
          <w:tcPr>
            <w:tcW w:w="2694" w:type="dxa"/>
            <w:vAlign w:val="center"/>
          </w:tcPr>
          <w:p w14:paraId="3F0BFD1D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FA08A4" w14:textId="77777777" w:rsidR="00F96105" w:rsidRPr="00BC1AFF" w:rsidRDefault="00F96105" w:rsidP="00C81A1F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Finanse i </w:t>
            </w:r>
            <w:r w:rsidR="00C81A1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R</w:t>
            </w: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achunkowość</w:t>
            </w:r>
          </w:p>
        </w:tc>
      </w:tr>
      <w:tr w:rsidR="00F96105" w:rsidRPr="009C54AE" w14:paraId="4975F5D3" w14:textId="77777777" w:rsidTr="001D07B4">
        <w:tc>
          <w:tcPr>
            <w:tcW w:w="2694" w:type="dxa"/>
            <w:vAlign w:val="center"/>
          </w:tcPr>
          <w:p w14:paraId="2D468296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0C71CA" w14:textId="77777777" w:rsidR="00F96105" w:rsidRPr="00BC1AFF" w:rsidRDefault="00C81A1F" w:rsidP="00C81A1F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F96105"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ierwszy</w:t>
            </w:r>
          </w:p>
        </w:tc>
      </w:tr>
      <w:tr w:rsidR="00F96105" w:rsidRPr="009C54AE" w14:paraId="5C982D81" w14:textId="77777777" w:rsidTr="001D07B4">
        <w:tc>
          <w:tcPr>
            <w:tcW w:w="2694" w:type="dxa"/>
            <w:vAlign w:val="center"/>
          </w:tcPr>
          <w:p w14:paraId="4D647645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1A0E02" w14:textId="77777777" w:rsidR="00F96105" w:rsidRPr="00BC1AFF" w:rsidRDefault="00C81A1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F96105"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</w:p>
        </w:tc>
      </w:tr>
      <w:tr w:rsidR="00F96105" w:rsidRPr="009C54AE" w14:paraId="350FB9AD" w14:textId="77777777" w:rsidTr="001D07B4">
        <w:tc>
          <w:tcPr>
            <w:tcW w:w="2694" w:type="dxa"/>
            <w:vAlign w:val="center"/>
          </w:tcPr>
          <w:p w14:paraId="55169257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F903B2" w14:textId="78345AC8" w:rsidR="00F96105" w:rsidRPr="00BC1AFF" w:rsidRDefault="00194A26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C81A1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F96105"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F96105" w:rsidRPr="009C54AE" w14:paraId="47F0E35C" w14:textId="77777777" w:rsidTr="001D07B4">
        <w:tc>
          <w:tcPr>
            <w:tcW w:w="2694" w:type="dxa"/>
            <w:vAlign w:val="center"/>
          </w:tcPr>
          <w:p w14:paraId="3752FEE9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609FB0D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II/4</w:t>
            </w:r>
          </w:p>
        </w:tc>
      </w:tr>
      <w:tr w:rsidR="00F96105" w:rsidRPr="009C54AE" w14:paraId="70D17411" w14:textId="77777777" w:rsidTr="001D07B4">
        <w:tc>
          <w:tcPr>
            <w:tcW w:w="2694" w:type="dxa"/>
            <w:vAlign w:val="center"/>
          </w:tcPr>
          <w:p w14:paraId="7F4F1EC1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95BC641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Specjalnościowy </w:t>
            </w: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do wyboru</w:t>
            </w:r>
          </w:p>
        </w:tc>
      </w:tr>
      <w:tr w:rsidR="00F96105" w:rsidRPr="009C54AE" w14:paraId="2C008791" w14:textId="77777777" w:rsidTr="001D07B4">
        <w:tc>
          <w:tcPr>
            <w:tcW w:w="2694" w:type="dxa"/>
            <w:vAlign w:val="center"/>
          </w:tcPr>
          <w:p w14:paraId="2E5EA2D1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990277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F96105" w:rsidRPr="002E38BC" w14:paraId="10FBAF43" w14:textId="77777777" w:rsidTr="001D07B4">
        <w:tc>
          <w:tcPr>
            <w:tcW w:w="2694" w:type="dxa"/>
            <w:vAlign w:val="center"/>
          </w:tcPr>
          <w:p w14:paraId="2B5D94BA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1F6F40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F96105" w:rsidRPr="009C54AE" w14:paraId="7A5FEFAD" w14:textId="77777777" w:rsidTr="001D07B4">
        <w:tc>
          <w:tcPr>
            <w:tcW w:w="2694" w:type="dxa"/>
            <w:vAlign w:val="center"/>
          </w:tcPr>
          <w:p w14:paraId="227F5BFB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AF88055" w14:textId="77777777" w:rsidR="00F96105" w:rsidRPr="00BC1AFF" w:rsidRDefault="00C81A1F" w:rsidP="001D07B4">
            <w:pPr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d</w:t>
            </w:r>
            <w:r w:rsidR="00F96105" w:rsidRPr="00BC1AFF">
              <w:rPr>
                <w:rFonts w:ascii="Corbel" w:hAnsi="Corbel" w:cs="Corbel"/>
              </w:rPr>
              <w:t>r Lech Zaręba</w:t>
            </w:r>
          </w:p>
        </w:tc>
      </w:tr>
    </w:tbl>
    <w:p w14:paraId="4D7AC5E5" w14:textId="77777777" w:rsidR="00F96105" w:rsidRDefault="00F96105" w:rsidP="00BC1AFF">
      <w:pPr>
        <w:pStyle w:val="Podpunkty"/>
        <w:ind w:left="284"/>
        <w:rPr>
          <w:rFonts w:ascii="Corbel" w:hAnsi="Corbel" w:cs="Corbel"/>
          <w:sz w:val="21"/>
          <w:szCs w:val="21"/>
        </w:rPr>
      </w:pPr>
    </w:p>
    <w:p w14:paraId="7A06BA61" w14:textId="77777777" w:rsidR="00F96105" w:rsidRPr="00B16566" w:rsidRDefault="00F96105" w:rsidP="00536149">
      <w:pPr>
        <w:pStyle w:val="Podpunkty"/>
        <w:ind w:left="284"/>
        <w:rPr>
          <w:rFonts w:ascii="Corbel" w:hAnsi="Corbel" w:cs="Corbel"/>
          <w:sz w:val="21"/>
          <w:szCs w:val="21"/>
        </w:rPr>
      </w:pPr>
      <w:r w:rsidRPr="00B16566">
        <w:rPr>
          <w:rFonts w:ascii="Corbel" w:hAnsi="Corbel" w:cs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889"/>
        <w:gridCol w:w="755"/>
        <w:gridCol w:w="851"/>
        <w:gridCol w:w="776"/>
        <w:gridCol w:w="806"/>
        <w:gridCol w:w="717"/>
        <w:gridCol w:w="926"/>
        <w:gridCol w:w="1145"/>
        <w:gridCol w:w="1482"/>
      </w:tblGrid>
      <w:tr w:rsidR="00F96105" w:rsidRPr="00B16566" w14:paraId="79902D35" w14:textId="77777777">
        <w:tc>
          <w:tcPr>
            <w:tcW w:w="1048" w:type="dxa"/>
          </w:tcPr>
          <w:p w14:paraId="6F29136C" w14:textId="77777777" w:rsidR="00F96105" w:rsidRPr="00C81A1F" w:rsidRDefault="00F96105" w:rsidP="00CA6B5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Semestr</w:t>
            </w:r>
          </w:p>
          <w:p w14:paraId="15DAFD90" w14:textId="77777777" w:rsidR="00F96105" w:rsidRPr="00C81A1F" w:rsidRDefault="00F96105" w:rsidP="00CA6B5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0D3E4360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28AB66FC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529A925C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0EEDB1D6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4FCC0D1F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622048CF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0B961248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174808E9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418A8153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C81A1F">
              <w:rPr>
                <w:rFonts w:ascii="Corbel" w:hAnsi="Corbel" w:cs="Corbel"/>
                <w:b/>
                <w:bCs/>
                <w:lang w:eastAsia="en-US"/>
              </w:rPr>
              <w:t>Liczba pkt ECTS</w:t>
            </w:r>
          </w:p>
        </w:tc>
      </w:tr>
      <w:tr w:rsidR="00F96105" w:rsidRPr="00B16566" w14:paraId="6BF5C949" w14:textId="77777777">
        <w:trPr>
          <w:trHeight w:val="453"/>
        </w:trPr>
        <w:tc>
          <w:tcPr>
            <w:tcW w:w="1048" w:type="dxa"/>
            <w:vAlign w:val="center"/>
          </w:tcPr>
          <w:p w14:paraId="2B234536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C81A1F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1" w:type="dxa"/>
            <w:vAlign w:val="center"/>
          </w:tcPr>
          <w:p w14:paraId="0323054F" w14:textId="3313EAD7" w:rsidR="00F96105" w:rsidRPr="00C81A1F" w:rsidRDefault="0067579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01" w:type="dxa"/>
            <w:vAlign w:val="center"/>
          </w:tcPr>
          <w:p w14:paraId="718F4F42" w14:textId="0BAFBC98" w:rsidR="00F96105" w:rsidRPr="00C81A1F" w:rsidRDefault="0067579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21E09396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3F8AAE98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4658D389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58B81233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289F09CB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78476D5C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673B6099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C81A1F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4F37F173" w14:textId="77777777" w:rsidR="00F96105" w:rsidRPr="00BC1AFF" w:rsidRDefault="00F96105" w:rsidP="00536149">
      <w:pPr>
        <w:pStyle w:val="Podpunkty"/>
        <w:ind w:left="0"/>
        <w:rPr>
          <w:rFonts w:ascii="Corbel" w:hAnsi="Corbel" w:cs="Corbel"/>
          <w:b w:val="0"/>
          <w:bCs w:val="0"/>
          <w:sz w:val="22"/>
          <w:szCs w:val="22"/>
          <w:lang w:eastAsia="en-US"/>
        </w:rPr>
      </w:pPr>
    </w:p>
    <w:p w14:paraId="3036B367" w14:textId="77777777" w:rsidR="00F96105" w:rsidRPr="00BC1AFF" w:rsidRDefault="00F96105" w:rsidP="00536149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3D8D3C1A" w14:textId="77777777" w:rsidR="00C81A1F" w:rsidRPr="00617C46" w:rsidRDefault="00C81A1F" w:rsidP="00C81A1F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617C46">
        <w:rPr>
          <w:rFonts w:ascii="Corbel" w:hAnsi="Corbel"/>
          <w:b w:val="0"/>
          <w:smallCaps w:val="0"/>
        </w:rPr>
        <w:t>tradycyjnej lub z wykorzystaniem platformy Ms Teams</w:t>
      </w:r>
    </w:p>
    <w:p w14:paraId="6E47886F" w14:textId="77777777" w:rsidR="00C81A1F" w:rsidRPr="009A27B8" w:rsidRDefault="00C81A1F" w:rsidP="00C81A1F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0"/>
    <w:p w14:paraId="494A061B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37D91659" w14:textId="77777777" w:rsidR="00F96105" w:rsidRDefault="00F96105" w:rsidP="00536149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</w:p>
    <w:p w14:paraId="1E3B1453" w14:textId="77777777" w:rsidR="00C81A1F" w:rsidRPr="00BC1AFF" w:rsidRDefault="00C81A1F" w:rsidP="00536149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5B876C46" w14:textId="77777777" w:rsidR="00F96105" w:rsidRPr="00BC1AFF" w:rsidRDefault="00F96105" w:rsidP="00BC1AFF">
      <w:pPr>
        <w:pStyle w:val="Punktygwne"/>
        <w:spacing w:before="0" w:after="0"/>
        <w:ind w:firstLine="360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>zaliczenie z oceną</w:t>
      </w:r>
    </w:p>
    <w:p w14:paraId="75519524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55D36C81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B16566">
        <w:rPr>
          <w:rFonts w:ascii="Corbel" w:hAnsi="Corbel" w:cs="Corbel"/>
          <w:sz w:val="21"/>
          <w:szCs w:val="21"/>
        </w:rPr>
        <w:t>2</w:t>
      </w:r>
      <w:r w:rsidRPr="00BC1AFF">
        <w:rPr>
          <w:rFonts w:ascii="Corbel" w:hAnsi="Corbel" w:cs="Corbel"/>
          <w:sz w:val="22"/>
          <w:szCs w:val="22"/>
        </w:rPr>
        <w:t xml:space="preserve">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F96105" w:rsidRPr="00BC1AFF" w14:paraId="4C28B8E3" w14:textId="77777777">
        <w:tc>
          <w:tcPr>
            <w:tcW w:w="9670" w:type="dxa"/>
          </w:tcPr>
          <w:p w14:paraId="2AF67665" w14:textId="77777777" w:rsidR="00F96105" w:rsidRPr="00C81A1F" w:rsidRDefault="00F96105" w:rsidP="00CA6B58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Student powinien posiadać wiedzę z finansów, bankowości i zarządzania. Ponadto wymagana jest znajomość aktualnych wydarzeń ze sfery biznesu i gospodarki.</w:t>
            </w:r>
          </w:p>
        </w:tc>
      </w:tr>
    </w:tbl>
    <w:p w14:paraId="5149BF25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1536D0C0" w14:textId="77777777" w:rsidR="00F96105" w:rsidRPr="0083242D" w:rsidRDefault="00F96105" w:rsidP="00BC1AFF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sz w:val="22"/>
          <w:szCs w:val="22"/>
        </w:rPr>
        <w:t>3. CELE, EFEKTY UCZENIA SIĘ, TREŚCI PROGRAMOWE I STOSOWANE METODY DYDAKTYCZNE</w:t>
      </w:r>
    </w:p>
    <w:p w14:paraId="72F31536" w14:textId="77777777" w:rsidR="00F96105" w:rsidRPr="00BC1AFF" w:rsidRDefault="00F96105" w:rsidP="00536149">
      <w:pPr>
        <w:pStyle w:val="Podpunkty"/>
        <w:rPr>
          <w:rFonts w:ascii="Corbel" w:hAnsi="Corbel" w:cs="Corbel"/>
          <w:b w:val="0"/>
          <w:bCs w:val="0"/>
          <w:i/>
          <w:iCs/>
          <w:sz w:val="22"/>
          <w:szCs w:val="22"/>
        </w:rPr>
      </w:pPr>
      <w:r w:rsidRPr="00BC1AFF">
        <w:rPr>
          <w:rFonts w:ascii="Corbel" w:hAnsi="Corbel" w:cs="Corbel"/>
          <w:sz w:val="22"/>
          <w:szCs w:val="22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6"/>
        <w:gridCol w:w="8558"/>
      </w:tblGrid>
      <w:tr w:rsidR="00F96105" w:rsidRPr="00BC1AFF" w14:paraId="56A799FE" w14:textId="77777777">
        <w:tc>
          <w:tcPr>
            <w:tcW w:w="851" w:type="dxa"/>
            <w:vAlign w:val="center"/>
          </w:tcPr>
          <w:p w14:paraId="7281B30C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4BECC11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Zapoznanie studentów z kategoriami, zasadami, normami oraz narzędziami związanymi z ryzykiem bankowym.</w:t>
            </w:r>
          </w:p>
        </w:tc>
      </w:tr>
      <w:tr w:rsidR="00F96105" w:rsidRPr="00BC1AFF" w14:paraId="4BFC909B" w14:textId="77777777">
        <w:tc>
          <w:tcPr>
            <w:tcW w:w="851" w:type="dxa"/>
            <w:vAlign w:val="center"/>
          </w:tcPr>
          <w:p w14:paraId="76CB7BD0" w14:textId="77777777" w:rsidR="00F96105" w:rsidRPr="00C81A1F" w:rsidRDefault="00F96105" w:rsidP="00CA6B5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C81A1F">
              <w:rPr>
                <w:rFonts w:ascii="Corbel" w:hAnsi="Corbel" w:cs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7759D2E5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Wyjaśnienie modeli oraz teorii z zakresu zarządzania ryzykiem bankowym w jego charakterystycznych obszarach – kredytowym, walutowym, operacyjnym, rynkowym, kapitałowym oraz płynności.</w:t>
            </w:r>
          </w:p>
        </w:tc>
      </w:tr>
      <w:tr w:rsidR="00F96105" w:rsidRPr="00BC1AFF" w14:paraId="0F1B7945" w14:textId="77777777">
        <w:tc>
          <w:tcPr>
            <w:tcW w:w="851" w:type="dxa"/>
            <w:vAlign w:val="center"/>
          </w:tcPr>
          <w:p w14:paraId="33445610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C3</w:t>
            </w:r>
          </w:p>
        </w:tc>
        <w:tc>
          <w:tcPr>
            <w:tcW w:w="8819" w:type="dxa"/>
            <w:vAlign w:val="center"/>
          </w:tcPr>
          <w:p w14:paraId="5FA66FCA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Wypracowanie umiejętności samodzielnego identyfikowania, pomiaru i monitorowania podstawowymi obszarami ryzyka bankowego.</w:t>
            </w:r>
          </w:p>
        </w:tc>
      </w:tr>
      <w:tr w:rsidR="00F96105" w:rsidRPr="00BC1AFF" w14:paraId="19F371C7" w14:textId="77777777">
        <w:tc>
          <w:tcPr>
            <w:tcW w:w="851" w:type="dxa"/>
            <w:vAlign w:val="center"/>
          </w:tcPr>
          <w:p w14:paraId="2C07FA39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C4</w:t>
            </w:r>
          </w:p>
        </w:tc>
        <w:tc>
          <w:tcPr>
            <w:tcW w:w="8819" w:type="dxa"/>
            <w:vAlign w:val="center"/>
          </w:tcPr>
          <w:p w14:paraId="4917325A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Wypracowanie umiejętności samodzielnego posługiwania się aktami normatywnymi w zakresie zarządzania ryzykiem bankowym.</w:t>
            </w:r>
          </w:p>
        </w:tc>
      </w:tr>
    </w:tbl>
    <w:p w14:paraId="2B6092EC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2F120FB" w14:textId="77777777" w:rsidR="00F96105" w:rsidRPr="00BC1AFF" w:rsidRDefault="00F96105" w:rsidP="00BC1AFF">
      <w:pPr>
        <w:spacing w:after="0" w:line="240" w:lineRule="auto"/>
        <w:ind w:left="426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b/>
          <w:bCs/>
          <w:sz w:val="22"/>
          <w:szCs w:val="22"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6"/>
        <w:gridCol w:w="5830"/>
        <w:gridCol w:w="1812"/>
      </w:tblGrid>
      <w:tr w:rsidR="00F96105" w:rsidRPr="00BC1AFF" w14:paraId="493F0732" w14:textId="77777777" w:rsidTr="00BC1AFF">
        <w:tc>
          <w:tcPr>
            <w:tcW w:w="1646" w:type="dxa"/>
            <w:vAlign w:val="center"/>
          </w:tcPr>
          <w:p w14:paraId="678B0E54" w14:textId="77777777" w:rsidR="00F96105" w:rsidRPr="00C81A1F" w:rsidRDefault="00F96105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smallCaps w:val="0"/>
              </w:rPr>
              <w:t>EK</w:t>
            </w: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5830" w:type="dxa"/>
            <w:vAlign w:val="center"/>
          </w:tcPr>
          <w:p w14:paraId="5CB1A1DA" w14:textId="77777777" w:rsidR="00F96105" w:rsidRPr="00C81A1F" w:rsidRDefault="00F96105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12" w:type="dxa"/>
            <w:vAlign w:val="center"/>
          </w:tcPr>
          <w:p w14:paraId="259B1345" w14:textId="77777777" w:rsidR="00F96105" w:rsidRPr="00C81A1F" w:rsidRDefault="00F96105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F96105" w:rsidRPr="00BC1AFF" w14:paraId="2ADD7B76" w14:textId="77777777" w:rsidTr="00BC1AFF">
        <w:tc>
          <w:tcPr>
            <w:tcW w:w="1646" w:type="dxa"/>
          </w:tcPr>
          <w:p w14:paraId="1203EDCC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830" w:type="dxa"/>
          </w:tcPr>
          <w:p w14:paraId="3BC65C6A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Zna i rozumie istotę ryzyka bankowego w różnych jego obszarach, tj. kredytowym, walutowym, operacyjnym, rynkowym, kapitałowym oraz płynności.</w:t>
            </w:r>
          </w:p>
        </w:tc>
        <w:tc>
          <w:tcPr>
            <w:tcW w:w="1812" w:type="dxa"/>
          </w:tcPr>
          <w:p w14:paraId="43D415EA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K_W07</w:t>
            </w:r>
          </w:p>
          <w:p w14:paraId="3A598FD2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K_W09</w:t>
            </w:r>
          </w:p>
          <w:p w14:paraId="18EF2EA7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K_W10</w:t>
            </w:r>
          </w:p>
        </w:tc>
      </w:tr>
      <w:tr w:rsidR="00F96105" w:rsidRPr="00BC1AFF" w14:paraId="1F07632F" w14:textId="77777777" w:rsidTr="00BC1AFF">
        <w:tc>
          <w:tcPr>
            <w:tcW w:w="1646" w:type="dxa"/>
          </w:tcPr>
          <w:p w14:paraId="0DD6199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830" w:type="dxa"/>
          </w:tcPr>
          <w:p w14:paraId="69A0606A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Nabędzie praktyczną zdolność identyfikowania, pomiaru, monitorowania oraz zarządzania podstawowymi obszarami ryzyka bankowego. </w:t>
            </w:r>
          </w:p>
        </w:tc>
        <w:tc>
          <w:tcPr>
            <w:tcW w:w="1812" w:type="dxa"/>
          </w:tcPr>
          <w:p w14:paraId="489FA2F1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K_U01</w:t>
            </w:r>
          </w:p>
          <w:p w14:paraId="2F3AC8A0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K_U10</w:t>
            </w:r>
          </w:p>
          <w:p w14:paraId="7D2F6A21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K_U11</w:t>
            </w:r>
          </w:p>
        </w:tc>
      </w:tr>
      <w:tr w:rsidR="00F96105" w:rsidRPr="00BC1AFF" w14:paraId="0E9C6E61" w14:textId="77777777" w:rsidTr="00BC1AFF">
        <w:tc>
          <w:tcPr>
            <w:tcW w:w="1646" w:type="dxa"/>
          </w:tcPr>
          <w:p w14:paraId="7974CAD4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830" w:type="dxa"/>
          </w:tcPr>
          <w:p w14:paraId="10960F2B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Ma świadomość konieczności systemowego zarządzania ryzykiem bankowym, którego celem jest optymalna ochrona interesariuszy banku.</w:t>
            </w:r>
          </w:p>
        </w:tc>
        <w:tc>
          <w:tcPr>
            <w:tcW w:w="1812" w:type="dxa"/>
          </w:tcPr>
          <w:p w14:paraId="67D0AAAD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K_K01</w:t>
            </w:r>
          </w:p>
          <w:p w14:paraId="4B30A8AE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K_K06</w:t>
            </w:r>
          </w:p>
          <w:p w14:paraId="24C40264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22432D9F" w14:textId="77777777" w:rsidR="00F96105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0639F0F3" w14:textId="77777777" w:rsidR="00F96105" w:rsidRPr="00BC1AFF" w:rsidRDefault="00F96105" w:rsidP="00536149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2"/>
          <w:szCs w:val="22"/>
        </w:rPr>
      </w:pPr>
      <w:r w:rsidRPr="00BC1AFF">
        <w:rPr>
          <w:rFonts w:ascii="Corbel" w:hAnsi="Corbel" w:cs="Corbel"/>
          <w:b/>
          <w:bCs/>
          <w:sz w:val="22"/>
          <w:szCs w:val="22"/>
        </w:rPr>
        <w:t xml:space="preserve">3.3 Treści programowe </w:t>
      </w:r>
    </w:p>
    <w:p w14:paraId="77DD58FD" w14:textId="77777777" w:rsidR="00F96105" w:rsidRPr="00C81A1F" w:rsidRDefault="00F96105" w:rsidP="00536149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 w:cs="Corbel"/>
        </w:rPr>
      </w:pPr>
      <w:r w:rsidRPr="00C81A1F">
        <w:rPr>
          <w:rFonts w:ascii="Corbel" w:hAnsi="Corbel" w:cs="Corbel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F96105" w:rsidRPr="00BC1AFF" w14:paraId="3A3F2202" w14:textId="77777777">
        <w:tc>
          <w:tcPr>
            <w:tcW w:w="9639" w:type="dxa"/>
          </w:tcPr>
          <w:p w14:paraId="01ABE364" w14:textId="77777777" w:rsidR="00F96105" w:rsidRPr="00C81A1F" w:rsidRDefault="00F96105" w:rsidP="00CA6B5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Treści merytoryczne</w:t>
            </w:r>
          </w:p>
        </w:tc>
      </w:tr>
      <w:tr w:rsidR="00F96105" w:rsidRPr="00BC1AFF" w14:paraId="23E258F2" w14:textId="77777777">
        <w:tc>
          <w:tcPr>
            <w:tcW w:w="9639" w:type="dxa"/>
          </w:tcPr>
          <w:p w14:paraId="230886CA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Wprowadzenie – do pojęcia ryzyka i niepewności.</w:t>
            </w:r>
          </w:p>
          <w:p w14:paraId="1927B89F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Pojęcie ryzyka bankowego oraz jego przyczyny, rodzaje ryzyka bankowego, koncepcje zarządzania ryzykiem.</w:t>
            </w:r>
          </w:p>
        </w:tc>
      </w:tr>
      <w:tr w:rsidR="00F96105" w:rsidRPr="00BC1AFF" w14:paraId="2A3D6EC3" w14:textId="77777777">
        <w:tc>
          <w:tcPr>
            <w:tcW w:w="9639" w:type="dxa"/>
          </w:tcPr>
          <w:p w14:paraId="3D7B03B2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Indywidualne ryzyko kredytowe.</w:t>
            </w:r>
          </w:p>
          <w:p w14:paraId="33499DF4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Klasyfikacja ryzyka kredytowego. Ocena zdolności kredytowej. Instrumenty redukcji ryzyka kredytowego. Monitoring kredytów. Rezerwy celowe.</w:t>
            </w:r>
          </w:p>
        </w:tc>
      </w:tr>
      <w:tr w:rsidR="00F96105" w:rsidRPr="00BC1AFF" w14:paraId="4E31D83A" w14:textId="77777777">
        <w:tc>
          <w:tcPr>
            <w:tcW w:w="9639" w:type="dxa"/>
          </w:tcPr>
          <w:p w14:paraId="11CEEF82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portfela kredytowego.</w:t>
            </w:r>
          </w:p>
          <w:p w14:paraId="4AC6F856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Dywersyfikacja (rozproszenie) kredytów. Teoria portfelowa a kredyty. Normy koncentracji kredytów. Zewnętrzne oraz wewnętrzne normy ostrożnościowe. </w:t>
            </w:r>
          </w:p>
        </w:tc>
      </w:tr>
      <w:tr w:rsidR="00F96105" w:rsidRPr="00BC1AFF" w14:paraId="7272F586" w14:textId="77777777">
        <w:tc>
          <w:tcPr>
            <w:tcW w:w="9639" w:type="dxa"/>
          </w:tcPr>
          <w:p w14:paraId="694112D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płynności.</w:t>
            </w:r>
          </w:p>
          <w:p w14:paraId="007DBAC6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Rentowność a płynność. Źródła ryzyka płynności. Pomiar ryzyka płynności. Strategie i techniki zachowania płynności. Wskaźniki płynności finansowej banku. </w:t>
            </w:r>
          </w:p>
        </w:tc>
      </w:tr>
      <w:tr w:rsidR="00F96105" w:rsidRPr="00BC1AFF" w14:paraId="6EDFF9BC" w14:textId="77777777">
        <w:tc>
          <w:tcPr>
            <w:tcW w:w="9639" w:type="dxa"/>
          </w:tcPr>
          <w:p w14:paraId="3F420D57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stopy procentowej.</w:t>
            </w:r>
          </w:p>
          <w:p w14:paraId="6406AB21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Gospodarka i procent. Źródła ryzyka stopy procentowej. Pomiar ryzyka stopy procentowej. Zarządzanie ryzykiem stopy procentowej.</w:t>
            </w:r>
          </w:p>
        </w:tc>
      </w:tr>
      <w:tr w:rsidR="00F96105" w:rsidRPr="00BC1AFF" w14:paraId="7D13A9F5" w14:textId="77777777">
        <w:tc>
          <w:tcPr>
            <w:tcW w:w="9639" w:type="dxa"/>
          </w:tcPr>
          <w:p w14:paraId="217C9EF4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walutowe.</w:t>
            </w:r>
          </w:p>
          <w:p w14:paraId="44EAC1A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Kursy walut a globalna polityka gospodarcza i monetarna. Wahania kursów walut a wycena pozycji walutowych banku. Pomiar ryzyka walutowego. Zarządzanie ryzykiem walutowym.</w:t>
            </w:r>
          </w:p>
        </w:tc>
      </w:tr>
      <w:tr w:rsidR="00F96105" w:rsidRPr="00BC1AFF" w14:paraId="12664D01" w14:textId="77777777">
        <w:tc>
          <w:tcPr>
            <w:tcW w:w="9639" w:type="dxa"/>
          </w:tcPr>
          <w:p w14:paraId="766C2618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portfela papierów wartościowych.</w:t>
            </w:r>
          </w:p>
          <w:p w14:paraId="2DFE5DE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Papiery wartościowe jako element aktywów banku. Modele i strategie zarządzania portfelem </w:t>
            </w:r>
            <w:r w:rsidRPr="00C81A1F">
              <w:rPr>
                <w:rFonts w:ascii="Corbel" w:hAnsi="Corbel" w:cs="Corbel"/>
              </w:rPr>
              <w:lastRenderedPageBreak/>
              <w:t xml:space="preserve">papierów wartościowych. Pomiar efektywności portfela papierów wartościowych. </w:t>
            </w:r>
            <w:r w:rsidRPr="00C81A1F">
              <w:rPr>
                <w:rFonts w:ascii="Corbel" w:hAnsi="Corbel" w:cs="Corbel"/>
                <w:i/>
                <w:iCs/>
              </w:rPr>
              <w:t>Credit rating</w:t>
            </w:r>
            <w:r w:rsidRPr="00C81A1F">
              <w:rPr>
                <w:rFonts w:ascii="Corbel" w:hAnsi="Corbel" w:cs="Corbel"/>
              </w:rPr>
              <w:t>.</w:t>
            </w:r>
          </w:p>
        </w:tc>
      </w:tr>
      <w:tr w:rsidR="00F96105" w:rsidRPr="00BC1AFF" w14:paraId="63D6A55E" w14:textId="77777777">
        <w:tc>
          <w:tcPr>
            <w:tcW w:w="9639" w:type="dxa"/>
          </w:tcPr>
          <w:p w14:paraId="79A4D529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lastRenderedPageBreak/>
              <w:t>Bank a instrumenty pochodne.</w:t>
            </w:r>
          </w:p>
          <w:p w14:paraId="43926FC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Istota instrumentów pochodnych. </w:t>
            </w:r>
            <w:r w:rsidRPr="00C81A1F">
              <w:rPr>
                <w:rFonts w:ascii="Corbel" w:hAnsi="Corbel" w:cs="Corbel"/>
                <w:i/>
                <w:iCs/>
              </w:rPr>
              <w:t>Forward. Future.</w:t>
            </w:r>
            <w:r w:rsidRPr="00C81A1F">
              <w:rPr>
                <w:rFonts w:ascii="Corbel" w:hAnsi="Corbel" w:cs="Corbel"/>
              </w:rPr>
              <w:t xml:space="preserve"> Swap procentowy. Opcja. Strategia zabezpieczania </w:t>
            </w:r>
          </w:p>
        </w:tc>
      </w:tr>
    </w:tbl>
    <w:p w14:paraId="3C92E7F5" w14:textId="77777777" w:rsidR="00F96105" w:rsidRPr="00BC1AFF" w:rsidRDefault="00F96105" w:rsidP="00536149">
      <w:pPr>
        <w:spacing w:after="0" w:line="240" w:lineRule="auto"/>
        <w:rPr>
          <w:rFonts w:ascii="Corbel" w:hAnsi="Corbel" w:cs="Corbel"/>
          <w:sz w:val="22"/>
          <w:szCs w:val="22"/>
        </w:rPr>
      </w:pPr>
    </w:p>
    <w:p w14:paraId="6AD96F8D" w14:textId="77777777" w:rsidR="00F96105" w:rsidRPr="00C81A1F" w:rsidRDefault="00F96105" w:rsidP="00536149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 w:cs="Corbel"/>
        </w:rPr>
      </w:pPr>
      <w:r w:rsidRPr="00C81A1F">
        <w:rPr>
          <w:rFonts w:ascii="Corbel" w:hAnsi="Corbel" w:cs="Corbel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F96105" w:rsidRPr="00BC1AFF" w14:paraId="44116B8C" w14:textId="77777777">
        <w:tc>
          <w:tcPr>
            <w:tcW w:w="9639" w:type="dxa"/>
          </w:tcPr>
          <w:p w14:paraId="3299745A" w14:textId="77777777" w:rsidR="00F96105" w:rsidRPr="00C81A1F" w:rsidRDefault="00F96105" w:rsidP="00CA6B58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Treści merytoryczne</w:t>
            </w:r>
          </w:p>
        </w:tc>
      </w:tr>
      <w:tr w:rsidR="00F96105" w:rsidRPr="00BC1AFF" w14:paraId="298BFFCD" w14:textId="77777777">
        <w:tc>
          <w:tcPr>
            <w:tcW w:w="9639" w:type="dxa"/>
          </w:tcPr>
          <w:p w14:paraId="6B57C54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Etapy zarządzania ryzykiem bankowym.</w:t>
            </w:r>
          </w:p>
          <w:p w14:paraId="21392D4F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Identyfikacja ryzyka bankowego. Sterowanie ryzykiem bankowym. Kontrolowanie aktualnego i potencjalnego ryzyka bankowego. </w:t>
            </w:r>
          </w:p>
        </w:tc>
      </w:tr>
      <w:tr w:rsidR="00F96105" w:rsidRPr="00BC1AFF" w14:paraId="355A8103" w14:textId="77777777">
        <w:tc>
          <w:tcPr>
            <w:tcW w:w="9639" w:type="dxa"/>
          </w:tcPr>
          <w:p w14:paraId="7AE1159D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Ocena zdolności kredytowej gospodarstw domowych.</w:t>
            </w:r>
          </w:p>
          <w:p w14:paraId="28072671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Rodzaje i wysokość kredytu. Charakter gospodarstwa domowego. Źródła oraz wysokość dochodów. Dochód do dyspozycji. Majątek netto. Obciążenia i zobowiązania kredytowe. Historia kredytowa (BIK). Wkład własny.</w:t>
            </w:r>
          </w:p>
        </w:tc>
      </w:tr>
      <w:tr w:rsidR="00F96105" w:rsidRPr="00BC1AFF" w14:paraId="71B4D2EB" w14:textId="77777777">
        <w:tc>
          <w:tcPr>
            <w:tcW w:w="9639" w:type="dxa"/>
          </w:tcPr>
          <w:p w14:paraId="6C142043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Ocena zdolności kredytowej przedsiębiorstw.</w:t>
            </w:r>
          </w:p>
          <w:p w14:paraId="5B2691D1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Rodzaje kredytów dla przedsiębiorstw. Wartość oraz struktura majątku. Struktura kapitałów własnych oraz zobowiązań. Bieżąca i przewidywana rentowność i płynność. Analiza finansowa a ocena zdolności kredytowej. Ocena ryzyka kredytowego wg koncepcji „5C”</w:t>
            </w:r>
          </w:p>
        </w:tc>
      </w:tr>
      <w:tr w:rsidR="00F96105" w:rsidRPr="00BC1AFF" w14:paraId="305A279D" w14:textId="77777777">
        <w:tc>
          <w:tcPr>
            <w:tcW w:w="9639" w:type="dxa"/>
          </w:tcPr>
          <w:p w14:paraId="410C72F6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Ocena zdolności kredytowej podmiotów sektora publicznego.</w:t>
            </w:r>
          </w:p>
          <w:p w14:paraId="15A32F4C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Rodzaje podmiotów sektora publicznego oraz ich potrzeby kredytowe. Gwarancje i poręczenia. Strukturalne zadłużenie podmiotów sektora publicznego. </w:t>
            </w:r>
          </w:p>
        </w:tc>
      </w:tr>
      <w:tr w:rsidR="00F96105" w:rsidRPr="00BC1AFF" w14:paraId="041CE758" w14:textId="77777777">
        <w:tc>
          <w:tcPr>
            <w:tcW w:w="9639" w:type="dxa"/>
          </w:tcPr>
          <w:p w14:paraId="0DAE83EF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Pozostałe rodzaje ryzyka bankowego.</w:t>
            </w:r>
          </w:p>
          <w:p w14:paraId="7B082FC1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Ryzyko płynności. Ryzyko kapitałowe. Ryzyko operacyjne. Ryzyko rynkowe. </w:t>
            </w:r>
          </w:p>
        </w:tc>
      </w:tr>
      <w:tr w:rsidR="00F96105" w:rsidRPr="00BC1AFF" w14:paraId="1CDAA931" w14:textId="77777777">
        <w:tc>
          <w:tcPr>
            <w:tcW w:w="9639" w:type="dxa"/>
          </w:tcPr>
          <w:p w14:paraId="63E3C18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bankowe a regulacje nadzorcze.</w:t>
            </w:r>
          </w:p>
          <w:p w14:paraId="3385535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Limity koncentracji. Próg koncentracji kapitałowej. Całkowity wymóg kapitałowy. Współczynnik wypłacalności. Rezerwy na ryzyko. Metoda wartości zagrożonej (VaR).</w:t>
            </w:r>
          </w:p>
        </w:tc>
      </w:tr>
      <w:tr w:rsidR="00F96105" w:rsidRPr="00BC1AFF" w14:paraId="41A4D8A3" w14:textId="77777777">
        <w:tc>
          <w:tcPr>
            <w:tcW w:w="9639" w:type="dxa"/>
          </w:tcPr>
          <w:p w14:paraId="0B9970F4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bankowe a normy wewnątrzbankowe.</w:t>
            </w:r>
          </w:p>
          <w:p w14:paraId="188F044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Monitoring kredytowy. Prawne instrumenty zabezpieczanie kredytów. Wewnętrzne limity zaangażowania.</w:t>
            </w:r>
          </w:p>
        </w:tc>
      </w:tr>
    </w:tbl>
    <w:p w14:paraId="6C17B6CF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64CD1BFB" w14:textId="77777777" w:rsidR="00F96105" w:rsidRDefault="00F96105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>3.4 Metody dydaktyczne</w:t>
      </w:r>
    </w:p>
    <w:p w14:paraId="2BB764E5" w14:textId="77777777" w:rsidR="00C81A1F" w:rsidRPr="00BC1AFF" w:rsidRDefault="00C81A1F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5A67092" w14:textId="77777777" w:rsidR="00F96105" w:rsidRPr="00C81A1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C81A1F">
        <w:rPr>
          <w:rFonts w:ascii="Corbel" w:hAnsi="Corbel" w:cs="Corbel"/>
          <w:b w:val="0"/>
          <w:bCs w:val="0"/>
          <w:smallCaps w:val="0"/>
        </w:rPr>
        <w:t>Wykład z prezentacją multimedialną</w:t>
      </w:r>
    </w:p>
    <w:p w14:paraId="4D39608A" w14:textId="77777777" w:rsidR="00F96105" w:rsidRPr="00C81A1F" w:rsidRDefault="00F96105" w:rsidP="00536149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C81A1F">
        <w:rPr>
          <w:rFonts w:ascii="Corbel" w:hAnsi="Corbel" w:cs="Corbel"/>
          <w:b w:val="0"/>
          <w:bCs w:val="0"/>
          <w:smallCaps w:val="0"/>
        </w:rPr>
        <w:t>Ćwiczenia: dyskusja, rozwiązywanie zadań i praca w grupach</w:t>
      </w:r>
    </w:p>
    <w:p w14:paraId="2D395D42" w14:textId="77777777" w:rsidR="00F96105" w:rsidRPr="00BC1AFF" w:rsidRDefault="00F96105" w:rsidP="00536149">
      <w:pPr>
        <w:pStyle w:val="Punktygwne"/>
        <w:spacing w:before="0" w:after="0"/>
        <w:jc w:val="both"/>
        <w:rPr>
          <w:rFonts w:ascii="Corbel" w:hAnsi="Corbel" w:cs="Corbel"/>
          <w:sz w:val="22"/>
          <w:szCs w:val="22"/>
        </w:rPr>
      </w:pPr>
    </w:p>
    <w:p w14:paraId="0CBB7FA0" w14:textId="77777777" w:rsidR="00F96105" w:rsidRDefault="00F96105" w:rsidP="00536149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4. METODY I KRYTERIA OCENY </w:t>
      </w:r>
    </w:p>
    <w:p w14:paraId="101BDE04" w14:textId="77777777" w:rsidR="00C81A1F" w:rsidRPr="00BC1AFF" w:rsidRDefault="00C81A1F" w:rsidP="00536149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1820FE78" w14:textId="77777777" w:rsidR="00F96105" w:rsidRDefault="00F96105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>4.1 Sposoby weryfikacji efektów kształcenia</w:t>
      </w:r>
    </w:p>
    <w:p w14:paraId="44CF1237" w14:textId="77777777" w:rsidR="00C81A1F" w:rsidRPr="00BC1AFF" w:rsidRDefault="00C81A1F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5"/>
        <w:gridCol w:w="5481"/>
        <w:gridCol w:w="2108"/>
      </w:tblGrid>
      <w:tr w:rsidR="00F96105" w:rsidRPr="00BC1AFF" w14:paraId="348DB946" w14:textId="77777777">
        <w:tc>
          <w:tcPr>
            <w:tcW w:w="1843" w:type="dxa"/>
            <w:vAlign w:val="center"/>
          </w:tcPr>
          <w:p w14:paraId="56FAB2E7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6AAE2979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Metody oceny efektów kształcenia</w:t>
            </w:r>
          </w:p>
          <w:p w14:paraId="3679F3D4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  <w:tc>
          <w:tcPr>
            <w:tcW w:w="2126" w:type="dxa"/>
            <w:vAlign w:val="center"/>
          </w:tcPr>
          <w:p w14:paraId="7F8BE2EE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</w:tc>
      </w:tr>
      <w:tr w:rsidR="00F96105" w:rsidRPr="00BC1AFF" w14:paraId="003EB39B" w14:textId="77777777">
        <w:tc>
          <w:tcPr>
            <w:tcW w:w="1843" w:type="dxa"/>
          </w:tcPr>
          <w:p w14:paraId="3C09932A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670" w:type="dxa"/>
          </w:tcPr>
          <w:p w14:paraId="565F78D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kolokwium, praca grupowa, obserwacja w trakcie zajęć</w:t>
            </w:r>
          </w:p>
        </w:tc>
        <w:tc>
          <w:tcPr>
            <w:tcW w:w="2126" w:type="dxa"/>
          </w:tcPr>
          <w:p w14:paraId="27ABADFE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wykład, ćwiczenia</w:t>
            </w:r>
          </w:p>
        </w:tc>
      </w:tr>
      <w:tr w:rsidR="00F96105" w:rsidRPr="00BC1AFF" w14:paraId="644B87AE" w14:textId="77777777">
        <w:tc>
          <w:tcPr>
            <w:tcW w:w="1843" w:type="dxa"/>
          </w:tcPr>
          <w:p w14:paraId="007CFBFB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670" w:type="dxa"/>
          </w:tcPr>
          <w:p w14:paraId="55DB884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kolokwium, praca grupowa, obserwacja w trakcie zajęć</w:t>
            </w:r>
          </w:p>
        </w:tc>
        <w:tc>
          <w:tcPr>
            <w:tcW w:w="2126" w:type="dxa"/>
          </w:tcPr>
          <w:p w14:paraId="6207E791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wykład, ćwiczenia</w:t>
            </w:r>
          </w:p>
        </w:tc>
      </w:tr>
      <w:tr w:rsidR="00F96105" w:rsidRPr="00BC1AFF" w14:paraId="474138C2" w14:textId="77777777">
        <w:tc>
          <w:tcPr>
            <w:tcW w:w="1843" w:type="dxa"/>
          </w:tcPr>
          <w:p w14:paraId="40A10E8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 xml:space="preserve">ek_03 </w:t>
            </w:r>
          </w:p>
        </w:tc>
        <w:tc>
          <w:tcPr>
            <w:tcW w:w="5670" w:type="dxa"/>
          </w:tcPr>
          <w:p w14:paraId="7DB73598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praca grupowa, obserwacja w trakcie zajęć</w:t>
            </w:r>
          </w:p>
        </w:tc>
        <w:tc>
          <w:tcPr>
            <w:tcW w:w="2126" w:type="dxa"/>
          </w:tcPr>
          <w:p w14:paraId="788FFF47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2C2B4EF5" w14:textId="77777777" w:rsidR="00F96105" w:rsidRPr="00BC1AFF" w:rsidRDefault="00F96105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1480D6BC" w14:textId="77777777" w:rsidR="00F96105" w:rsidRDefault="00F96105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p w14:paraId="2DBAB9F2" w14:textId="77777777" w:rsidR="00C81A1F" w:rsidRPr="00BC1AFF" w:rsidRDefault="00C81A1F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F96105" w:rsidRPr="00BC1AFF" w14:paraId="4CE1DAEF" w14:textId="77777777">
        <w:tc>
          <w:tcPr>
            <w:tcW w:w="9670" w:type="dxa"/>
          </w:tcPr>
          <w:p w14:paraId="6F7C55F9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Wykłady i ćwiczenia: </w:t>
            </w:r>
          </w:p>
          <w:p w14:paraId="0FFB223A" w14:textId="77777777" w:rsidR="00F96105" w:rsidRPr="00C81A1F" w:rsidRDefault="00F96105" w:rsidP="00CA6B58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1 kolokwium,</w:t>
            </w:r>
          </w:p>
          <w:p w14:paraId="305CCCC9" w14:textId="77777777" w:rsidR="00F96105" w:rsidRPr="00C81A1F" w:rsidRDefault="00F96105" w:rsidP="00CA6B58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1 praca zespołowa,</w:t>
            </w:r>
          </w:p>
          <w:p w14:paraId="7328F9F5" w14:textId="77777777" w:rsidR="00F96105" w:rsidRPr="00C81A1F" w:rsidRDefault="00F96105" w:rsidP="00CA6B58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ocena aktywności i przygotowania do zajęć na podstawie zadanej literatury.</w:t>
            </w:r>
          </w:p>
          <w:p w14:paraId="060A1C0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</w:tc>
      </w:tr>
    </w:tbl>
    <w:p w14:paraId="0F98EAFA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787B3EBA" w14:textId="77777777" w:rsidR="00F96105" w:rsidRPr="00BC1AFF" w:rsidRDefault="00F96105" w:rsidP="00536149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BC1AFF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F96105" w:rsidRPr="00BC1AFF" w14:paraId="29298AF7" w14:textId="77777777">
        <w:tc>
          <w:tcPr>
            <w:tcW w:w="4962" w:type="dxa"/>
            <w:vAlign w:val="center"/>
          </w:tcPr>
          <w:p w14:paraId="2B225178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E9C31A6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F96105" w:rsidRPr="00BC1AFF" w14:paraId="5D44C1AA" w14:textId="77777777">
        <w:tc>
          <w:tcPr>
            <w:tcW w:w="4962" w:type="dxa"/>
          </w:tcPr>
          <w:p w14:paraId="39C50185" w14:textId="614485B0" w:rsidR="00F96105" w:rsidRPr="00C81A1F" w:rsidRDefault="00F96105" w:rsidP="00FC217B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Godziny z </w:t>
            </w:r>
            <w:r w:rsidR="00FC217B">
              <w:rPr>
                <w:rFonts w:ascii="Corbel" w:hAnsi="Corbel" w:cs="Corbel"/>
              </w:rPr>
              <w:t xml:space="preserve">harmonogramu </w:t>
            </w:r>
            <w:bookmarkStart w:id="1" w:name="_GoBack"/>
            <w:bookmarkEnd w:id="1"/>
            <w:r w:rsidRPr="00C81A1F">
              <w:rPr>
                <w:rFonts w:ascii="Corbel" w:hAnsi="Corbel" w:cs="Corbel"/>
              </w:rPr>
              <w:t xml:space="preserve"> studiów</w:t>
            </w:r>
          </w:p>
        </w:tc>
        <w:tc>
          <w:tcPr>
            <w:tcW w:w="4677" w:type="dxa"/>
          </w:tcPr>
          <w:p w14:paraId="55D81259" w14:textId="3EAFB028" w:rsidR="00F96105" w:rsidRPr="00C81A1F" w:rsidRDefault="0067579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18</w:t>
            </w:r>
          </w:p>
        </w:tc>
      </w:tr>
      <w:tr w:rsidR="00F96105" w:rsidRPr="00BC1AFF" w14:paraId="7EAC2184" w14:textId="77777777">
        <w:tc>
          <w:tcPr>
            <w:tcW w:w="4962" w:type="dxa"/>
          </w:tcPr>
          <w:p w14:paraId="31C66EBA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Inne z udziałem nauczyciela</w:t>
            </w:r>
          </w:p>
          <w:p w14:paraId="2492927D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(udział w konsultacjach)</w:t>
            </w:r>
          </w:p>
        </w:tc>
        <w:tc>
          <w:tcPr>
            <w:tcW w:w="4677" w:type="dxa"/>
          </w:tcPr>
          <w:p w14:paraId="260A92BD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2</w:t>
            </w:r>
          </w:p>
        </w:tc>
      </w:tr>
      <w:tr w:rsidR="00F96105" w:rsidRPr="00BC1AFF" w14:paraId="2A2C5312" w14:textId="77777777">
        <w:tc>
          <w:tcPr>
            <w:tcW w:w="4962" w:type="dxa"/>
          </w:tcPr>
          <w:p w14:paraId="2C8EC262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Godziny niekontaktowe – praca własna studenta (przygotowanie do zajęć)</w:t>
            </w:r>
          </w:p>
        </w:tc>
        <w:tc>
          <w:tcPr>
            <w:tcW w:w="4677" w:type="dxa"/>
          </w:tcPr>
          <w:p w14:paraId="7BC40622" w14:textId="553A6ED2" w:rsidR="00F96105" w:rsidRPr="00C81A1F" w:rsidRDefault="0067579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30</w:t>
            </w:r>
          </w:p>
        </w:tc>
      </w:tr>
      <w:tr w:rsidR="00F96105" w:rsidRPr="00BC1AFF" w14:paraId="1288B205" w14:textId="77777777">
        <w:tc>
          <w:tcPr>
            <w:tcW w:w="4962" w:type="dxa"/>
          </w:tcPr>
          <w:p w14:paraId="017B91D0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7C959BD8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50</w:t>
            </w:r>
          </w:p>
        </w:tc>
      </w:tr>
      <w:tr w:rsidR="00F96105" w:rsidRPr="00BC1AFF" w14:paraId="333748C6" w14:textId="77777777">
        <w:tc>
          <w:tcPr>
            <w:tcW w:w="4962" w:type="dxa"/>
          </w:tcPr>
          <w:p w14:paraId="2122354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38626E89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2</w:t>
            </w:r>
          </w:p>
        </w:tc>
      </w:tr>
    </w:tbl>
    <w:p w14:paraId="6AEFA6F3" w14:textId="77777777" w:rsidR="00F96105" w:rsidRPr="00BC1AFF" w:rsidRDefault="00F96105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  <w:r w:rsidRPr="00BC1AFF"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  <w:t>* Należy uwzględnić, że 1 pkt ECTS odpowiada 25-30 godzin całkowitego nakładu pracy studenta.</w:t>
      </w:r>
    </w:p>
    <w:p w14:paraId="06E49C03" w14:textId="77777777" w:rsidR="00F96105" w:rsidRPr="00BC1AFF" w:rsidRDefault="00F96105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</w:p>
    <w:p w14:paraId="0B41C994" w14:textId="77777777" w:rsidR="00F96105" w:rsidRPr="00BC1AFF" w:rsidRDefault="00F96105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</w:p>
    <w:p w14:paraId="75DEE5DD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F96105" w:rsidRPr="00BC1AFF" w14:paraId="640779AB" w14:textId="77777777">
        <w:trPr>
          <w:trHeight w:val="397"/>
        </w:trPr>
        <w:tc>
          <w:tcPr>
            <w:tcW w:w="2359" w:type="pct"/>
          </w:tcPr>
          <w:p w14:paraId="03254AD9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48B5082D" w14:textId="77777777" w:rsidR="00F96105" w:rsidRPr="00BC1AF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1AFF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  <w:tr w:rsidR="00F96105" w:rsidRPr="00BC1AFF" w14:paraId="2D89F755" w14:textId="77777777">
        <w:trPr>
          <w:trHeight w:val="397"/>
        </w:trPr>
        <w:tc>
          <w:tcPr>
            <w:tcW w:w="2359" w:type="pct"/>
          </w:tcPr>
          <w:p w14:paraId="0DD3855E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6B01E60" w14:textId="77777777" w:rsidR="00F96105" w:rsidRPr="00BC1AF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1AFF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20E24309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23326ADE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F96105" w:rsidRPr="00BC1AFF" w14:paraId="57A982AF" w14:textId="77777777">
        <w:trPr>
          <w:trHeight w:val="397"/>
        </w:trPr>
        <w:tc>
          <w:tcPr>
            <w:tcW w:w="5000" w:type="pct"/>
          </w:tcPr>
          <w:p w14:paraId="603A7BC5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3EAB2C74" w14:textId="77777777" w:rsidR="00F96105" w:rsidRPr="00C81A1F" w:rsidRDefault="00F96105" w:rsidP="0053614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Koleśnik J. (red.), Bankowość detaliczna, Difin, Warszawa 2016.</w:t>
            </w:r>
          </w:p>
          <w:p w14:paraId="47D52998" w14:textId="77777777" w:rsidR="00F96105" w:rsidRPr="00C81A1F" w:rsidRDefault="00F96105" w:rsidP="0053614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Capiga M., Finanse banków, Oficyna a Wolters Kluwer, Warszawa 2011.</w:t>
            </w:r>
          </w:p>
        </w:tc>
      </w:tr>
      <w:tr w:rsidR="00F96105" w:rsidRPr="00BC1AFF" w14:paraId="36F8521A" w14:textId="77777777">
        <w:trPr>
          <w:trHeight w:val="397"/>
        </w:trPr>
        <w:tc>
          <w:tcPr>
            <w:tcW w:w="5000" w:type="pct"/>
          </w:tcPr>
          <w:p w14:paraId="1D0764F1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3FB84492" w14:textId="77777777" w:rsidR="00F96105" w:rsidRPr="00C81A1F" w:rsidRDefault="00F96105" w:rsidP="00536149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Zaleska M. (red.), Bankowość bez tajemnic, Difin, Warszawa 2016.</w:t>
            </w:r>
          </w:p>
          <w:p w14:paraId="1B2B78C5" w14:textId="77777777" w:rsidR="00F96105" w:rsidRPr="00C81A1F" w:rsidRDefault="00F96105" w:rsidP="00536149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Dobosiewicz Z., Bankowość, PWE, Warszawa 2011.</w:t>
            </w:r>
          </w:p>
          <w:p w14:paraId="6DC4EE56" w14:textId="77777777" w:rsidR="00F96105" w:rsidRPr="00C81A1F" w:rsidRDefault="00F96105" w:rsidP="00536149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Iwonicz-Drozdowska (i in.), Bankowość: instytucje, operacje, zarządzanie, Poltext, Warszawa 2013.</w:t>
            </w:r>
          </w:p>
        </w:tc>
      </w:tr>
    </w:tbl>
    <w:p w14:paraId="6F7288D5" w14:textId="77777777" w:rsidR="00C81A1F" w:rsidRDefault="00C81A1F" w:rsidP="00BC1AF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17F847F8" w14:textId="77777777" w:rsidR="00F96105" w:rsidRPr="009C54AE" w:rsidRDefault="00F96105" w:rsidP="00BC1AF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2AEDC0D9" w14:textId="77777777" w:rsidR="00F96105" w:rsidRPr="00BC1AFF" w:rsidRDefault="00F96105">
      <w:pPr>
        <w:rPr>
          <w:rFonts w:ascii="Corbel" w:hAnsi="Corbel" w:cs="Corbel"/>
          <w:sz w:val="22"/>
          <w:szCs w:val="22"/>
        </w:rPr>
      </w:pPr>
    </w:p>
    <w:sectPr w:rsidR="00F96105" w:rsidRPr="00BC1AFF" w:rsidSect="00DE6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17AA2"/>
    <w:multiLevelType w:val="hybridMultilevel"/>
    <w:tmpl w:val="B4909ECE"/>
    <w:lvl w:ilvl="0" w:tplc="90CED092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5B37C5"/>
    <w:multiLevelType w:val="hybridMultilevel"/>
    <w:tmpl w:val="9E9E8B4C"/>
    <w:lvl w:ilvl="0" w:tplc="2FFC644E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A3DD1"/>
    <w:multiLevelType w:val="hybridMultilevel"/>
    <w:tmpl w:val="7B9A4298"/>
    <w:lvl w:ilvl="0" w:tplc="6E4A91B6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23362D"/>
    <w:multiLevelType w:val="hybridMultilevel"/>
    <w:tmpl w:val="27BA5AC6"/>
    <w:lvl w:ilvl="0" w:tplc="BF3AA770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15272"/>
    <w:multiLevelType w:val="hybridMultilevel"/>
    <w:tmpl w:val="284EBCBA"/>
    <w:lvl w:ilvl="0" w:tplc="4CA832B6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9311315"/>
    <w:multiLevelType w:val="hybridMultilevel"/>
    <w:tmpl w:val="5C360532"/>
    <w:lvl w:ilvl="0" w:tplc="45BA6B9E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CF6"/>
    <w:rsid w:val="000C7D6F"/>
    <w:rsid w:val="000D3AB4"/>
    <w:rsid w:val="000E68A5"/>
    <w:rsid w:val="00194A26"/>
    <w:rsid w:val="001D07B4"/>
    <w:rsid w:val="002068F8"/>
    <w:rsid w:val="002E38BC"/>
    <w:rsid w:val="00431887"/>
    <w:rsid w:val="00484318"/>
    <w:rsid w:val="00536149"/>
    <w:rsid w:val="00561B34"/>
    <w:rsid w:val="00594CF6"/>
    <w:rsid w:val="00673D28"/>
    <w:rsid w:val="00675795"/>
    <w:rsid w:val="0083242D"/>
    <w:rsid w:val="00980458"/>
    <w:rsid w:val="009C54AE"/>
    <w:rsid w:val="009F5B40"/>
    <w:rsid w:val="00B16566"/>
    <w:rsid w:val="00BC1AFF"/>
    <w:rsid w:val="00C81A1F"/>
    <w:rsid w:val="00CA6B58"/>
    <w:rsid w:val="00CE1E79"/>
    <w:rsid w:val="00DE617B"/>
    <w:rsid w:val="00E72DA4"/>
    <w:rsid w:val="00EA4832"/>
    <w:rsid w:val="00EE3AE1"/>
    <w:rsid w:val="00F96105"/>
    <w:rsid w:val="00FC2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EDB615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4CF6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94CF6"/>
    <w:pPr>
      <w:ind w:left="720"/>
    </w:pPr>
  </w:style>
  <w:style w:type="paragraph" w:customStyle="1" w:styleId="Default">
    <w:name w:val="Default"/>
    <w:uiPriority w:val="99"/>
    <w:rsid w:val="00594C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594CF6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594CF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594CF6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594CF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594CF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594CF6"/>
  </w:style>
  <w:style w:type="paragraph" w:customStyle="1" w:styleId="centralniewrubryce">
    <w:name w:val="centralnie w rubryce"/>
    <w:basedOn w:val="Normalny"/>
    <w:uiPriority w:val="99"/>
    <w:rsid w:val="00594CF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594CF6"/>
    <w:rPr>
      <w:rFonts w:cs="Calibri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594CF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594CF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1052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</vt:lpstr>
    </vt:vector>
  </TitlesOfParts>
  <Company>Właściciel</Company>
  <LinksUpToDate>false</LinksUpToDate>
  <CharactersWithSpaces>7354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creator>Ekon</dc:creator>
  <cp:lastModifiedBy>User</cp:lastModifiedBy>
  <cp:revision>15</cp:revision>
  <dcterms:created xsi:type="dcterms:W3CDTF">2021-01-31T21:42:00Z</dcterms:created>
  <dcterms:modified xsi:type="dcterms:W3CDTF">2023-05-12T07:41:00Z</dcterms:modified>
</cp:coreProperties>
</file>