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F238C" w14:textId="60DA78DA" w:rsidR="008132E9" w:rsidRDefault="008132E9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286488D0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507318">
        <w:rPr>
          <w:rFonts w:ascii="Corbel" w:hAnsi="Corbel"/>
          <w:b/>
          <w:smallCaps/>
        </w:rPr>
        <w:t>2022-2025</w:t>
      </w:r>
    </w:p>
    <w:p w14:paraId="22DA2FA7" w14:textId="327AB2ED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507318">
        <w:rPr>
          <w:rFonts w:ascii="Corbel" w:hAnsi="Corbel" w:cs="Corbel"/>
          <w:sz w:val="20"/>
          <w:szCs w:val="20"/>
        </w:rPr>
        <w:t>3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507318">
        <w:rPr>
          <w:rFonts w:ascii="Corbel" w:hAnsi="Corbel" w:cs="Corbel"/>
          <w:sz w:val="20"/>
          <w:szCs w:val="20"/>
        </w:rPr>
        <w:t>4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D735DB">
              <w:rPr>
                <w:rFonts w:ascii="Corbel" w:hAnsi="Corbel" w:cs="Corbel"/>
                <w:sz w:val="21"/>
                <w:szCs w:val="21"/>
              </w:rPr>
              <w:t>FiR/I/FiB.C.1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3F997CF0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DCF2724" w14:textId="77777777" w:rsidR="008A15FF" w:rsidRDefault="008A15FF" w:rsidP="008A15FF">
            <w:pPr>
              <w:spacing w:after="0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</w:p>
          <w:p w14:paraId="768D5178" w14:textId="77777777" w:rsidR="008A15FF" w:rsidRDefault="00097BAE" w:rsidP="008A15FF">
            <w:pPr>
              <w:spacing w:after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Pr="00097BAE">
              <w:rPr>
                <w:rFonts w:ascii="Corbel" w:hAnsi="Corbel" w:cs="Corbel"/>
              </w:rPr>
              <w:t>r hab. Ryszard Kata, prof. UR</w:t>
            </w:r>
          </w:p>
          <w:p w14:paraId="0B6415B9" w14:textId="1CAB68FD" w:rsidR="00840AFD" w:rsidRPr="002E38BC" w:rsidRDefault="004A6D2A" w:rsidP="008A15FF">
            <w:pPr>
              <w:spacing w:after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bookmarkStart w:id="0" w:name="_GoBack"/>
            <w:bookmarkEnd w:id="0"/>
            <w:r w:rsidR="00840AFD">
              <w:rPr>
                <w:rFonts w:ascii="Corbel" w:hAnsi="Corbel" w:cs="Corbel"/>
              </w:rPr>
              <w:t>r Jagoda Żurek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vAlign w:val="center"/>
          </w:tcPr>
          <w:p w14:paraId="6704A156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 finance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Oferta banków korporacyjnych w obszarze zarządzanie płynnością przedsiębiorstwa, realizacji </w:t>
            </w: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Procedura kredytowa w banku. Ryzyko kredytowe (metody oceny zdolności kredytowej, credit scoring,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36BE78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14:paraId="46285B33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43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Harasim J., Bankowość detaliczna w Polsce, CeDeWu,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Difin,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Wiatr M. S., Bankowość korporacyjna, wydanie II, Difin,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Szelągowska A. (red.), Współczesna bankowość korporacyjna, CeDeWu,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Szelągowska A. (red.), Współczesna bankowość detaliczna, CeDeWu,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228E"/>
    <w:rsid w:val="00097BAE"/>
    <w:rsid w:val="000C62BA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A04C9"/>
    <w:rsid w:val="004A6D2A"/>
    <w:rsid w:val="004B228E"/>
    <w:rsid w:val="00507318"/>
    <w:rsid w:val="005C1650"/>
    <w:rsid w:val="005F009D"/>
    <w:rsid w:val="006C1B55"/>
    <w:rsid w:val="00777D61"/>
    <w:rsid w:val="007942B7"/>
    <w:rsid w:val="008132E9"/>
    <w:rsid w:val="0083242D"/>
    <w:rsid w:val="00840AFD"/>
    <w:rsid w:val="008A15FF"/>
    <w:rsid w:val="009B146A"/>
    <w:rsid w:val="009C54AE"/>
    <w:rsid w:val="00B21EB8"/>
    <w:rsid w:val="00B266A2"/>
    <w:rsid w:val="00C54D5E"/>
    <w:rsid w:val="00CB71BB"/>
    <w:rsid w:val="00CF48E1"/>
    <w:rsid w:val="00D735DB"/>
    <w:rsid w:val="00D7699A"/>
    <w:rsid w:val="00EA4832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1062</Words>
  <Characters>6374</Characters>
  <Application>Microsoft Office Word</Application>
  <DocSecurity>0</DocSecurity>
  <Lines>53</Lines>
  <Paragraphs>14</Paragraphs>
  <ScaleCrop>false</ScaleCrop>
  <Company>Właściciel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Microsoft Office User</cp:lastModifiedBy>
  <cp:revision>24</cp:revision>
  <dcterms:created xsi:type="dcterms:W3CDTF">2021-01-26T19:57:00Z</dcterms:created>
  <dcterms:modified xsi:type="dcterms:W3CDTF">2024-12-04T11:30:00Z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