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00B1AC0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362981">
        <w:rPr>
          <w:rFonts w:ascii="Corbel" w:hAnsi="Corbel"/>
          <w:iCs/>
          <w:smallCaps/>
          <w:sz w:val="24"/>
          <w:szCs w:val="24"/>
        </w:rPr>
        <w:t>2022-202</w:t>
      </w:r>
      <w:r w:rsidR="00362981">
        <w:rPr>
          <w:rFonts w:ascii="Corbel" w:hAnsi="Corbel"/>
          <w:smallCaps/>
          <w:sz w:val="24"/>
          <w:szCs w:val="24"/>
        </w:rPr>
        <w:t>5</w:t>
      </w:r>
    </w:p>
    <w:p w14:paraId="1916D897" w14:textId="6914496B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362981">
        <w:rPr>
          <w:rFonts w:ascii="Corbel" w:hAnsi="Corbel"/>
          <w:sz w:val="20"/>
          <w:szCs w:val="20"/>
        </w:rPr>
        <w:t>4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362981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 xml:space="preserve">MS </w:t>
      </w:r>
      <w:proofErr w:type="spellStart"/>
      <w:r>
        <w:rPr>
          <w:rFonts w:ascii="Corbel" w:hAnsi="Corbel"/>
          <w:b w:val="0"/>
          <w:smallCaps w:val="0"/>
        </w:rPr>
        <w:t>T</w:t>
      </w:r>
      <w:r w:rsidRPr="0040423D">
        <w:rPr>
          <w:rFonts w:ascii="Corbel" w:hAnsi="Corbel"/>
          <w:b w:val="0"/>
          <w:smallCaps w:val="0"/>
        </w:rPr>
        <w:t>eams</w:t>
      </w:r>
      <w:proofErr w:type="spellEnd"/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2AE6D9A7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D21028">
              <w:rPr>
                <w:rFonts w:ascii="Corbel" w:hAnsi="Corbel"/>
                <w:sz w:val="24"/>
                <w:szCs w:val="24"/>
              </w:rPr>
              <w:t>finansyzacją</w:t>
            </w:r>
            <w:proofErr w:type="spellEnd"/>
            <w:r w:rsidRPr="00D21028">
              <w:rPr>
                <w:rFonts w:ascii="Corbel" w:hAnsi="Corbel"/>
                <w:sz w:val="24"/>
                <w:szCs w:val="24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48400043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 xml:space="preserve">Wykład z prezentacją multimodalną w formie zdalne z wykorzystaniem platformy Ms </w:t>
      </w:r>
      <w:proofErr w:type="spellStart"/>
      <w:r w:rsidRPr="0A0F7B73">
        <w:rPr>
          <w:rFonts w:ascii="Corbel" w:hAnsi="Corbel"/>
          <w:b w:val="0"/>
          <w:smallCaps w:val="0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5447"/>
        <w:gridCol w:w="2120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23216152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1425389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3673F31B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A0F7B7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A0F7B73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&gt; 60%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&gt; 90% 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77777777" w:rsidR="00C61DC5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Handel i finanse międzynarodowe w warunkach globalizacji / red. nauk. Jerzy Schroeder, Beata Stępień :Akademia Ekonomiczna w Poznaniu. - Poznań : Wydaw.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946C8" w14:textId="77777777" w:rsidR="006C39C2" w:rsidRDefault="006C39C2" w:rsidP="00C16ABF">
      <w:pPr>
        <w:spacing w:after="0" w:line="240" w:lineRule="auto"/>
      </w:pPr>
      <w:r>
        <w:separator/>
      </w:r>
    </w:p>
  </w:endnote>
  <w:endnote w:type="continuationSeparator" w:id="0">
    <w:p w14:paraId="32BF9307" w14:textId="77777777" w:rsidR="006C39C2" w:rsidRDefault="006C39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C1070" w14:textId="77777777" w:rsidR="006C39C2" w:rsidRDefault="006C39C2" w:rsidP="00C16ABF">
      <w:pPr>
        <w:spacing w:after="0" w:line="240" w:lineRule="auto"/>
      </w:pPr>
      <w:r>
        <w:separator/>
      </w:r>
    </w:p>
  </w:footnote>
  <w:footnote w:type="continuationSeparator" w:id="0">
    <w:p w14:paraId="046FA42F" w14:textId="77777777" w:rsidR="006C39C2" w:rsidRDefault="006C39C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13455"/>
    <w:rsid w:val="00124BFF"/>
    <w:rsid w:val="0012560E"/>
    <w:rsid w:val="00125669"/>
    <w:rsid w:val="00127108"/>
    <w:rsid w:val="00134B13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70D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981"/>
    <w:rsid w:val="00363F78"/>
    <w:rsid w:val="003A0A5B"/>
    <w:rsid w:val="003A1176"/>
    <w:rsid w:val="003A609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A76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C39C2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5DD0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51A8DB-0FA3-486E-B638-03B43E35A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7E116C-0C01-4FB4-8314-AB610966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979</Words>
  <Characters>5880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2020-12-14T21:10:00Z</dcterms:created>
  <dcterms:modified xsi:type="dcterms:W3CDTF">2022-02-09T11:21:00Z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