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B80EA0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80EA0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47BA524E" w:rsidR="0085747A" w:rsidRPr="00117D23" w:rsidRDefault="0071620A" w:rsidP="00EA4832">
      <w:pPr>
        <w:spacing w:after="0" w:line="240" w:lineRule="exact"/>
        <w:jc w:val="center"/>
        <w:rPr>
          <w:rFonts w:ascii="Corbel" w:hAnsi="Corbel"/>
          <w:b/>
          <w:i/>
          <w:smallCaps/>
          <w:color w:val="FF0000"/>
          <w:sz w:val="24"/>
          <w:szCs w:val="24"/>
        </w:rPr>
      </w:pPr>
      <w:r w:rsidRPr="00117D23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117D23">
        <w:rPr>
          <w:rFonts w:ascii="Corbel" w:hAnsi="Corbel"/>
          <w:b/>
          <w:smallCaps/>
          <w:sz w:val="24"/>
          <w:szCs w:val="24"/>
        </w:rPr>
        <w:t xml:space="preserve"> 2020-2023</w:t>
      </w:r>
      <w:r w:rsidR="00DC6D0C" w:rsidRPr="00117D23">
        <w:rPr>
          <w:rFonts w:ascii="Corbel" w:hAnsi="Corbel"/>
          <w:b/>
          <w:i/>
          <w:smallCaps/>
          <w:sz w:val="24"/>
          <w:szCs w:val="24"/>
        </w:rPr>
        <w:t xml:space="preserve"> </w:t>
      </w:r>
    </w:p>
    <w:p w14:paraId="6A743604" w14:textId="6B57D1B9" w:rsidR="00445970" w:rsidRPr="00B80EA0" w:rsidRDefault="00445970" w:rsidP="00182C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B80EA0">
        <w:rPr>
          <w:rFonts w:ascii="Corbel" w:hAnsi="Corbel"/>
          <w:sz w:val="24"/>
          <w:szCs w:val="24"/>
        </w:rPr>
        <w:t xml:space="preserve">Rok akademicki   </w:t>
      </w:r>
      <w:r w:rsidR="00182C9E" w:rsidRPr="00B80EA0">
        <w:rPr>
          <w:rFonts w:ascii="Corbel" w:hAnsi="Corbel"/>
          <w:sz w:val="24"/>
          <w:szCs w:val="24"/>
        </w:rPr>
        <w:t>202</w:t>
      </w:r>
      <w:r w:rsidR="00F1013D">
        <w:rPr>
          <w:rFonts w:ascii="Corbel" w:hAnsi="Corbel"/>
          <w:sz w:val="24"/>
          <w:szCs w:val="24"/>
        </w:rPr>
        <w:t>1</w:t>
      </w:r>
      <w:r w:rsidR="00182C9E" w:rsidRPr="00B80EA0">
        <w:rPr>
          <w:rFonts w:ascii="Corbel" w:hAnsi="Corbel"/>
          <w:sz w:val="24"/>
          <w:szCs w:val="24"/>
        </w:rPr>
        <w:t>/202</w:t>
      </w:r>
      <w:r w:rsidR="00F1013D">
        <w:rPr>
          <w:rFonts w:ascii="Corbel" w:hAnsi="Corbel"/>
          <w:sz w:val="24"/>
          <w:szCs w:val="24"/>
        </w:rPr>
        <w:t>2</w:t>
      </w:r>
      <w:bookmarkStart w:id="0" w:name="_GoBack"/>
      <w:bookmarkEnd w:id="0"/>
    </w:p>
    <w:p w14:paraId="0749206E" w14:textId="77777777" w:rsidR="0085747A" w:rsidRPr="00B80EA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B80EA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80EA0">
        <w:rPr>
          <w:rFonts w:ascii="Corbel" w:hAnsi="Corbel"/>
          <w:szCs w:val="24"/>
        </w:rPr>
        <w:t xml:space="preserve">1. </w:t>
      </w:r>
      <w:r w:rsidR="0085747A" w:rsidRPr="00B80EA0">
        <w:rPr>
          <w:rFonts w:ascii="Corbel" w:hAnsi="Corbel"/>
          <w:szCs w:val="24"/>
        </w:rPr>
        <w:t xml:space="preserve">Podstawowe </w:t>
      </w:r>
      <w:r w:rsidR="00445970" w:rsidRPr="00B80EA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80EA0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B80EA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84A9576" w:rsidR="0085747A" w:rsidRPr="00B80EA0" w:rsidRDefault="00B66E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>Rynki finansowe</w:t>
            </w:r>
          </w:p>
        </w:tc>
      </w:tr>
      <w:tr w:rsidR="0085747A" w:rsidRPr="00B80EA0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B80EA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80EA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1CF4334C" w:rsidR="0085747A" w:rsidRPr="00B80EA0" w:rsidRDefault="00B66EFF" w:rsidP="00B66E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B80EA0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B80EA0">
              <w:rPr>
                <w:rFonts w:ascii="Corbel" w:hAnsi="Corbel"/>
                <w:b w:val="0"/>
                <w:sz w:val="24"/>
                <w:szCs w:val="24"/>
              </w:rPr>
              <w:t>/I/B.1</w:t>
            </w:r>
          </w:p>
        </w:tc>
      </w:tr>
      <w:tr w:rsidR="0085747A" w:rsidRPr="00B80EA0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B80EA0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N</w:t>
            </w:r>
            <w:r w:rsidR="0085747A" w:rsidRPr="00B80EA0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B80EA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B80EA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80EA0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B80E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7099498" w:rsidR="0085747A" w:rsidRPr="00B80EA0" w:rsidRDefault="00B66E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 xml:space="preserve">Instytut Ekonomii i Finansów </w:t>
            </w:r>
            <w:r w:rsidR="00B80EA0" w:rsidRPr="00B80EA0">
              <w:rPr>
                <w:rFonts w:ascii="Corbel" w:hAnsi="Corbel"/>
                <w:b w:val="0"/>
                <w:sz w:val="24"/>
                <w:szCs w:val="24"/>
              </w:rPr>
              <w:t>KNS</w:t>
            </w:r>
          </w:p>
        </w:tc>
      </w:tr>
      <w:tr w:rsidR="0085747A" w:rsidRPr="00B80EA0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B80E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3F40B7BA" w:rsidR="0085747A" w:rsidRPr="00B80EA0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B80EA0" w:rsidRPr="00B80EA0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B80EA0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B80EA0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B80EA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DD6E6E2" w:rsidR="0085747A" w:rsidRPr="00B80EA0" w:rsidRDefault="00B80E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B80EA0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B80E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006AB4C7" w:rsidR="0085747A" w:rsidRPr="00B80EA0" w:rsidRDefault="00B80E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B80EA0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B80E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000F4CC3" w:rsidR="0085747A" w:rsidRPr="00B80EA0" w:rsidRDefault="001120A0" w:rsidP="00B66E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B66EFF" w:rsidRPr="00B80EA0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B80EA0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B80E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80EA0">
              <w:rPr>
                <w:rFonts w:ascii="Corbel" w:hAnsi="Corbel"/>
                <w:sz w:val="24"/>
                <w:szCs w:val="24"/>
              </w:rPr>
              <w:t>/y</w:t>
            </w:r>
            <w:r w:rsidRPr="00B80EA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4C844977" w:rsidR="0085747A" w:rsidRPr="00B80EA0" w:rsidRDefault="00B80E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>II / 4</w:t>
            </w:r>
          </w:p>
        </w:tc>
      </w:tr>
      <w:tr w:rsidR="0085747A" w:rsidRPr="00B80EA0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B80E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21FE6600" w:rsidR="0085747A" w:rsidRPr="00B80EA0" w:rsidRDefault="00B80EA0" w:rsidP="00B66E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B80EA0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B80EA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6E5CEB5A" w:rsidR="00923D7D" w:rsidRPr="00B80EA0" w:rsidRDefault="00B80E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80EA0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B80E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7AE4F0B2" w:rsidR="0085747A" w:rsidRPr="00B80EA0" w:rsidRDefault="00B66E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>Dr hab.</w:t>
            </w:r>
            <w:r w:rsidR="001120A0">
              <w:rPr>
                <w:rFonts w:ascii="Corbel" w:hAnsi="Corbel"/>
                <w:b w:val="0"/>
                <w:sz w:val="24"/>
                <w:szCs w:val="24"/>
              </w:rPr>
              <w:t xml:space="preserve"> R</w:t>
            </w:r>
            <w:r w:rsidRPr="00B80EA0">
              <w:rPr>
                <w:rFonts w:ascii="Corbel" w:hAnsi="Corbel"/>
                <w:b w:val="0"/>
                <w:sz w:val="24"/>
                <w:szCs w:val="24"/>
              </w:rPr>
              <w:t>yszard Kata</w:t>
            </w:r>
            <w:r w:rsidR="001120A0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B80EA0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B80EA0" w:rsidRDefault="0085747A" w:rsidP="00B80EA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3C1854E" w14:textId="24B05B61" w:rsidR="00B80EA0" w:rsidRPr="00B80EA0" w:rsidRDefault="00B66EFF" w:rsidP="00B80EA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1120A0">
              <w:rPr>
                <w:rFonts w:ascii="Corbel" w:hAnsi="Corbel"/>
                <w:b w:val="0"/>
                <w:sz w:val="24"/>
                <w:szCs w:val="24"/>
              </w:rPr>
              <w:t xml:space="preserve">hab. </w:t>
            </w:r>
            <w:r w:rsidRPr="00B80EA0">
              <w:rPr>
                <w:rFonts w:ascii="Corbel" w:hAnsi="Corbel"/>
                <w:b w:val="0"/>
                <w:sz w:val="24"/>
                <w:szCs w:val="24"/>
              </w:rPr>
              <w:t>Tomasz Potocki</w:t>
            </w:r>
            <w:r w:rsidR="001120A0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  <w:p w14:paraId="6B6685C9" w14:textId="17CC7A5E" w:rsidR="0085747A" w:rsidRPr="00B80EA0" w:rsidRDefault="00B66EFF" w:rsidP="00B80EA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</w:tbl>
    <w:p w14:paraId="1DE0F9B4" w14:textId="0F570C3E" w:rsidR="0085747A" w:rsidRPr="00B80EA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80EA0">
        <w:rPr>
          <w:rFonts w:ascii="Corbel" w:hAnsi="Corbel"/>
          <w:sz w:val="24"/>
          <w:szCs w:val="24"/>
        </w:rPr>
        <w:t xml:space="preserve">* </w:t>
      </w:r>
      <w:r w:rsidR="00B90885" w:rsidRPr="00B80EA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80EA0">
        <w:rPr>
          <w:rFonts w:ascii="Corbel" w:hAnsi="Corbel"/>
          <w:b w:val="0"/>
          <w:sz w:val="24"/>
          <w:szCs w:val="24"/>
        </w:rPr>
        <w:t>e,</w:t>
      </w:r>
      <w:r w:rsidR="00C41B9B" w:rsidRPr="00B80EA0">
        <w:rPr>
          <w:rFonts w:ascii="Corbel" w:hAnsi="Corbel"/>
          <w:b w:val="0"/>
          <w:sz w:val="24"/>
          <w:szCs w:val="24"/>
        </w:rPr>
        <w:t xml:space="preserve"> </w:t>
      </w:r>
      <w:r w:rsidRPr="00B80EA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80EA0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B80EA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B80EA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80EA0">
        <w:rPr>
          <w:rFonts w:ascii="Corbel" w:hAnsi="Corbel"/>
          <w:sz w:val="24"/>
          <w:szCs w:val="24"/>
        </w:rPr>
        <w:t>1.</w:t>
      </w:r>
      <w:r w:rsidR="00E22FBC" w:rsidRPr="00B80EA0">
        <w:rPr>
          <w:rFonts w:ascii="Corbel" w:hAnsi="Corbel"/>
          <w:sz w:val="24"/>
          <w:szCs w:val="24"/>
        </w:rPr>
        <w:t>1</w:t>
      </w:r>
      <w:r w:rsidRPr="00B80EA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B80EA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80EA0" w14:paraId="07871431" w14:textId="77777777" w:rsidTr="00B66EF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B80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0EA0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B80EA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0EA0">
              <w:rPr>
                <w:rFonts w:ascii="Corbel" w:hAnsi="Corbel"/>
                <w:szCs w:val="24"/>
              </w:rPr>
              <w:t>(</w:t>
            </w:r>
            <w:r w:rsidR="00363F78" w:rsidRPr="00B80EA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B80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80EA0">
              <w:rPr>
                <w:rFonts w:ascii="Corbel" w:hAnsi="Corbel"/>
                <w:szCs w:val="24"/>
              </w:rPr>
              <w:t>Wykł</w:t>
            </w:r>
            <w:proofErr w:type="spellEnd"/>
            <w:r w:rsidRPr="00B80EA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B80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0EA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B80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80EA0">
              <w:rPr>
                <w:rFonts w:ascii="Corbel" w:hAnsi="Corbel"/>
                <w:szCs w:val="24"/>
              </w:rPr>
              <w:t>Konw</w:t>
            </w:r>
            <w:proofErr w:type="spellEnd"/>
            <w:r w:rsidRPr="00B80EA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B80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0EA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B80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80EA0">
              <w:rPr>
                <w:rFonts w:ascii="Corbel" w:hAnsi="Corbel"/>
                <w:szCs w:val="24"/>
              </w:rPr>
              <w:t>Sem</w:t>
            </w:r>
            <w:proofErr w:type="spellEnd"/>
            <w:r w:rsidRPr="00B80EA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B80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0EA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B80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80EA0">
              <w:rPr>
                <w:rFonts w:ascii="Corbel" w:hAnsi="Corbel"/>
                <w:szCs w:val="24"/>
              </w:rPr>
              <w:t>Prakt</w:t>
            </w:r>
            <w:proofErr w:type="spellEnd"/>
            <w:r w:rsidRPr="00B80EA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B80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0EA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B80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80EA0">
              <w:rPr>
                <w:rFonts w:ascii="Corbel" w:hAnsi="Corbel"/>
                <w:b/>
                <w:szCs w:val="24"/>
              </w:rPr>
              <w:t>Liczba pkt</w:t>
            </w:r>
            <w:r w:rsidR="00B90885" w:rsidRPr="00B80EA0">
              <w:rPr>
                <w:rFonts w:ascii="Corbel" w:hAnsi="Corbel"/>
                <w:b/>
                <w:szCs w:val="24"/>
              </w:rPr>
              <w:t>.</w:t>
            </w:r>
            <w:r w:rsidRPr="00B80EA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B66EFF" w:rsidRPr="00B80EA0" w14:paraId="174E29BA" w14:textId="77777777" w:rsidTr="00B80EA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504EAB64" w:rsidR="00B66EFF" w:rsidRPr="00B80EA0" w:rsidRDefault="00B80EA0" w:rsidP="00B80EA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06D89FA" w:rsidR="00B66EFF" w:rsidRPr="00B80EA0" w:rsidRDefault="000E0BE1" w:rsidP="00B66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1</w:t>
            </w:r>
            <w:r w:rsidR="00B80EA0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05E1E85F" w:rsidR="00B66EFF" w:rsidRPr="00B80EA0" w:rsidRDefault="000E0BE1" w:rsidP="00B66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1</w:t>
            </w:r>
            <w:r w:rsidR="00B80EA0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19C3936E" w:rsidR="00B66EFF" w:rsidRPr="00B80EA0" w:rsidRDefault="00B66EFF" w:rsidP="00B66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5E97E90E" w:rsidR="00B66EFF" w:rsidRPr="00B80EA0" w:rsidRDefault="00B66EFF" w:rsidP="00B66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04D4AABC" w:rsidR="00B66EFF" w:rsidRPr="00B80EA0" w:rsidRDefault="00B66EFF" w:rsidP="00B66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6DA6B04E" w:rsidR="00B66EFF" w:rsidRPr="00B80EA0" w:rsidRDefault="00B66EFF" w:rsidP="00B66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2EC6A184" w:rsidR="00B66EFF" w:rsidRPr="00B80EA0" w:rsidRDefault="00B66EFF" w:rsidP="00B66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152EFE20" w:rsidR="00B66EFF" w:rsidRPr="00B80EA0" w:rsidRDefault="00B66EFF" w:rsidP="00B66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577FD528" w:rsidR="00B66EFF" w:rsidRPr="00B80EA0" w:rsidRDefault="00B66EFF" w:rsidP="00B66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A293830" w14:textId="77777777" w:rsidR="00923D7D" w:rsidRPr="00B80EA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B80EA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80EA0">
        <w:rPr>
          <w:rFonts w:ascii="Corbel" w:hAnsi="Corbel"/>
          <w:smallCaps w:val="0"/>
          <w:szCs w:val="24"/>
        </w:rPr>
        <w:t>1.</w:t>
      </w:r>
      <w:r w:rsidR="00E22FBC" w:rsidRPr="00B80EA0">
        <w:rPr>
          <w:rFonts w:ascii="Corbel" w:hAnsi="Corbel"/>
          <w:smallCaps w:val="0"/>
          <w:szCs w:val="24"/>
        </w:rPr>
        <w:t>2</w:t>
      </w:r>
      <w:r w:rsidR="00F83B28" w:rsidRPr="00B80EA0">
        <w:rPr>
          <w:rFonts w:ascii="Corbel" w:hAnsi="Corbel"/>
          <w:smallCaps w:val="0"/>
          <w:szCs w:val="24"/>
        </w:rPr>
        <w:t>.</w:t>
      </w:r>
      <w:r w:rsidR="00F83B28" w:rsidRPr="00B80EA0">
        <w:rPr>
          <w:rFonts w:ascii="Corbel" w:hAnsi="Corbel"/>
          <w:smallCaps w:val="0"/>
          <w:szCs w:val="24"/>
        </w:rPr>
        <w:tab/>
      </w:r>
      <w:r w:rsidRPr="00B80EA0">
        <w:rPr>
          <w:rFonts w:ascii="Corbel" w:hAnsi="Corbel"/>
          <w:smallCaps w:val="0"/>
          <w:szCs w:val="24"/>
        </w:rPr>
        <w:t xml:space="preserve">Sposób realizacji zajęć  </w:t>
      </w:r>
    </w:p>
    <w:p w14:paraId="7DF85D57" w14:textId="0A033F2A" w:rsidR="0085747A" w:rsidRPr="00B80EA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98F5942" w14:textId="77777777" w:rsidR="009275FC" w:rsidRPr="009A27B8" w:rsidRDefault="009275FC" w:rsidP="009275F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F87D68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1B6015AA" w14:textId="77777777" w:rsidR="009275FC" w:rsidRPr="009A27B8" w:rsidRDefault="009275FC" w:rsidP="009275F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33DFADF6" w14:textId="77777777" w:rsidR="00B80EA0" w:rsidRPr="00B80EA0" w:rsidRDefault="00B80EA0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B80EA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80EA0">
        <w:rPr>
          <w:rFonts w:ascii="Corbel" w:hAnsi="Corbel"/>
          <w:smallCaps w:val="0"/>
          <w:szCs w:val="24"/>
        </w:rPr>
        <w:t xml:space="preserve">1.3 </w:t>
      </w:r>
      <w:r w:rsidR="00F83B28" w:rsidRPr="00B80EA0">
        <w:rPr>
          <w:rFonts w:ascii="Corbel" w:hAnsi="Corbel"/>
          <w:smallCaps w:val="0"/>
          <w:szCs w:val="24"/>
        </w:rPr>
        <w:tab/>
      </w:r>
      <w:r w:rsidRPr="00B80EA0">
        <w:rPr>
          <w:rFonts w:ascii="Corbel" w:hAnsi="Corbel"/>
          <w:smallCaps w:val="0"/>
          <w:szCs w:val="24"/>
        </w:rPr>
        <w:t>For</w:t>
      </w:r>
      <w:r w:rsidR="00445970" w:rsidRPr="00B80EA0">
        <w:rPr>
          <w:rFonts w:ascii="Corbel" w:hAnsi="Corbel"/>
          <w:smallCaps w:val="0"/>
          <w:szCs w:val="24"/>
        </w:rPr>
        <w:t xml:space="preserve">ma zaliczenia przedmiotu </w:t>
      </w:r>
      <w:r w:rsidRPr="00B80EA0">
        <w:rPr>
          <w:rFonts w:ascii="Corbel" w:hAnsi="Corbel"/>
          <w:smallCaps w:val="0"/>
          <w:szCs w:val="24"/>
        </w:rPr>
        <w:t xml:space="preserve"> (z toku) </w:t>
      </w:r>
      <w:r w:rsidRPr="00B80EA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4E040A3D" w:rsidR="009C54AE" w:rsidRPr="00B80EA0" w:rsidRDefault="00B66EFF" w:rsidP="00B66EFF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000000"/>
          <w:szCs w:val="24"/>
        </w:rPr>
      </w:pPr>
      <w:r w:rsidRPr="00B80EA0">
        <w:rPr>
          <w:rFonts w:ascii="Corbel" w:hAnsi="Corbel"/>
          <w:b w:val="0"/>
          <w:smallCaps w:val="0"/>
          <w:color w:val="000000"/>
          <w:szCs w:val="24"/>
        </w:rPr>
        <w:t>Egzamin</w:t>
      </w:r>
    </w:p>
    <w:p w14:paraId="3CE06286" w14:textId="77777777" w:rsidR="00E960BB" w:rsidRPr="00B80EA0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B80EA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80EA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80EA0" w14:paraId="003EB43F" w14:textId="77777777" w:rsidTr="00745302">
        <w:tc>
          <w:tcPr>
            <w:tcW w:w="9670" w:type="dxa"/>
          </w:tcPr>
          <w:p w14:paraId="20BFFC4C" w14:textId="79018180" w:rsidR="0085747A" w:rsidRPr="00B80EA0" w:rsidRDefault="00B66EF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wiedzy ekonomicznej (problemy, kategorie, prawa) oraz umiejętności interpretacji zjawisk ekonomicznych potwierdzona zaliczeniem przedmiotów Makroekonomia  oraz Mikroekonomia. Znajomość podstawowych zagadnień i kategorii dotyczących rynków finansowych oraz wzajemnych powiązań pomiędzy tymi kategoriami, potwierdzona zaliczeniem przedmiotu Finanse.</w:t>
            </w:r>
          </w:p>
        </w:tc>
      </w:tr>
    </w:tbl>
    <w:p w14:paraId="05D0901D" w14:textId="77777777" w:rsidR="0085747A" w:rsidRPr="00B80EA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80EA0">
        <w:rPr>
          <w:rFonts w:ascii="Corbel" w:hAnsi="Corbel"/>
          <w:szCs w:val="24"/>
        </w:rPr>
        <w:lastRenderedPageBreak/>
        <w:t>3.</w:t>
      </w:r>
      <w:r w:rsidR="00A84C85" w:rsidRPr="00B80EA0">
        <w:rPr>
          <w:rFonts w:ascii="Corbel" w:hAnsi="Corbel"/>
          <w:szCs w:val="24"/>
        </w:rPr>
        <w:t>cele, efekty uczenia się</w:t>
      </w:r>
      <w:r w:rsidR="0085747A" w:rsidRPr="00B80EA0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B80EA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B80EA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80EA0">
        <w:rPr>
          <w:rFonts w:ascii="Corbel" w:hAnsi="Corbel"/>
          <w:sz w:val="24"/>
          <w:szCs w:val="24"/>
        </w:rPr>
        <w:t xml:space="preserve">3.1 </w:t>
      </w:r>
      <w:r w:rsidR="00C05F44" w:rsidRPr="00B80EA0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B80EA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B66EFF" w:rsidRPr="00B80EA0" w14:paraId="1D38D5E6" w14:textId="77777777" w:rsidTr="00B66EFF">
        <w:tc>
          <w:tcPr>
            <w:tcW w:w="845" w:type="dxa"/>
            <w:vAlign w:val="center"/>
          </w:tcPr>
          <w:p w14:paraId="4B62A855" w14:textId="77777777" w:rsidR="00B66EFF" w:rsidRPr="00B80EA0" w:rsidRDefault="00B66EFF" w:rsidP="00B66E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49C68A06" w:rsidR="00B66EFF" w:rsidRPr="00B80EA0" w:rsidRDefault="00B66EFF" w:rsidP="00B66EFF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Zapoznanie studentów z rynkiem finansowym oraz jego rolą w systemie gospodarczym.</w:t>
            </w:r>
            <w:r w:rsidR="00541D8D"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Charakterystyka  kategorii i pojęć z zakresu rynku finansowego. </w:t>
            </w:r>
          </w:p>
        </w:tc>
      </w:tr>
      <w:tr w:rsidR="00B66EFF" w:rsidRPr="00B80EA0" w14:paraId="2547E272" w14:textId="77777777" w:rsidTr="00B66EFF">
        <w:tc>
          <w:tcPr>
            <w:tcW w:w="845" w:type="dxa"/>
          </w:tcPr>
          <w:p w14:paraId="28729CF7" w14:textId="2CB8CB34" w:rsidR="00B66EFF" w:rsidRPr="00B80EA0" w:rsidRDefault="00B66EFF" w:rsidP="00B66EF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1489757C" w:rsidR="00B66EFF" w:rsidRPr="00B80EA0" w:rsidRDefault="00541D8D" w:rsidP="00B66EFF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Przyswojenie przez studentów wiedzy na temat funkcjonowania rynku pieniężnego, </w:t>
            </w:r>
            <w:r w:rsidR="00FA69E8"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depozytowo-kredytowego, </w:t>
            </w:r>
            <w:r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kapitałowego, terminowego i walutowego. Zapoznanie studentów z charakterystyką instrumentów finansowych stanowiących przedmiot ob</w:t>
            </w:r>
            <w:r w:rsidR="00340E79"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rotu na poszczególnych rynkach.</w:t>
            </w:r>
          </w:p>
        </w:tc>
      </w:tr>
      <w:tr w:rsidR="00B66EFF" w:rsidRPr="00B80EA0" w14:paraId="0DF48945" w14:textId="77777777" w:rsidTr="00B66EFF">
        <w:tc>
          <w:tcPr>
            <w:tcW w:w="845" w:type="dxa"/>
          </w:tcPr>
          <w:p w14:paraId="51C70595" w14:textId="58199535" w:rsidR="00B66EFF" w:rsidRPr="00B80EA0" w:rsidRDefault="00B66EFF" w:rsidP="00B66E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 xml:space="preserve">C3 </w:t>
            </w:r>
          </w:p>
        </w:tc>
        <w:tc>
          <w:tcPr>
            <w:tcW w:w="8675" w:type="dxa"/>
            <w:vAlign w:val="center"/>
          </w:tcPr>
          <w:p w14:paraId="359DBD1E" w14:textId="77777777" w:rsidR="00340E79" w:rsidRPr="00B80EA0" w:rsidRDefault="00340E79" w:rsidP="00340E79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Zapoznanie studentów z głównymi teoriami funkcjonowania rynku finansowego.</w:t>
            </w:r>
          </w:p>
          <w:p w14:paraId="5B2DFA9F" w14:textId="5FF5A60F" w:rsidR="00B66EFF" w:rsidRPr="00B80EA0" w:rsidRDefault="00340E79" w:rsidP="00340E79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Zapoznanie studentów z</w:t>
            </w:r>
            <w:r w:rsidR="00541D8D"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zastosowaniem </w:t>
            </w:r>
            <w:r w:rsidR="00541D8D"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instrumentów finansowych w celu formułowania strategii spekulacyjnej, zabezpieczającej oraz arbitrażowej.</w:t>
            </w:r>
          </w:p>
        </w:tc>
      </w:tr>
      <w:tr w:rsidR="00B66EFF" w:rsidRPr="00B80EA0" w14:paraId="398432FB" w14:textId="77777777" w:rsidTr="00B66EFF">
        <w:tc>
          <w:tcPr>
            <w:tcW w:w="845" w:type="dxa"/>
          </w:tcPr>
          <w:p w14:paraId="7C647321" w14:textId="387EB742" w:rsidR="00B66EFF" w:rsidRPr="00B80EA0" w:rsidRDefault="00B66EFF" w:rsidP="00B66E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 xml:space="preserve">C4 </w:t>
            </w:r>
          </w:p>
        </w:tc>
        <w:tc>
          <w:tcPr>
            <w:tcW w:w="8675" w:type="dxa"/>
            <w:vAlign w:val="center"/>
          </w:tcPr>
          <w:p w14:paraId="34A1AD5A" w14:textId="1EDBBDB3" w:rsidR="00541D8D" w:rsidRPr="00B80EA0" w:rsidRDefault="00340E79" w:rsidP="00340E79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Nabycie przez studentów umiejętności szacowania ryzyka inwestycyjnego oraz efektywności inwestycji na rynku finansowym. </w:t>
            </w:r>
            <w:r w:rsidR="00541D8D"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Zapoznanie </w:t>
            </w:r>
            <w:r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s</w:t>
            </w:r>
            <w:r w:rsidR="00541D8D"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tudentów z </w:t>
            </w:r>
            <w:r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głównymi </w:t>
            </w:r>
            <w:r w:rsidR="00541D8D"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zasadami analizy technicznej oraz fundamentalnej i wykorzystywanymi w ich ramach narzędziami.</w:t>
            </w:r>
          </w:p>
        </w:tc>
      </w:tr>
    </w:tbl>
    <w:p w14:paraId="7942D7EE" w14:textId="77777777" w:rsidR="0085747A" w:rsidRPr="00B80EA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B80EA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80EA0">
        <w:rPr>
          <w:rFonts w:ascii="Corbel" w:hAnsi="Corbel"/>
          <w:b/>
          <w:sz w:val="24"/>
          <w:szCs w:val="24"/>
        </w:rPr>
        <w:t xml:space="preserve">3.2 </w:t>
      </w:r>
      <w:r w:rsidR="001D7B54" w:rsidRPr="00B80EA0">
        <w:rPr>
          <w:rFonts w:ascii="Corbel" w:hAnsi="Corbel"/>
          <w:b/>
          <w:sz w:val="24"/>
          <w:szCs w:val="24"/>
        </w:rPr>
        <w:t xml:space="preserve">Efekty </w:t>
      </w:r>
      <w:r w:rsidR="00C05F44" w:rsidRPr="00B80EA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80EA0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B80EA0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B80EA0" w14:paraId="4989DCBB" w14:textId="77777777" w:rsidTr="003D4E76">
        <w:tc>
          <w:tcPr>
            <w:tcW w:w="1681" w:type="dxa"/>
            <w:vAlign w:val="center"/>
          </w:tcPr>
          <w:p w14:paraId="6B99B7C4" w14:textId="77777777" w:rsidR="0085747A" w:rsidRPr="00B80EA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80EA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80EA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80EA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B80EA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80EA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80EA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B80EA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80EA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80EA0" w14:paraId="2FAE894A" w14:textId="77777777" w:rsidTr="003D4E76">
        <w:tc>
          <w:tcPr>
            <w:tcW w:w="1681" w:type="dxa"/>
          </w:tcPr>
          <w:p w14:paraId="48E5C6E7" w14:textId="77777777" w:rsidR="0085747A" w:rsidRPr="00B80EA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80EA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2E76ED7E" w:rsidR="0085747A" w:rsidRPr="00B80EA0" w:rsidRDefault="003D4E76" w:rsidP="003D4E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zna i rozumie istotę rynku finansowego, sposób jego organizacji oraz zasady, koncepcje i modele wyjaśniające funkcjonowanie rynków finansowych. Dobiera odpowiednie metody do analizy i prezentacji danych z zakresu zarządzania instrumentami finansowymi. Student zna i rozumie istotę funkcjonowania instytucji rynków finansowych.</w:t>
            </w:r>
          </w:p>
        </w:tc>
        <w:tc>
          <w:tcPr>
            <w:tcW w:w="1865" w:type="dxa"/>
          </w:tcPr>
          <w:p w14:paraId="4D5F1F9E" w14:textId="68B3DDCA" w:rsidR="0085747A" w:rsidRPr="00B80EA0" w:rsidRDefault="00340E79" w:rsidP="00B80EA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80EA0">
              <w:rPr>
                <w:rFonts w:ascii="Corbel" w:hAnsi="Corbel" w:cs="Times New Roman"/>
                <w:color w:val="auto"/>
              </w:rPr>
              <w:t>K_W01</w:t>
            </w:r>
          </w:p>
          <w:p w14:paraId="0124D33D" w14:textId="77777777" w:rsidR="003D4E76" w:rsidRPr="00B80EA0" w:rsidRDefault="003D4E76" w:rsidP="00B80EA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80EA0">
              <w:rPr>
                <w:rFonts w:ascii="Corbel" w:hAnsi="Corbel" w:cs="Times New Roman"/>
                <w:color w:val="auto"/>
              </w:rPr>
              <w:t>K_W03</w:t>
            </w:r>
          </w:p>
          <w:p w14:paraId="68AE5013" w14:textId="77777777" w:rsidR="003D4E76" w:rsidRPr="00B80EA0" w:rsidRDefault="003D4E76" w:rsidP="00B80EA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80EA0">
              <w:rPr>
                <w:rFonts w:ascii="Corbel" w:hAnsi="Corbel" w:cs="Times New Roman"/>
                <w:color w:val="auto"/>
              </w:rPr>
              <w:t>K_W08</w:t>
            </w:r>
          </w:p>
          <w:p w14:paraId="208BD672" w14:textId="0242DBC6" w:rsidR="003D4E76" w:rsidRPr="00B80EA0" w:rsidRDefault="003D4E76" w:rsidP="00B80EA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80EA0">
              <w:rPr>
                <w:rFonts w:ascii="Corbel" w:hAnsi="Corbel" w:cs="Times New Roman"/>
                <w:color w:val="auto"/>
              </w:rPr>
              <w:t>K_W10</w:t>
            </w:r>
          </w:p>
        </w:tc>
      </w:tr>
      <w:tr w:rsidR="00340E79" w:rsidRPr="00B80EA0" w14:paraId="7544155F" w14:textId="77777777" w:rsidTr="003D4E76">
        <w:tc>
          <w:tcPr>
            <w:tcW w:w="1681" w:type="dxa"/>
          </w:tcPr>
          <w:p w14:paraId="37EDDFA7" w14:textId="4257058B" w:rsidR="00340E79" w:rsidRPr="00B80EA0" w:rsidRDefault="003D4E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80EA0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5974" w:type="dxa"/>
          </w:tcPr>
          <w:p w14:paraId="3BA9D4D2" w14:textId="73DA18DA" w:rsidR="00340E79" w:rsidRPr="00B80EA0" w:rsidRDefault="003D4E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potrafi wyznaczyć podstawowe parametry instrumentów finansowych, analizuje zjawiska i procesy zachodzące w gospodarce i ocenia ich wpływ na rozwój rynku finansowego. Student rozumie procesy zmian zachodzące na rynkach finansowych i ma świadomość ich wpływu na realną gospodarkę.</w:t>
            </w:r>
          </w:p>
        </w:tc>
        <w:tc>
          <w:tcPr>
            <w:tcW w:w="1865" w:type="dxa"/>
          </w:tcPr>
          <w:p w14:paraId="3E7120EF" w14:textId="77777777" w:rsidR="003D4E76" w:rsidRPr="00B80EA0" w:rsidRDefault="00340E79" w:rsidP="00B80EA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80EA0">
              <w:rPr>
                <w:rFonts w:ascii="Corbel" w:hAnsi="Corbel" w:cs="Times New Roman"/>
                <w:color w:val="auto"/>
              </w:rPr>
              <w:t>K_U02</w:t>
            </w:r>
          </w:p>
          <w:p w14:paraId="32F7A87F" w14:textId="77777777" w:rsidR="003D4E76" w:rsidRPr="00B80EA0" w:rsidRDefault="003D4E76" w:rsidP="00B80EA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80EA0">
              <w:rPr>
                <w:rFonts w:ascii="Corbel" w:hAnsi="Corbel" w:cs="Times New Roman"/>
                <w:color w:val="auto"/>
              </w:rPr>
              <w:t>K_U03</w:t>
            </w:r>
          </w:p>
          <w:p w14:paraId="7D565D3E" w14:textId="57508A9D" w:rsidR="00340E79" w:rsidRPr="00B80EA0" w:rsidRDefault="003D4E76" w:rsidP="00B80EA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80EA0">
              <w:rPr>
                <w:rFonts w:ascii="Corbel" w:hAnsi="Corbel" w:cs="Times New Roman"/>
                <w:color w:val="auto"/>
              </w:rPr>
              <w:t>K_U13</w:t>
            </w:r>
          </w:p>
        </w:tc>
      </w:tr>
      <w:tr w:rsidR="00340E79" w:rsidRPr="00B80EA0" w14:paraId="1A46E1C3" w14:textId="77777777" w:rsidTr="003D4E76">
        <w:tc>
          <w:tcPr>
            <w:tcW w:w="1681" w:type="dxa"/>
          </w:tcPr>
          <w:p w14:paraId="722CE857" w14:textId="05BDBCF6" w:rsidR="00340E79" w:rsidRPr="00B80EA0" w:rsidRDefault="003D4E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80EA0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974" w:type="dxa"/>
          </w:tcPr>
          <w:p w14:paraId="3FDA376F" w14:textId="2D4F69EF" w:rsidR="00340E79" w:rsidRPr="00B80EA0" w:rsidRDefault="003D4E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rozumie specyfikę rynków finansowych, ma świadomość stopnia zmienności sytuacji na giełdach oraz ich wpływu na wartość inwestycji. Jest gotów do uznawania znaczenia wiedzy w rozwiązywaniu problemów inwestycyjnych oraz prezentowania aktywnej postawy wobec zmian w otoczeniu .</w:t>
            </w:r>
          </w:p>
        </w:tc>
        <w:tc>
          <w:tcPr>
            <w:tcW w:w="1865" w:type="dxa"/>
          </w:tcPr>
          <w:p w14:paraId="5792EEB4" w14:textId="77777777" w:rsidR="003D4E76" w:rsidRPr="00B80EA0" w:rsidRDefault="00340E79" w:rsidP="00B80EA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80EA0">
              <w:rPr>
                <w:rFonts w:ascii="Corbel" w:hAnsi="Corbel" w:cs="Times New Roman"/>
                <w:color w:val="auto"/>
              </w:rPr>
              <w:t>K_K01</w:t>
            </w:r>
          </w:p>
          <w:p w14:paraId="3CC572E8" w14:textId="47E28905" w:rsidR="00340E79" w:rsidRPr="00B80EA0" w:rsidRDefault="003D4E76" w:rsidP="00B80EA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80EA0">
              <w:rPr>
                <w:rFonts w:ascii="Corbel" w:hAnsi="Corbel" w:cs="Times New Roman"/>
                <w:color w:val="auto"/>
              </w:rPr>
              <w:t>K_K03</w:t>
            </w:r>
          </w:p>
          <w:p w14:paraId="318D7178" w14:textId="7DD61202" w:rsidR="003D4E76" w:rsidRPr="00B80EA0" w:rsidRDefault="003D4E76" w:rsidP="00B80EA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80EA0">
              <w:rPr>
                <w:rFonts w:ascii="Corbel" w:hAnsi="Corbel" w:cs="Times New Roman"/>
                <w:color w:val="auto"/>
              </w:rPr>
              <w:t>K_K06</w:t>
            </w:r>
          </w:p>
        </w:tc>
      </w:tr>
    </w:tbl>
    <w:p w14:paraId="4554A810" w14:textId="77777777" w:rsidR="0085747A" w:rsidRPr="00B80EA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FA99C8" w14:textId="77777777" w:rsidR="00B80EA0" w:rsidRDefault="00B80EA0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5BC05895" w14:textId="58AF5271" w:rsidR="0085747A" w:rsidRPr="00B80EA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80EA0">
        <w:rPr>
          <w:rFonts w:ascii="Corbel" w:hAnsi="Corbel"/>
          <w:b/>
          <w:sz w:val="24"/>
          <w:szCs w:val="24"/>
        </w:rPr>
        <w:lastRenderedPageBreak/>
        <w:t>3.3</w:t>
      </w:r>
      <w:r w:rsidR="0085747A" w:rsidRPr="00B80EA0">
        <w:rPr>
          <w:rFonts w:ascii="Corbel" w:hAnsi="Corbel"/>
          <w:b/>
          <w:sz w:val="24"/>
          <w:szCs w:val="24"/>
        </w:rPr>
        <w:t>T</w:t>
      </w:r>
      <w:r w:rsidR="001D7B54" w:rsidRPr="00B80EA0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B80EA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80EA0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B80EA0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80EA0" w14:paraId="2F84004D" w14:textId="77777777" w:rsidTr="003D4E76">
        <w:tc>
          <w:tcPr>
            <w:tcW w:w="9520" w:type="dxa"/>
          </w:tcPr>
          <w:p w14:paraId="24ECE7C4" w14:textId="77777777" w:rsidR="0085747A" w:rsidRPr="00B80EA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D4E76" w:rsidRPr="00B80EA0" w14:paraId="5532AAAA" w14:textId="77777777" w:rsidTr="003D4E76">
        <w:tc>
          <w:tcPr>
            <w:tcW w:w="9520" w:type="dxa"/>
          </w:tcPr>
          <w:p w14:paraId="286B65AB" w14:textId="48458BD7" w:rsidR="003D4E76" w:rsidRPr="00B80EA0" w:rsidRDefault="003D4E76" w:rsidP="003D4E76">
            <w:pPr>
              <w:pStyle w:val="Bezodstpw"/>
              <w:rPr>
                <w:rFonts w:ascii="Corbel" w:hAnsi="Corbel"/>
                <w:color w:val="000000"/>
                <w:sz w:val="24"/>
                <w:szCs w:val="24"/>
              </w:rPr>
            </w:pPr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>Pojęcie</w:t>
            </w:r>
            <w:r w:rsidR="00571BAA" w:rsidRPr="00B80EA0">
              <w:rPr>
                <w:rFonts w:ascii="Corbel" w:hAnsi="Corbel"/>
                <w:color w:val="000000"/>
                <w:sz w:val="24"/>
                <w:szCs w:val="24"/>
              </w:rPr>
              <w:t>, charakterystyka</w:t>
            </w:r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 xml:space="preserve"> i klasyfikacja rynku finansowego.</w:t>
            </w:r>
          </w:p>
          <w:p w14:paraId="760C695A" w14:textId="7154264F" w:rsidR="003D4E76" w:rsidRPr="00B80EA0" w:rsidRDefault="00571BAA" w:rsidP="00571BAA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>Hipotezy efektywnego</w:t>
            </w:r>
            <w:r w:rsidR="003D4E76" w:rsidRPr="00B80EA0">
              <w:rPr>
                <w:rFonts w:ascii="Corbel" w:hAnsi="Corbel"/>
                <w:color w:val="000000"/>
                <w:sz w:val="24"/>
                <w:szCs w:val="24"/>
              </w:rPr>
              <w:t xml:space="preserve"> rynku finansowego. Funkcje rynku finansowego. </w:t>
            </w:r>
          </w:p>
        </w:tc>
      </w:tr>
      <w:tr w:rsidR="003D4E76" w:rsidRPr="00B80EA0" w14:paraId="4AE4DDAB" w14:textId="77777777" w:rsidTr="003D4E76">
        <w:tc>
          <w:tcPr>
            <w:tcW w:w="9520" w:type="dxa"/>
          </w:tcPr>
          <w:p w14:paraId="13CA1719" w14:textId="5F307770" w:rsidR="003D4E76" w:rsidRPr="00B80EA0" w:rsidRDefault="003D4E76" w:rsidP="000E0BE1">
            <w:pPr>
              <w:pStyle w:val="Bezodstpw"/>
              <w:rPr>
                <w:rFonts w:ascii="Corbel" w:hAnsi="Corbel"/>
                <w:color w:val="000000"/>
                <w:sz w:val="24"/>
                <w:szCs w:val="24"/>
              </w:rPr>
            </w:pPr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 xml:space="preserve">Organizacja i funkcjonowanie rynków finansowych.  </w:t>
            </w:r>
            <w:r w:rsidR="00571BAA" w:rsidRPr="00B80EA0">
              <w:rPr>
                <w:rFonts w:ascii="Corbel" w:hAnsi="Corbel"/>
                <w:color w:val="000000"/>
                <w:sz w:val="24"/>
                <w:szCs w:val="24"/>
              </w:rPr>
              <w:t>Otoczenie instytucjonalne rynku finansowego. Uczestnicy rynku finansowego. Instytucjonalni i indywidualni uczestnicy rynku finansowego. Instytucje ubezpieczeniowe, banki, fundusze emerytalne, fundusze inwestycyjne, pośrednicy finansowi. Nadzór nad rynkiem finansowym.</w:t>
            </w:r>
          </w:p>
        </w:tc>
      </w:tr>
      <w:tr w:rsidR="003D4E76" w:rsidRPr="00B80EA0" w14:paraId="551073A5" w14:textId="77777777" w:rsidTr="003D4E76">
        <w:tc>
          <w:tcPr>
            <w:tcW w:w="9520" w:type="dxa"/>
          </w:tcPr>
          <w:p w14:paraId="4918BCD1" w14:textId="468625B4" w:rsidR="003D4E76" w:rsidRPr="00B80EA0" w:rsidRDefault="00571BAA" w:rsidP="00571BAA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>Rodzaje i segmenty rynku finansowego. Rynek pieniężny, depozytowo-kredytowy, kapitałowy, terminowy, walutowy</w:t>
            </w:r>
            <w:r w:rsidR="000E0BE1" w:rsidRPr="00B80EA0">
              <w:rPr>
                <w:rFonts w:ascii="Corbel" w:hAnsi="Corbel"/>
                <w:color w:val="000000"/>
                <w:sz w:val="24"/>
                <w:szCs w:val="24"/>
              </w:rPr>
              <w:t xml:space="preserve"> – ich specyfika, zasady obrotu. Charakterystyka papierów wartościowych i instrumentów finansowych stanowiących przedmiot obrotu na poszczególnych rynkach.</w:t>
            </w:r>
          </w:p>
        </w:tc>
      </w:tr>
      <w:tr w:rsidR="003D4E76" w:rsidRPr="00B80EA0" w14:paraId="2A021969" w14:textId="77777777" w:rsidTr="003D4E76">
        <w:tc>
          <w:tcPr>
            <w:tcW w:w="9520" w:type="dxa"/>
          </w:tcPr>
          <w:p w14:paraId="0FCF97E0" w14:textId="429A65BF" w:rsidR="003D4E76" w:rsidRPr="00B80EA0" w:rsidRDefault="003D4E76" w:rsidP="00571BAA">
            <w:pPr>
              <w:pStyle w:val="Bezodstpw"/>
              <w:rPr>
                <w:rFonts w:ascii="Corbel" w:hAnsi="Corbel"/>
                <w:color w:val="000000"/>
                <w:sz w:val="24"/>
                <w:szCs w:val="24"/>
              </w:rPr>
            </w:pPr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>Giełda papierów wartościowych.</w:t>
            </w:r>
            <w:r w:rsidR="00571BAA" w:rsidRPr="00B80EA0">
              <w:rPr>
                <w:rFonts w:ascii="Corbel" w:hAnsi="Corbel"/>
                <w:color w:val="000000"/>
                <w:sz w:val="24"/>
                <w:szCs w:val="24"/>
              </w:rPr>
              <w:t xml:space="preserve"> R</w:t>
            </w:r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>ynek giełdowy i pozagiełdowy</w:t>
            </w:r>
            <w:r w:rsidR="00FA69E8" w:rsidRPr="00B80EA0">
              <w:rPr>
                <w:rFonts w:ascii="Corbel" w:hAnsi="Corbel"/>
                <w:color w:val="000000"/>
                <w:sz w:val="24"/>
                <w:szCs w:val="24"/>
              </w:rPr>
              <w:t>, regulowany i OTC</w:t>
            </w:r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>. Uczestnicy rynku giełdowego. Rodzaje zleceń giełdowych i system rozliczeń. Indeksy rynku giełdowego - rodzaje i konstrukcja. Giełda Papierów Wartościowych w Warszawie.</w:t>
            </w:r>
          </w:p>
        </w:tc>
      </w:tr>
    </w:tbl>
    <w:p w14:paraId="733152FC" w14:textId="77777777" w:rsidR="0085747A" w:rsidRPr="00B80EA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B80EA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80EA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B80EA0">
        <w:rPr>
          <w:rFonts w:ascii="Corbel" w:hAnsi="Corbel"/>
          <w:sz w:val="24"/>
          <w:szCs w:val="24"/>
        </w:rPr>
        <w:t xml:space="preserve">, </w:t>
      </w:r>
      <w:r w:rsidRPr="00B80EA0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B80EA0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80EA0" w14:paraId="2F5B3963" w14:textId="77777777" w:rsidTr="00571BAA">
        <w:tc>
          <w:tcPr>
            <w:tcW w:w="9520" w:type="dxa"/>
          </w:tcPr>
          <w:p w14:paraId="00ED6C2A" w14:textId="77777777" w:rsidR="0085747A" w:rsidRPr="00B80EA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52490" w:rsidRPr="00B80EA0" w14:paraId="6FEF55D0" w14:textId="77777777" w:rsidTr="00571BAA">
        <w:tc>
          <w:tcPr>
            <w:tcW w:w="9520" w:type="dxa"/>
          </w:tcPr>
          <w:p w14:paraId="0CA6A407" w14:textId="0DD54244" w:rsidR="00452490" w:rsidRPr="00B80EA0" w:rsidRDefault="00452490" w:rsidP="00452490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>Stopa zwrotu i ryzyko na rynkach finansowych. Zarządzanie portfelem inwestycyjnym w kontekście teorii portfelowej.</w:t>
            </w:r>
          </w:p>
        </w:tc>
      </w:tr>
      <w:tr w:rsidR="00571BAA" w:rsidRPr="00B80EA0" w14:paraId="7BDBAFB0" w14:textId="77777777" w:rsidTr="00571BAA">
        <w:tc>
          <w:tcPr>
            <w:tcW w:w="9520" w:type="dxa"/>
          </w:tcPr>
          <w:p w14:paraId="0827D9D0" w14:textId="678E8591" w:rsidR="00571BAA" w:rsidRPr="00B80EA0" w:rsidRDefault="00571BAA" w:rsidP="00452490">
            <w:pPr>
              <w:pStyle w:val="Bezodstpw"/>
              <w:rPr>
                <w:rFonts w:ascii="Corbel" w:hAnsi="Corbel"/>
                <w:color w:val="000000"/>
                <w:sz w:val="24"/>
                <w:szCs w:val="24"/>
              </w:rPr>
            </w:pPr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 xml:space="preserve">Zastosowanie papierów wartościowych i instrumentów finansowych w konstrukcji strategii inwestycyjnej, </w:t>
            </w:r>
            <w:proofErr w:type="spellStart"/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>hedgingu</w:t>
            </w:r>
            <w:proofErr w:type="spellEnd"/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 xml:space="preserve"> i arbitrażu</w:t>
            </w:r>
            <w:r w:rsidR="00452490" w:rsidRPr="00B80EA0">
              <w:rPr>
                <w:rFonts w:ascii="Corbel" w:hAnsi="Corbel"/>
                <w:color w:val="000000"/>
                <w:sz w:val="24"/>
                <w:szCs w:val="24"/>
              </w:rPr>
              <w:t xml:space="preserve"> (akcje, obligacje, k</w:t>
            </w:r>
            <w:r w:rsidR="000E0BE1" w:rsidRPr="00B80EA0">
              <w:rPr>
                <w:rFonts w:ascii="Corbel" w:hAnsi="Corbel"/>
                <w:color w:val="000000"/>
                <w:sz w:val="24"/>
                <w:szCs w:val="24"/>
              </w:rPr>
              <w:t>ontrakty terminowe, opcje</w:t>
            </w:r>
            <w:r w:rsidR="00452490" w:rsidRPr="00B80EA0">
              <w:rPr>
                <w:rFonts w:ascii="Corbel" w:hAnsi="Corbel"/>
                <w:color w:val="000000"/>
                <w:sz w:val="24"/>
                <w:szCs w:val="24"/>
              </w:rPr>
              <w:t>)</w:t>
            </w:r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="00452490" w:rsidRPr="00B80EA0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</w:p>
        </w:tc>
      </w:tr>
      <w:tr w:rsidR="00452490" w:rsidRPr="00B80EA0" w14:paraId="0194823B" w14:textId="77777777" w:rsidTr="00571BAA">
        <w:tc>
          <w:tcPr>
            <w:tcW w:w="9520" w:type="dxa"/>
          </w:tcPr>
          <w:p w14:paraId="1EC8348B" w14:textId="63BB4478" w:rsidR="00452490" w:rsidRPr="00B80EA0" w:rsidRDefault="00452490" w:rsidP="00452490">
            <w:pPr>
              <w:pStyle w:val="Bezodstpw"/>
              <w:rPr>
                <w:rFonts w:ascii="Corbel" w:hAnsi="Corbel"/>
                <w:color w:val="000000"/>
                <w:sz w:val="24"/>
                <w:szCs w:val="24"/>
              </w:rPr>
            </w:pPr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>Wykorzystanie narzędzi z zakresu analizy fundamentalnej oraz analizy technicznej w formułowaniu strategii inwestycyjnej.</w:t>
            </w:r>
          </w:p>
        </w:tc>
      </w:tr>
      <w:tr w:rsidR="00571BAA" w:rsidRPr="00B80EA0" w14:paraId="4FDB48D2" w14:textId="77777777" w:rsidTr="00571BAA">
        <w:tc>
          <w:tcPr>
            <w:tcW w:w="9520" w:type="dxa"/>
          </w:tcPr>
          <w:p w14:paraId="4F21698E" w14:textId="4E0525ED" w:rsidR="00571BAA" w:rsidRPr="00B80EA0" w:rsidRDefault="00452490" w:rsidP="00452490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>Podejście behawioralne w analizie zachowania uczestników rynków finansowych. Heurystyki w zachowaniu inwestorów.</w:t>
            </w:r>
          </w:p>
        </w:tc>
      </w:tr>
      <w:tr w:rsidR="00571BAA" w:rsidRPr="00B80EA0" w14:paraId="611D8DF5" w14:textId="77777777" w:rsidTr="00571BAA">
        <w:tc>
          <w:tcPr>
            <w:tcW w:w="9520" w:type="dxa"/>
          </w:tcPr>
          <w:p w14:paraId="2A859122" w14:textId="32612496" w:rsidR="00571BAA" w:rsidRPr="00B80EA0" w:rsidRDefault="00571BAA" w:rsidP="00571BAA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452490" w:rsidRPr="00B80EA0">
              <w:rPr>
                <w:rFonts w:ascii="Corbel" w:hAnsi="Corbel"/>
                <w:color w:val="000000"/>
                <w:sz w:val="24"/>
                <w:szCs w:val="24"/>
              </w:rPr>
              <w:t>Kryzys finansowy jego przyczyny, rozwój i wpływ na realną gospodarkę.</w:t>
            </w:r>
          </w:p>
        </w:tc>
      </w:tr>
    </w:tbl>
    <w:p w14:paraId="0313640A" w14:textId="77777777" w:rsidR="0085747A" w:rsidRPr="00B80EA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B80EA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80EA0">
        <w:rPr>
          <w:rFonts w:ascii="Corbel" w:hAnsi="Corbel"/>
          <w:smallCaps w:val="0"/>
          <w:szCs w:val="24"/>
        </w:rPr>
        <w:t>3.4 Metody dydaktyczne</w:t>
      </w:r>
    </w:p>
    <w:p w14:paraId="635394FB" w14:textId="77777777" w:rsidR="00FA69E8" w:rsidRPr="00B80EA0" w:rsidRDefault="00FA69E8" w:rsidP="00FA69E8">
      <w:pPr>
        <w:spacing w:after="0" w:line="240" w:lineRule="auto"/>
        <w:ind w:left="72" w:hanging="72"/>
        <w:rPr>
          <w:rFonts w:ascii="Corbel" w:hAnsi="Corbel"/>
          <w:color w:val="000000"/>
          <w:sz w:val="24"/>
          <w:szCs w:val="24"/>
        </w:rPr>
      </w:pPr>
      <w:r w:rsidRPr="00B80EA0">
        <w:rPr>
          <w:rFonts w:ascii="Corbel" w:hAnsi="Corbel"/>
          <w:color w:val="000000"/>
          <w:sz w:val="24"/>
          <w:szCs w:val="24"/>
        </w:rPr>
        <w:t>Wykład z prezentacją multimedialną.</w:t>
      </w:r>
    </w:p>
    <w:p w14:paraId="18874631" w14:textId="62F3B7F2" w:rsidR="00FA69E8" w:rsidRPr="00B80EA0" w:rsidRDefault="00FA69E8" w:rsidP="00FA69E8">
      <w:pPr>
        <w:spacing w:after="0" w:line="240" w:lineRule="auto"/>
        <w:rPr>
          <w:rFonts w:ascii="Corbel" w:hAnsi="Corbel"/>
          <w:color w:val="000000"/>
          <w:sz w:val="24"/>
          <w:szCs w:val="24"/>
        </w:rPr>
      </w:pPr>
      <w:r w:rsidRPr="00B80EA0">
        <w:rPr>
          <w:rFonts w:ascii="Corbel" w:hAnsi="Corbel"/>
          <w:color w:val="000000"/>
          <w:sz w:val="24"/>
          <w:szCs w:val="24"/>
        </w:rPr>
        <w:t>Ćwiczenia obejmują dyskusję moderowaną, analizę i interpretację danych źródłowych (statystycznych i finansowych), rozwiązywanie zadań obliczeniowych, analizę studium przypadku, pracę zespołową</w:t>
      </w:r>
      <w:r w:rsidR="00B80EA0">
        <w:rPr>
          <w:rFonts w:ascii="Corbel" w:hAnsi="Corbel"/>
          <w:color w:val="000000"/>
          <w:sz w:val="24"/>
          <w:szCs w:val="24"/>
        </w:rPr>
        <w:t>.</w:t>
      </w:r>
    </w:p>
    <w:p w14:paraId="602F9744" w14:textId="77777777" w:rsidR="00E960BB" w:rsidRPr="00B80EA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B80EA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80EA0">
        <w:rPr>
          <w:rFonts w:ascii="Corbel" w:hAnsi="Corbel"/>
          <w:smallCaps w:val="0"/>
          <w:szCs w:val="24"/>
        </w:rPr>
        <w:t xml:space="preserve">4. </w:t>
      </w:r>
      <w:r w:rsidR="0085747A" w:rsidRPr="00B80EA0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B80EA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B80EA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80EA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80EA0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B80EA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80EA0" w14:paraId="1537DE26" w14:textId="77777777" w:rsidTr="00FA69E8">
        <w:tc>
          <w:tcPr>
            <w:tcW w:w="1962" w:type="dxa"/>
            <w:vAlign w:val="center"/>
          </w:tcPr>
          <w:p w14:paraId="50E71C51" w14:textId="77777777" w:rsidR="0085747A" w:rsidRPr="00B80EA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B80EA0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B80EA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B80EA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B80EA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80EA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80EA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A69E8" w:rsidRPr="00B80EA0" w14:paraId="5FC256E6" w14:textId="77777777" w:rsidTr="00FA69E8">
        <w:tc>
          <w:tcPr>
            <w:tcW w:w="1962" w:type="dxa"/>
          </w:tcPr>
          <w:p w14:paraId="1B521E17" w14:textId="0DEAA0BF" w:rsidR="00FA69E8" w:rsidRPr="00B80EA0" w:rsidRDefault="00FA69E8" w:rsidP="00FA69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80EA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  <w:vAlign w:val="center"/>
          </w:tcPr>
          <w:p w14:paraId="38591A5E" w14:textId="725A80F5" w:rsidR="00FA69E8" w:rsidRPr="00B80EA0" w:rsidRDefault="00B80EA0" w:rsidP="00B80E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egzamin, kolokwium,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przygotowanie i prezentacja </w:t>
            </w: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</w:t>
            </w: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17" w:type="dxa"/>
            <w:vAlign w:val="center"/>
          </w:tcPr>
          <w:p w14:paraId="4D5562F6" w14:textId="2DA00BC3" w:rsidR="00FA69E8" w:rsidRPr="00B80EA0" w:rsidRDefault="00FA69E8" w:rsidP="00FA69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w, </w:t>
            </w:r>
            <w:proofErr w:type="spellStart"/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="00FA69E8" w:rsidRPr="00B80EA0" w14:paraId="2D84DE03" w14:textId="77777777" w:rsidTr="00FA69E8">
        <w:tc>
          <w:tcPr>
            <w:tcW w:w="1962" w:type="dxa"/>
          </w:tcPr>
          <w:p w14:paraId="3D8CA619" w14:textId="1F7DE7ED" w:rsidR="00FA69E8" w:rsidRPr="00B80EA0" w:rsidRDefault="00FA69E8" w:rsidP="00FA69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80EA0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5441" w:type="dxa"/>
            <w:vAlign w:val="center"/>
          </w:tcPr>
          <w:p w14:paraId="57CCE02D" w14:textId="57D08175" w:rsidR="00FA69E8" w:rsidRPr="00B80EA0" w:rsidRDefault="00B80EA0" w:rsidP="00B80E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egzamin, kolokwium</w:t>
            </w:r>
          </w:p>
        </w:tc>
        <w:tc>
          <w:tcPr>
            <w:tcW w:w="2117" w:type="dxa"/>
            <w:vAlign w:val="center"/>
          </w:tcPr>
          <w:p w14:paraId="69C1090B" w14:textId="6A979F70" w:rsidR="00FA69E8" w:rsidRPr="00B80EA0" w:rsidRDefault="00FA69E8" w:rsidP="00FA69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w, </w:t>
            </w:r>
            <w:proofErr w:type="spellStart"/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="00FA69E8" w:rsidRPr="00B80EA0" w14:paraId="27C43602" w14:textId="77777777" w:rsidTr="00FA69E8">
        <w:tc>
          <w:tcPr>
            <w:tcW w:w="1962" w:type="dxa"/>
          </w:tcPr>
          <w:p w14:paraId="383305B2" w14:textId="3C37395A" w:rsidR="00FA69E8" w:rsidRPr="00B80EA0" w:rsidRDefault="00FA69E8" w:rsidP="00FA69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</w:t>
            </w:r>
            <w:r w:rsidRPr="00B80EA0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441" w:type="dxa"/>
            <w:vAlign w:val="center"/>
          </w:tcPr>
          <w:p w14:paraId="186E5A5A" w14:textId="311A7236" w:rsidR="00FA69E8" w:rsidRPr="00B80EA0" w:rsidRDefault="00B80EA0" w:rsidP="00B80E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egzamin, kolokwium,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przygotowanie i prezentacja p</w:t>
            </w: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</w:t>
            </w:r>
          </w:p>
        </w:tc>
        <w:tc>
          <w:tcPr>
            <w:tcW w:w="2117" w:type="dxa"/>
            <w:vAlign w:val="center"/>
          </w:tcPr>
          <w:p w14:paraId="5C8CFC9F" w14:textId="55CC6F57" w:rsidR="00FA69E8" w:rsidRPr="00B80EA0" w:rsidRDefault="00FA69E8" w:rsidP="00FA69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w, </w:t>
            </w:r>
            <w:proofErr w:type="spellStart"/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</w:tbl>
    <w:p w14:paraId="5D45EBF6" w14:textId="77777777" w:rsidR="00923D7D" w:rsidRPr="00B80EA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B80EA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80EA0">
        <w:rPr>
          <w:rFonts w:ascii="Corbel" w:hAnsi="Corbel"/>
          <w:smallCaps w:val="0"/>
          <w:szCs w:val="24"/>
        </w:rPr>
        <w:t xml:space="preserve">4.2 </w:t>
      </w:r>
      <w:r w:rsidR="0085747A" w:rsidRPr="00B80EA0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B80EA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80EA0" w14:paraId="442B12DD" w14:textId="77777777" w:rsidTr="00923D7D">
        <w:tc>
          <w:tcPr>
            <w:tcW w:w="9670" w:type="dxa"/>
          </w:tcPr>
          <w:p w14:paraId="3AEF753D" w14:textId="0D57C2EA" w:rsidR="00B80EA0" w:rsidRDefault="00B80EA0" w:rsidP="00FA69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prezentacja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projektu, </w:t>
            </w: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kolokwium.</w:t>
            </w:r>
          </w:p>
          <w:p w14:paraId="680C5E04" w14:textId="1E61180B" w:rsidR="00FA69E8" w:rsidRDefault="00FA69E8" w:rsidP="00FA69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  <w:r w:rsidR="00B80EA0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B80EA0">
              <w:rPr>
                <w:rFonts w:ascii="Corbel" w:hAnsi="Corbel"/>
                <w:b w:val="0"/>
                <w:smallCaps w:val="0"/>
                <w:szCs w:val="24"/>
              </w:rPr>
              <w:t>gzamin pisemny</w:t>
            </w:r>
            <w:r w:rsidR="00B80EA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4225531" w14:textId="5E0E63B5" w:rsidR="0085747A" w:rsidRPr="00B80EA0" w:rsidRDefault="00B80EA0" w:rsidP="00B80EA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</w:t>
            </w: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ególnych aktywności składających się na zaliczenie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437F8EDD" w14:textId="77777777" w:rsidR="0085747A" w:rsidRPr="00B80EA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B80EA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80EA0">
        <w:rPr>
          <w:rFonts w:ascii="Corbel" w:hAnsi="Corbel"/>
          <w:b/>
          <w:sz w:val="24"/>
          <w:szCs w:val="24"/>
        </w:rPr>
        <w:t xml:space="preserve">5. </w:t>
      </w:r>
      <w:r w:rsidR="00C61DC5" w:rsidRPr="00B80EA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B80EA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80EA0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B80EA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80EA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80EA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80EA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B80EA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80EA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80EA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B80EA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80EA0" w14:paraId="41D7342E" w14:textId="77777777" w:rsidTr="00FA69E8">
        <w:tc>
          <w:tcPr>
            <w:tcW w:w="4962" w:type="dxa"/>
          </w:tcPr>
          <w:p w14:paraId="336857A1" w14:textId="77777777" w:rsidR="0085747A" w:rsidRPr="00B80EA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G</w:t>
            </w:r>
            <w:r w:rsidR="0085747A" w:rsidRPr="00B80EA0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B80EA0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B80EA0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B80EA0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B80EA0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B80EA0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80EA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44F68EF5" w14:textId="426ACC27" w:rsidR="0085747A" w:rsidRPr="00B80EA0" w:rsidRDefault="00B80EA0" w:rsidP="00FA69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B80EA0" w14:paraId="14748C99" w14:textId="77777777" w:rsidTr="00FA69E8">
        <w:tc>
          <w:tcPr>
            <w:tcW w:w="4962" w:type="dxa"/>
          </w:tcPr>
          <w:p w14:paraId="77F9A71E" w14:textId="77777777" w:rsidR="00C61DC5" w:rsidRPr="00B80EA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80EA0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B80EA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24D181FD" w14:textId="10204FFB" w:rsidR="00C61DC5" w:rsidRPr="00B80EA0" w:rsidRDefault="00FA69E8" w:rsidP="00FA69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B80EA0" w14:paraId="41367D30" w14:textId="77777777" w:rsidTr="00FA69E8">
        <w:tc>
          <w:tcPr>
            <w:tcW w:w="4962" w:type="dxa"/>
          </w:tcPr>
          <w:p w14:paraId="4F573F09" w14:textId="7BA1CC2F" w:rsidR="00C61DC5" w:rsidRPr="00B80EA0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 w:rsidRPr="00B80EA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80EA0">
              <w:rPr>
                <w:rFonts w:ascii="Corbel" w:hAnsi="Corbel"/>
                <w:sz w:val="24"/>
                <w:szCs w:val="24"/>
              </w:rPr>
              <w:t>(przygotowanie do zajęć, egzaminu,</w:t>
            </w:r>
            <w:r w:rsidR="00B80EA0">
              <w:rPr>
                <w:rFonts w:ascii="Corbel" w:hAnsi="Corbel"/>
                <w:sz w:val="24"/>
                <w:szCs w:val="24"/>
              </w:rPr>
              <w:t xml:space="preserve"> kolokwium, przygotowanie projektu</w:t>
            </w:r>
            <w:r w:rsidRPr="00B80EA0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14:paraId="611A18CE" w14:textId="0135E585" w:rsidR="00FA69E8" w:rsidRPr="00B80EA0" w:rsidRDefault="00B80EA0" w:rsidP="00B80E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66</w:t>
            </w:r>
          </w:p>
        </w:tc>
      </w:tr>
      <w:tr w:rsidR="0085747A" w:rsidRPr="00B80EA0" w14:paraId="45A3E8D7" w14:textId="77777777" w:rsidTr="00FA69E8">
        <w:tc>
          <w:tcPr>
            <w:tcW w:w="4962" w:type="dxa"/>
          </w:tcPr>
          <w:p w14:paraId="626D78EC" w14:textId="77777777" w:rsidR="0085747A" w:rsidRPr="00B80EA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B80EA0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1CC4D173" w14:textId="425B5105" w:rsidR="0085747A" w:rsidRPr="00B80EA0" w:rsidRDefault="00FA69E8" w:rsidP="00FA69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B80EA0">
              <w:rPr>
                <w:rFonts w:ascii="Corbel" w:hAnsi="Corbel"/>
                <w:b/>
                <w:bCs/>
                <w:sz w:val="24"/>
                <w:szCs w:val="24"/>
              </w:rPr>
              <w:t>100</w:t>
            </w:r>
          </w:p>
        </w:tc>
      </w:tr>
      <w:tr w:rsidR="0085747A" w:rsidRPr="00B80EA0" w14:paraId="761AF2EE" w14:textId="77777777" w:rsidTr="00FA69E8">
        <w:tc>
          <w:tcPr>
            <w:tcW w:w="4962" w:type="dxa"/>
          </w:tcPr>
          <w:p w14:paraId="3C28658F" w14:textId="77777777" w:rsidR="0085747A" w:rsidRPr="00B80EA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B80EA0">
              <w:rPr>
                <w:rFonts w:ascii="Corbel" w:hAnsi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74CCF68A" w14:textId="443FFC3E" w:rsidR="0085747A" w:rsidRPr="00B80EA0" w:rsidRDefault="00FA69E8" w:rsidP="00FA69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B80EA0">
              <w:rPr>
                <w:rFonts w:ascii="Corbel" w:hAnsi="Corbel"/>
                <w:b/>
                <w:bCs/>
                <w:sz w:val="24"/>
                <w:szCs w:val="24"/>
              </w:rPr>
              <w:t>4</w:t>
            </w:r>
          </w:p>
        </w:tc>
      </w:tr>
    </w:tbl>
    <w:p w14:paraId="02E69CC2" w14:textId="77777777" w:rsidR="0085747A" w:rsidRPr="00B80EA0" w:rsidRDefault="00923D7D" w:rsidP="00B80EA0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B80EA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80EA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B80EA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B80EA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80EA0">
        <w:rPr>
          <w:rFonts w:ascii="Corbel" w:hAnsi="Corbel"/>
          <w:smallCaps w:val="0"/>
          <w:szCs w:val="24"/>
        </w:rPr>
        <w:t xml:space="preserve">6. </w:t>
      </w:r>
      <w:r w:rsidR="0085747A" w:rsidRPr="00B80EA0">
        <w:rPr>
          <w:rFonts w:ascii="Corbel" w:hAnsi="Corbel"/>
          <w:smallCaps w:val="0"/>
          <w:szCs w:val="24"/>
        </w:rPr>
        <w:t>PRAKTYKI ZAWO</w:t>
      </w:r>
      <w:r w:rsidR="009D3F3B" w:rsidRPr="00B80EA0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B80EA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B80EA0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B80EA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0BB2C7B5" w:rsidR="0085747A" w:rsidRPr="00B80EA0" w:rsidRDefault="00B80EA0" w:rsidP="00B80E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B80EA0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B80EA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64A41A8F" w:rsidR="0085747A" w:rsidRPr="00B80EA0" w:rsidRDefault="00B80EA0" w:rsidP="00B80E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B80EA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B80EA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80EA0">
        <w:rPr>
          <w:rFonts w:ascii="Corbel" w:hAnsi="Corbel"/>
          <w:smallCaps w:val="0"/>
          <w:szCs w:val="24"/>
        </w:rPr>
        <w:t xml:space="preserve">7. </w:t>
      </w:r>
      <w:r w:rsidR="0085747A" w:rsidRPr="00B80EA0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B80EA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B80EA0" w14:paraId="0ACABF41" w14:textId="77777777" w:rsidTr="008962A4">
        <w:trPr>
          <w:trHeight w:val="397"/>
        </w:trPr>
        <w:tc>
          <w:tcPr>
            <w:tcW w:w="5000" w:type="pct"/>
          </w:tcPr>
          <w:p w14:paraId="6E035175" w14:textId="77777777" w:rsidR="0085747A" w:rsidRPr="00B80EA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6C040E0F" w14:textId="77777777" w:rsidR="00FA69E8" w:rsidRPr="00B80EA0" w:rsidRDefault="00FA69E8" w:rsidP="00B80EA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Dębski W., Rynek finansowy i jego mechanizmy. Podstawy teorii i praktyki, Wydawnictwo Naukowe PWN, Warszawa 2014.</w:t>
            </w:r>
          </w:p>
          <w:p w14:paraId="44AA96C4" w14:textId="77777777" w:rsidR="00FA69E8" w:rsidRPr="00B80EA0" w:rsidRDefault="00FA69E8" w:rsidP="00B80EA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Jajuga K., Jajuga T., Inwestycje – instrumenty finansowe, ryzyko finansowe, inżynieria finansowa, Wydawnictwo Naukowe PWN, Warszawa 2006 .</w:t>
            </w:r>
          </w:p>
          <w:p w14:paraId="50F2B9B2" w14:textId="7566C181" w:rsidR="00FA69E8" w:rsidRPr="00B80EA0" w:rsidRDefault="00FA69E8" w:rsidP="00B80EA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Sopoćko A., Rynkowe instrumenty finansowe, Wydawnictwo Naukowe PWN, Warszawa 2010.</w:t>
            </w:r>
          </w:p>
        </w:tc>
      </w:tr>
      <w:tr w:rsidR="0085747A" w:rsidRPr="00B80EA0" w14:paraId="6F6FB0B1" w14:textId="77777777" w:rsidTr="008962A4">
        <w:trPr>
          <w:trHeight w:val="397"/>
        </w:trPr>
        <w:tc>
          <w:tcPr>
            <w:tcW w:w="5000" w:type="pct"/>
          </w:tcPr>
          <w:p w14:paraId="1058F4CF" w14:textId="77777777" w:rsidR="0085747A" w:rsidRPr="00B80EA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69D89EC" w14:textId="77777777" w:rsidR="00FA69E8" w:rsidRPr="00B80EA0" w:rsidRDefault="00FA69E8" w:rsidP="00B80EA0">
            <w:pPr>
              <w:pStyle w:val="Akapitzlist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>Gabryelczyk K., Ziarko-Siwek U. (red.), Inwestycje finansowe, Warszawa 2007.</w:t>
            </w:r>
          </w:p>
          <w:p w14:paraId="0A32A08A" w14:textId="7E51B162" w:rsidR="00FA69E8" w:rsidRPr="00B80EA0" w:rsidRDefault="00FA69E8" w:rsidP="00B80EA0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Gmińska</w:t>
            </w:r>
            <w:proofErr w:type="spellEnd"/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 (red.), Rynki finansowe, inwestycje, polityka gospodarcza, </w:t>
            </w:r>
            <w:proofErr w:type="spellStart"/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CeDeWu</w:t>
            </w:r>
            <w:proofErr w:type="spellEnd"/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2016.</w:t>
            </w:r>
          </w:p>
          <w:p w14:paraId="29638714" w14:textId="77777777" w:rsidR="00FA69E8" w:rsidRPr="00B80EA0" w:rsidRDefault="00FA69E8" w:rsidP="00B80EA0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 xml:space="preserve">Majewski S., </w:t>
            </w:r>
            <w:r w:rsidRPr="00B80EA0">
              <w:rPr>
                <w:rFonts w:ascii="Corbel" w:hAnsi="Corbel"/>
                <w:i/>
                <w:color w:val="000000"/>
                <w:sz w:val="24"/>
                <w:szCs w:val="24"/>
              </w:rPr>
              <w:t>Wpływ czynników behawioralnych na rynkową wycenę akcji : ujęcie ilościowe</w:t>
            </w:r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>, Szczecin : Wydawnictwo Naukowe Uniwersytetu Szczecińskiego, 2012.</w:t>
            </w:r>
          </w:p>
          <w:p w14:paraId="6A41D305" w14:textId="77777777" w:rsidR="00FA69E8" w:rsidRPr="00B80EA0" w:rsidRDefault="00FA69E8" w:rsidP="00B80EA0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>Thiel</w:t>
            </w:r>
            <w:proofErr w:type="spellEnd"/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 xml:space="preserve"> S., Rynek kapitałowy i terminowy, Wyd. 2 </w:t>
            </w:r>
            <w:proofErr w:type="spellStart"/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>zaktual</w:t>
            </w:r>
            <w:proofErr w:type="spellEnd"/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>., stan prawny na 1 października 2010 roku. Warszawa : Komisja Nadzoru Finansowego CEDUR, 2010.</w:t>
            </w:r>
          </w:p>
          <w:p w14:paraId="3D9F754B" w14:textId="7A0E880B" w:rsidR="00FA69E8" w:rsidRPr="00B80EA0" w:rsidRDefault="00FA69E8" w:rsidP="00B80EA0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B80EA0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Hadaś</w:t>
            </w:r>
            <w:proofErr w:type="spellEnd"/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>-Dyduch  M., Inwestycje alternatywne w kontekście efektywności inwestycji kapitałowej na przykładzie produktów</w:t>
            </w:r>
            <w:r w:rsidR="00B45AA5" w:rsidRPr="00B80EA0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>Strukturyzowanych, Katowice : Wydawnictwo Uniwersytetu Ekonomicznego, 2014.</w:t>
            </w:r>
          </w:p>
          <w:p w14:paraId="1F17CF12" w14:textId="14C1196C" w:rsidR="00FA69E8" w:rsidRPr="00B80EA0" w:rsidRDefault="00FA69E8" w:rsidP="00B80EA0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Taleb</w:t>
            </w:r>
            <w:proofErr w:type="spellEnd"/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N.N., Ślepy traf. Rola przypadku w sukcesie finansowym, GWP, Gdańsk 2006.</w:t>
            </w:r>
          </w:p>
        </w:tc>
      </w:tr>
    </w:tbl>
    <w:p w14:paraId="2ADA5742" w14:textId="77777777" w:rsidR="0085747A" w:rsidRPr="00B80EA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B80EA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B33851" w14:textId="77777777" w:rsidR="00B24341" w:rsidRDefault="00B24341" w:rsidP="00C16ABF">
      <w:pPr>
        <w:spacing w:after="0" w:line="240" w:lineRule="auto"/>
      </w:pPr>
      <w:r>
        <w:separator/>
      </w:r>
    </w:p>
  </w:endnote>
  <w:endnote w:type="continuationSeparator" w:id="0">
    <w:p w14:paraId="23041527" w14:textId="77777777" w:rsidR="00B24341" w:rsidRDefault="00B2434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051E85" w14:textId="77777777" w:rsidR="00B24341" w:rsidRDefault="00B24341" w:rsidP="00C16ABF">
      <w:pPr>
        <w:spacing w:after="0" w:line="240" w:lineRule="auto"/>
      </w:pPr>
      <w:r>
        <w:separator/>
      </w:r>
    </w:p>
  </w:footnote>
  <w:footnote w:type="continuationSeparator" w:id="0">
    <w:p w14:paraId="1CD2A3CE" w14:textId="77777777" w:rsidR="00B24341" w:rsidRDefault="00B24341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9B2045"/>
    <w:multiLevelType w:val="hybridMultilevel"/>
    <w:tmpl w:val="627ED7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B7A241C"/>
    <w:multiLevelType w:val="hybridMultilevel"/>
    <w:tmpl w:val="06E018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A8A0A1B"/>
    <w:multiLevelType w:val="hybridMultilevel"/>
    <w:tmpl w:val="9712030C"/>
    <w:lvl w:ilvl="0" w:tplc="93A8213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70164CB9"/>
    <w:multiLevelType w:val="hybridMultilevel"/>
    <w:tmpl w:val="9712030C"/>
    <w:lvl w:ilvl="0" w:tplc="93A8213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6999"/>
    <w:rsid w:val="000D04B0"/>
    <w:rsid w:val="000E0BE1"/>
    <w:rsid w:val="000F1C57"/>
    <w:rsid w:val="000F5615"/>
    <w:rsid w:val="001120A0"/>
    <w:rsid w:val="00117D23"/>
    <w:rsid w:val="00124BFF"/>
    <w:rsid w:val="0012560E"/>
    <w:rsid w:val="00127108"/>
    <w:rsid w:val="00134B13"/>
    <w:rsid w:val="00146BC0"/>
    <w:rsid w:val="0015134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491B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7507"/>
    <w:rsid w:val="00340E79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4E76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249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BB8"/>
    <w:rsid w:val="004D5282"/>
    <w:rsid w:val="004F1551"/>
    <w:rsid w:val="004F55A3"/>
    <w:rsid w:val="0050496F"/>
    <w:rsid w:val="00513B6F"/>
    <w:rsid w:val="00517C63"/>
    <w:rsid w:val="005363C4"/>
    <w:rsid w:val="00536BDE"/>
    <w:rsid w:val="00541D8D"/>
    <w:rsid w:val="00543ACC"/>
    <w:rsid w:val="0056696D"/>
    <w:rsid w:val="00571BAA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2CC9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7974"/>
    <w:rsid w:val="0081554D"/>
    <w:rsid w:val="0081707E"/>
    <w:rsid w:val="008449B3"/>
    <w:rsid w:val="008552A2"/>
    <w:rsid w:val="00857431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75FC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4341"/>
    <w:rsid w:val="00B3130B"/>
    <w:rsid w:val="00B40ADB"/>
    <w:rsid w:val="00B43B77"/>
    <w:rsid w:val="00B43E80"/>
    <w:rsid w:val="00B45AA5"/>
    <w:rsid w:val="00B607DB"/>
    <w:rsid w:val="00B66529"/>
    <w:rsid w:val="00B66EFF"/>
    <w:rsid w:val="00B75946"/>
    <w:rsid w:val="00B8056E"/>
    <w:rsid w:val="00B80EA0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A74DC"/>
    <w:rsid w:val="00CB3EBB"/>
    <w:rsid w:val="00CD6897"/>
    <w:rsid w:val="00CE5BAC"/>
    <w:rsid w:val="00CF25BE"/>
    <w:rsid w:val="00CF78ED"/>
    <w:rsid w:val="00D02B25"/>
    <w:rsid w:val="00D02EBA"/>
    <w:rsid w:val="00D17C3C"/>
    <w:rsid w:val="00D266E4"/>
    <w:rsid w:val="00D26B2C"/>
    <w:rsid w:val="00D352C9"/>
    <w:rsid w:val="00D425B2"/>
    <w:rsid w:val="00D428D6"/>
    <w:rsid w:val="00D538E1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013D"/>
    <w:rsid w:val="00F17567"/>
    <w:rsid w:val="00F27A7B"/>
    <w:rsid w:val="00F526AF"/>
    <w:rsid w:val="00F617C3"/>
    <w:rsid w:val="00F7066B"/>
    <w:rsid w:val="00F83B28"/>
    <w:rsid w:val="00F974DA"/>
    <w:rsid w:val="00FA46E5"/>
    <w:rsid w:val="00FA69E8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DC03DA-5265-444A-BD4D-1C403C41365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CF99D19-E057-4BC9-BB60-932571A01D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61E5E61-4240-4B1D-AAB4-F5F0C021B61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2ED0291-8BAA-48D5-9E74-630CC97E6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14</TotalTime>
  <Pages>1</Pages>
  <Words>1194</Words>
  <Characters>7167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13</cp:revision>
  <cp:lastPrinted>2019-02-06T12:12:00Z</cp:lastPrinted>
  <dcterms:created xsi:type="dcterms:W3CDTF">2020-10-24T12:06:00Z</dcterms:created>
  <dcterms:modified xsi:type="dcterms:W3CDTF">2021-02-01T12:45:00Z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