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1618E693" w:rsidR="0085747A" w:rsidRPr="00F618F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F618F0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F618F0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EC6451">
        <w:rPr>
          <w:rFonts w:ascii="Corbel" w:hAnsi="Corbel"/>
          <w:iCs/>
          <w:smallCaps/>
          <w:sz w:val="24"/>
          <w:szCs w:val="24"/>
        </w:rPr>
        <w:t>202</w:t>
      </w:r>
      <w:r w:rsidR="00110033">
        <w:rPr>
          <w:rFonts w:ascii="Corbel" w:hAnsi="Corbel"/>
          <w:iCs/>
          <w:smallCaps/>
          <w:sz w:val="24"/>
          <w:szCs w:val="24"/>
        </w:rPr>
        <w:t>1</w:t>
      </w:r>
      <w:r w:rsidR="00DC6D0C" w:rsidRPr="00EC6451">
        <w:rPr>
          <w:rFonts w:ascii="Corbel" w:hAnsi="Corbel"/>
          <w:iCs/>
          <w:smallCaps/>
          <w:sz w:val="24"/>
          <w:szCs w:val="24"/>
        </w:rPr>
        <w:t>-202</w:t>
      </w:r>
      <w:r w:rsidR="00110033">
        <w:rPr>
          <w:rFonts w:ascii="Corbel" w:hAnsi="Corbel"/>
          <w:iCs/>
          <w:smallCaps/>
          <w:sz w:val="24"/>
          <w:szCs w:val="24"/>
        </w:rPr>
        <w:t>4</w:t>
      </w:r>
    </w:p>
    <w:p w14:paraId="6A743604" w14:textId="12B44A32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110033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110033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DEF1DFE" w:rsidR="0085747A" w:rsidRPr="009C54AE" w:rsidRDefault="00F618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18F0">
              <w:rPr>
                <w:rFonts w:ascii="Corbel" w:hAnsi="Corbel"/>
                <w:b w:val="0"/>
                <w:sz w:val="24"/>
                <w:szCs w:val="24"/>
              </w:rPr>
              <w:t>Metody oceny projektów inwestycyjnych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2A9E1A2" w:rsidR="0085747A" w:rsidRPr="009C54AE" w:rsidRDefault="00917F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7F2A">
              <w:rPr>
                <w:rFonts w:ascii="Corbel" w:hAnsi="Corbel"/>
                <w:b w:val="0"/>
                <w:sz w:val="24"/>
                <w:szCs w:val="24"/>
              </w:rPr>
              <w:t>FiR/I/RP/C.5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6565E63" w:rsidR="0085747A" w:rsidRPr="009C54AE" w:rsidRDefault="001A0EC8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0A39EE8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0B67A9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F438D4A" w:rsidR="0085747A" w:rsidRPr="009C54AE" w:rsidRDefault="00C41B9B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E27104F" w:rsidR="0085747A" w:rsidRPr="009C54AE" w:rsidRDefault="00C41B9B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9B5B624" w:rsidR="0085747A" w:rsidRPr="009C54AE" w:rsidRDefault="00E716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1554B26" w:rsidR="0085747A" w:rsidRPr="009C54AE" w:rsidRDefault="006D1553" w:rsidP="00ED05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</w:t>
            </w:r>
            <w:r w:rsidR="00ED0599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C42CA05" w:rsidR="0085747A" w:rsidRPr="009C54AE" w:rsidRDefault="00EC64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8343D">
              <w:rPr>
                <w:rFonts w:ascii="Corbel" w:hAnsi="Corbel"/>
                <w:b w:val="0"/>
                <w:sz w:val="24"/>
                <w:szCs w:val="24"/>
              </w:rPr>
              <w:t>r Jolanta Zawora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860315" w14:textId="0B4A358A" w:rsidR="001A0EC8" w:rsidRDefault="00EC6451" w:rsidP="001A0EC8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8343D">
              <w:rPr>
                <w:rFonts w:ascii="Corbel" w:hAnsi="Corbel"/>
                <w:b w:val="0"/>
                <w:sz w:val="24"/>
                <w:szCs w:val="24"/>
              </w:rPr>
              <w:t>r Jolanta Zawora</w:t>
            </w:r>
          </w:p>
          <w:p w14:paraId="6B6685C9" w14:textId="68EE75AE" w:rsidR="0085747A" w:rsidRPr="009C54AE" w:rsidRDefault="00935A49" w:rsidP="000B67A9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0B67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0B67A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CCE669E" w:rsidR="00015B8F" w:rsidRPr="009C54AE" w:rsidRDefault="00F8343D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543764B" w:rsidR="00015B8F" w:rsidRPr="009C54AE" w:rsidRDefault="00F8343D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81DEC3E" w:rsidR="00015B8F" w:rsidRPr="009C54AE" w:rsidRDefault="00F8343D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EFCEDED" w:rsidR="00015B8F" w:rsidRPr="009C54AE" w:rsidRDefault="00F8343D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780CD167" w:rsidR="0085747A" w:rsidRPr="009C54AE" w:rsidRDefault="00F8343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>zajęcia w formie tradycyjnej</w:t>
      </w:r>
      <w:r w:rsidR="009D7B94">
        <w:rPr>
          <w:rFonts w:ascii="Corbel" w:hAnsi="Corbel"/>
          <w:b w:val="0"/>
          <w:smallCaps w:val="0"/>
          <w:szCs w:val="24"/>
        </w:rPr>
        <w:t xml:space="preserve">, </w:t>
      </w:r>
      <w:r>
        <w:rPr>
          <w:rFonts w:ascii="Corbel" w:hAnsi="Corbel"/>
          <w:b w:val="0"/>
          <w:smallCaps w:val="0"/>
          <w:szCs w:val="24"/>
        </w:rPr>
        <w:t xml:space="preserve">z możliwością </w:t>
      </w:r>
      <w:r w:rsidRPr="00121DD6">
        <w:rPr>
          <w:rFonts w:ascii="Corbel" w:hAnsi="Corbel"/>
          <w:b w:val="0"/>
          <w:smallCaps w:val="0"/>
          <w:szCs w:val="24"/>
        </w:rPr>
        <w:t>realizowan</w:t>
      </w:r>
      <w:r>
        <w:rPr>
          <w:rFonts w:ascii="Corbel" w:hAnsi="Corbel"/>
          <w:b w:val="0"/>
          <w:smallCaps w:val="0"/>
          <w:szCs w:val="24"/>
        </w:rPr>
        <w:t>ia</w:t>
      </w:r>
      <w:r w:rsidRPr="00121DD6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C5A7C45" w14:textId="5CE82D43" w:rsidR="00983B76" w:rsidRDefault="00F8343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4B40">
        <w:rPr>
          <w:rFonts w:ascii="Corbel" w:hAnsi="Corbel"/>
          <w:b w:val="0"/>
          <w:smallCaps w:val="0"/>
          <w:szCs w:val="24"/>
        </w:rPr>
        <w:t xml:space="preserve">Wykład – </w:t>
      </w:r>
      <w:r w:rsidR="00983B76">
        <w:rPr>
          <w:rFonts w:ascii="Corbel" w:hAnsi="Corbel"/>
          <w:b w:val="0"/>
          <w:smallCaps w:val="0"/>
          <w:szCs w:val="24"/>
        </w:rPr>
        <w:t>egzamin</w:t>
      </w:r>
    </w:p>
    <w:p w14:paraId="13B6B21D" w14:textId="365E5B7A" w:rsidR="009C4B40" w:rsidRPr="009C4B40" w:rsidRDefault="009C4B4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1D1677C2" w:rsidR="0085747A" w:rsidRPr="009C54AE" w:rsidRDefault="009C4B40" w:rsidP="009C4B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9C4B40">
              <w:rPr>
                <w:rFonts w:ascii="Corbel" w:hAnsi="Corbel"/>
                <w:b w:val="0"/>
                <w:sz w:val="24"/>
                <w:szCs w:val="24"/>
              </w:rPr>
              <w:t>Student powinien posiadać wiedzę z zakresu</w:t>
            </w:r>
            <w:r>
              <w:rPr>
                <w:rFonts w:ascii="Corbel" w:hAnsi="Corbel"/>
                <w:b w:val="0"/>
                <w:sz w:val="24"/>
                <w:szCs w:val="24"/>
              </w:rPr>
              <w:t>:</w:t>
            </w:r>
            <w:r w:rsidRPr="009C4B40">
              <w:rPr>
                <w:rFonts w:ascii="Corbel" w:hAnsi="Corbel"/>
                <w:b w:val="0"/>
                <w:sz w:val="24"/>
                <w:szCs w:val="24"/>
              </w:rPr>
              <w:t xml:space="preserve"> ekonomiki przedsiębiorstw,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zarządzania finansami przedsiębiorstw, </w:t>
            </w:r>
            <w:r w:rsidRPr="009C4B40">
              <w:rPr>
                <w:rFonts w:ascii="Corbel" w:hAnsi="Corbel"/>
                <w:b w:val="0"/>
                <w:sz w:val="24"/>
                <w:szCs w:val="24"/>
              </w:rPr>
              <w:t>analizy finansowej, rachunkowości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3379AED5" w:rsidR="0085747A" w:rsidRPr="009C54AE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Zapoznanie studentów z wiedz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1E61EA">
              <w:rPr>
                <w:rFonts w:ascii="Corbel" w:hAnsi="Corbel"/>
                <w:b w:val="0"/>
                <w:sz w:val="24"/>
                <w:szCs w:val="24"/>
              </w:rPr>
              <w:t xml:space="preserve"> z zakresu przedsięwzięć gospodarczych. Student ma uzyskać wiedzę o rodzajach, metodach sporządzania i sposobach oceny projektów inwestycyjnych.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081B5BF0" w:rsidR="0085747A" w:rsidRPr="009C54AE" w:rsidRDefault="001E61E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71889DD1" w:rsidR="0085747A" w:rsidRPr="009C54AE" w:rsidRDefault="001E61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Wyjaśnianie zasad finansowania przedsięwzięć gospodarczych.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2AD613A1" w:rsidR="0085747A" w:rsidRPr="009C54AE" w:rsidRDefault="001E61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2D8B9393" w:rsidR="0085747A" w:rsidRPr="009C54AE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Wypracowanie umiejętności samodzielnej oceny sytuacji finansowej podmiotu., kształtowanie umiejętności korzystania z literatury przedmiotu oraz jej krytycznej oceny.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4989DCBB" w14:textId="77777777" w:rsidTr="00A40494">
        <w:tc>
          <w:tcPr>
            <w:tcW w:w="1679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A40494">
        <w:tc>
          <w:tcPr>
            <w:tcW w:w="1679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320C6502" w14:textId="23905974" w:rsidR="001E61EA" w:rsidRPr="001E61EA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Charakteryzuje istotę procesów zachodzących w przedsiębiorstwach i skutki decyzji inwestycyjnych. Objaśnia analizę, planowanie i wykorzystanie danych przy podejmowaniu decyzji inwestycyjnych.</w:t>
            </w:r>
          </w:p>
        </w:tc>
        <w:tc>
          <w:tcPr>
            <w:tcW w:w="1865" w:type="dxa"/>
          </w:tcPr>
          <w:p w14:paraId="479D0C78" w14:textId="77777777" w:rsidR="001E61EA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3357F1DD" w14:textId="77777777" w:rsidR="001E61EA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14:paraId="208BD672" w14:textId="724BF881" w:rsidR="0085747A" w:rsidRPr="009C54AE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E61EA">
              <w:rPr>
                <w:rFonts w:ascii="Corbel" w:hAnsi="Corbel"/>
                <w:b w:val="0"/>
                <w:smallCaps w:val="0"/>
                <w:szCs w:val="24"/>
              </w:rPr>
              <w:t>_W13</w:t>
            </w:r>
          </w:p>
        </w:tc>
      </w:tr>
      <w:tr w:rsidR="00A40494" w:rsidRPr="009C54AE" w14:paraId="48B116A6" w14:textId="77777777" w:rsidTr="00A40494">
        <w:tc>
          <w:tcPr>
            <w:tcW w:w="1679" w:type="dxa"/>
          </w:tcPr>
          <w:p w14:paraId="55D5A65C" w14:textId="6EF42C1C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005C0665" w14:textId="0FC53301" w:rsidR="00A40494" w:rsidRPr="001E61EA" w:rsidRDefault="00A40494" w:rsidP="00A404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0494">
              <w:rPr>
                <w:rFonts w:ascii="Corbel" w:hAnsi="Corbel"/>
                <w:b w:val="0"/>
                <w:sz w:val="24"/>
                <w:szCs w:val="24"/>
              </w:rPr>
              <w:t>Analizuje przedsięwzięcia gospodarcze i na podstawie uzyskanych wyników rekomenduje wybór rozwiązań. Identyfikuje zagrożenia inwestycyjne i wykorzystuje metody finansowe w analizie inwestycji.</w:t>
            </w:r>
          </w:p>
        </w:tc>
        <w:tc>
          <w:tcPr>
            <w:tcW w:w="1865" w:type="dxa"/>
          </w:tcPr>
          <w:p w14:paraId="3B7ED9A4" w14:textId="77777777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4F091B1E" w14:textId="77777777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6266FC48" w14:textId="7F1286F0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656E048A" w14:textId="50A7413E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40494" w:rsidRPr="009C54AE" w14:paraId="32BADA47" w14:textId="77777777" w:rsidTr="00A40494">
        <w:tc>
          <w:tcPr>
            <w:tcW w:w="1679" w:type="dxa"/>
          </w:tcPr>
          <w:p w14:paraId="4CBEB17A" w14:textId="4968240E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4AAB609F" w14:textId="1B426616" w:rsidR="00A40494" w:rsidRPr="00A40494" w:rsidRDefault="00A40494" w:rsidP="00A404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0494">
              <w:rPr>
                <w:rFonts w:ascii="Corbel" w:hAnsi="Corbel"/>
                <w:b w:val="0"/>
                <w:sz w:val="24"/>
                <w:szCs w:val="24"/>
              </w:rPr>
              <w:t>Uczestniczy w przygotowywaniu i realizacji projektów społeczno-gospodarczych oraz przedstawia własne interpretacje.</w:t>
            </w:r>
          </w:p>
        </w:tc>
        <w:tc>
          <w:tcPr>
            <w:tcW w:w="1865" w:type="dxa"/>
          </w:tcPr>
          <w:p w14:paraId="2BA6A2A8" w14:textId="2B76512F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35A49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5A49" w:rsidRPr="009C54AE" w14:paraId="5532AAAA" w14:textId="77777777" w:rsidTr="00935A49">
        <w:tc>
          <w:tcPr>
            <w:tcW w:w="9520" w:type="dxa"/>
          </w:tcPr>
          <w:p w14:paraId="760C695A" w14:textId="442AF48E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Podstawowe pojęcia z zakresu inwestycji. Przedmiot i zakres inwestycji. Wybrane klasyfikacje inwestycji, organizowanie procesu inwestycyjnego.</w:t>
            </w:r>
          </w:p>
        </w:tc>
      </w:tr>
      <w:tr w:rsidR="00935A49" w:rsidRPr="009C54AE" w14:paraId="4AE4DDAB" w14:textId="77777777" w:rsidTr="00935A49">
        <w:tc>
          <w:tcPr>
            <w:tcW w:w="9520" w:type="dxa"/>
          </w:tcPr>
          <w:p w14:paraId="13CA1719" w14:textId="3EF4D203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0879">
              <w:rPr>
                <w:rFonts w:ascii="Corbel" w:hAnsi="Corbel"/>
                <w:sz w:val="24"/>
                <w:szCs w:val="24"/>
              </w:rPr>
              <w:t>Analiza możliwości realizacji przedsięwzięcia inwestycyjnego. Analiza finansowa, techniczna, organizacyjna</w:t>
            </w:r>
            <w:r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DB0879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35A49" w:rsidRPr="009C54AE" w14:paraId="551073A5" w14:textId="77777777" w:rsidTr="00935A49">
        <w:tc>
          <w:tcPr>
            <w:tcW w:w="9520" w:type="dxa"/>
          </w:tcPr>
          <w:p w14:paraId="4918BCD1" w14:textId="5129A28B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kapitałowa przedsięwzięcia. Determinanty struktury kapitału.</w:t>
            </w:r>
          </w:p>
        </w:tc>
      </w:tr>
      <w:tr w:rsidR="00935A49" w:rsidRPr="009C54AE" w14:paraId="091A1067" w14:textId="77777777" w:rsidTr="00935A49">
        <w:tc>
          <w:tcPr>
            <w:tcW w:w="9520" w:type="dxa"/>
          </w:tcPr>
          <w:p w14:paraId="44EB11E3" w14:textId="454D8616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093">
              <w:rPr>
                <w:rFonts w:ascii="Corbel" w:hAnsi="Corbel"/>
                <w:sz w:val="24"/>
                <w:szCs w:val="24"/>
              </w:rPr>
              <w:t>Budżetowanie kapitałowe – cele, etapy, narzędzia.</w:t>
            </w:r>
          </w:p>
        </w:tc>
      </w:tr>
      <w:tr w:rsidR="00935A49" w:rsidRPr="009C54AE" w14:paraId="3613B1EA" w14:textId="77777777" w:rsidTr="00935A49">
        <w:tc>
          <w:tcPr>
            <w:tcW w:w="9520" w:type="dxa"/>
          </w:tcPr>
          <w:p w14:paraId="758623AE" w14:textId="4A1DE0CB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Teoretyczne podstawy rachunku ekonomicznej efektywności inwestycji</w:t>
            </w:r>
            <w:r>
              <w:rPr>
                <w:rFonts w:ascii="Corbel" w:hAnsi="Corbel"/>
                <w:sz w:val="24"/>
                <w:szCs w:val="24"/>
              </w:rPr>
              <w:t>. S</w:t>
            </w:r>
            <w:r w:rsidRPr="00B13CAA">
              <w:rPr>
                <w:rFonts w:ascii="Corbel" w:hAnsi="Corbel"/>
                <w:sz w:val="24"/>
                <w:szCs w:val="24"/>
              </w:rPr>
              <w:t>tatyczne i dynamiczne metody</w:t>
            </w:r>
            <w:r>
              <w:rPr>
                <w:rFonts w:ascii="Corbel" w:hAnsi="Corbel"/>
                <w:sz w:val="24"/>
                <w:szCs w:val="24"/>
              </w:rPr>
              <w:t xml:space="preserve"> oceny</w:t>
            </w:r>
            <w:r w:rsidRPr="00B13CAA">
              <w:rPr>
                <w:rFonts w:ascii="Corbel" w:hAnsi="Corbel"/>
                <w:sz w:val="24"/>
                <w:szCs w:val="24"/>
              </w:rPr>
              <w:t xml:space="preserve"> efektywności inwest</w:t>
            </w:r>
            <w:r>
              <w:rPr>
                <w:rFonts w:ascii="Corbel" w:hAnsi="Corbel"/>
                <w:sz w:val="24"/>
                <w:szCs w:val="24"/>
              </w:rPr>
              <w:t>ycji</w:t>
            </w:r>
            <w:r w:rsidRPr="00B13C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35A49" w:rsidRPr="009C54AE" w14:paraId="71968D5D" w14:textId="77777777" w:rsidTr="00935A49">
        <w:tc>
          <w:tcPr>
            <w:tcW w:w="9520" w:type="dxa"/>
          </w:tcPr>
          <w:p w14:paraId="22F379DB" w14:textId="7745ADAD" w:rsidR="00935A49" w:rsidRPr="009C54AE" w:rsidRDefault="00935A49" w:rsidP="00935A4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352AC">
              <w:rPr>
                <w:rFonts w:ascii="Corbel" w:hAnsi="Corbel"/>
                <w:sz w:val="24"/>
                <w:szCs w:val="24"/>
              </w:rPr>
              <w:t>Optymalny budżet inwestycyjny. Wykorzystanie krańcowego kosztu kapitału w budowie optymalnego programu rozwoju przedsiębiorstwa.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935A49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5A49" w:rsidRPr="009C54AE" w14:paraId="1C230FF5" w14:textId="77777777" w:rsidTr="00935A49">
        <w:tc>
          <w:tcPr>
            <w:tcW w:w="9520" w:type="dxa"/>
          </w:tcPr>
          <w:p w14:paraId="59B5524C" w14:textId="11832123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struktury kapitałowej przedsięwzięcia inwestycyjnego. Analiza dźwigni ekonomicznych.</w:t>
            </w:r>
          </w:p>
        </w:tc>
      </w:tr>
      <w:tr w:rsidR="00935A49" w:rsidRPr="009C54AE" w14:paraId="7BDBAFB0" w14:textId="77777777" w:rsidTr="00935A49">
        <w:tc>
          <w:tcPr>
            <w:tcW w:w="9520" w:type="dxa"/>
          </w:tcPr>
          <w:p w14:paraId="0827D9D0" w14:textId="6E9AF9AE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Średni ważony koszt kapitału finansującego inwestycję.</w:t>
            </w:r>
          </w:p>
        </w:tc>
      </w:tr>
      <w:tr w:rsidR="00935A49" w:rsidRPr="009C54AE" w14:paraId="52C24D11" w14:textId="77777777" w:rsidTr="00935A49">
        <w:tc>
          <w:tcPr>
            <w:tcW w:w="9520" w:type="dxa"/>
          </w:tcPr>
          <w:p w14:paraId="35EFFCCE" w14:textId="4A696A5E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093">
              <w:rPr>
                <w:rFonts w:ascii="Corbel" w:eastAsia="Times New Roman" w:hAnsi="Corbel"/>
                <w:sz w:val="24"/>
                <w:szCs w:val="24"/>
                <w:lang w:eastAsia="pl-PL"/>
              </w:rPr>
              <w:t>Ekonomiczna wartość dodana i rynkowa wartość dodana w procesie budżetowania kapitałowego</w:t>
            </w:r>
            <w:r w:rsidRPr="00FF609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35A49" w:rsidRPr="009C54AE" w14:paraId="7AC03D2B" w14:textId="77777777" w:rsidTr="00935A49">
        <w:tc>
          <w:tcPr>
            <w:tcW w:w="9520" w:type="dxa"/>
          </w:tcPr>
          <w:p w14:paraId="6561F9FD" w14:textId="49227030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finansowych metod oceny inwestycji – statycznych i dynamicznych.</w:t>
            </w:r>
          </w:p>
        </w:tc>
      </w:tr>
      <w:tr w:rsidR="00935A49" w:rsidRPr="009C54AE" w14:paraId="711DB32E" w14:textId="77777777" w:rsidTr="00935A49">
        <w:tc>
          <w:tcPr>
            <w:tcW w:w="9520" w:type="dxa"/>
          </w:tcPr>
          <w:p w14:paraId="22214340" w14:textId="4936CBB0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Ryzyko w decyzjach inwestycyjnych. Metody oceny ryzyka projektów inwestycyjnych.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5952FF" w14:textId="77777777" w:rsidR="009C0965" w:rsidRPr="009C54AE" w:rsidRDefault="009C0965" w:rsidP="009C09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prezentacja multimedialna,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Teams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7BD1C4BE" w14:textId="77777777" w:rsidR="009C0965" w:rsidRDefault="009C0965" w:rsidP="009C0965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>prezentacja multimedialna, analiza studium przypadku,</w:t>
      </w:r>
      <w:r w:rsidRPr="00FA3F36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rozwiązywanie zadań, praca samodzielna i w grupach,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Teams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D8F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B6D8F" w:rsidRPr="00FB6D8F" w14:paraId="5FC256E6" w14:textId="77777777" w:rsidTr="00FB6D8F">
        <w:tc>
          <w:tcPr>
            <w:tcW w:w="1962" w:type="dxa"/>
          </w:tcPr>
          <w:p w14:paraId="1B521E17" w14:textId="6D36400F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46B751F4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Test, kolokwium, obserwacja w trakcie zajęć</w:t>
            </w:r>
          </w:p>
        </w:tc>
        <w:tc>
          <w:tcPr>
            <w:tcW w:w="2117" w:type="dxa"/>
          </w:tcPr>
          <w:p w14:paraId="4D5562F6" w14:textId="2F307785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B6D8F" w:rsidRPr="00FB6D8F" w14:paraId="2D84DE03" w14:textId="77777777" w:rsidTr="00FB6D8F">
        <w:tc>
          <w:tcPr>
            <w:tcW w:w="1962" w:type="dxa"/>
          </w:tcPr>
          <w:p w14:paraId="3D8CA619" w14:textId="77777777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4E7E9E60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69C1090B" w14:textId="613E72E6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B6D8F" w:rsidRPr="00FB6D8F" w14:paraId="5301930E" w14:textId="77777777" w:rsidTr="00FB6D8F">
        <w:tc>
          <w:tcPr>
            <w:tcW w:w="1962" w:type="dxa"/>
          </w:tcPr>
          <w:p w14:paraId="287D02BD" w14:textId="5D47C59A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EDED903" w14:textId="078A62B5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6382574" w14:textId="713C9F66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307096D6" w14:textId="7DBBC6E2" w:rsidR="00FB6D8F" w:rsidRPr="00082B89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 – </w:t>
            </w:r>
            <w:r w:rsidR="00C23922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– zaliczenie wiąże się z uzyskaniem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ponad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50% wymaganych punktów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4225531" w14:textId="43B7FCB4" w:rsidR="0085747A" w:rsidRPr="009C54AE" w:rsidRDefault="00FB6D8F" w:rsidP="00FB6D8F">
            <w:pPr>
              <w:pStyle w:val="Punktygwne"/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– p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>odstawą oceny pozytywnej jest wynik pracy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(kolokwium/test)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>,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której student uzyskał ponad 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 xml:space="preserve">50%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poprawnych odpowiedzi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6E1495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E1495" w:rsidRPr="009C54AE" w14:paraId="41D7342E" w14:textId="77777777" w:rsidTr="006E1495">
        <w:tc>
          <w:tcPr>
            <w:tcW w:w="4902" w:type="dxa"/>
          </w:tcPr>
          <w:p w14:paraId="336857A1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53D7113F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6E1495" w:rsidRPr="009C54AE" w14:paraId="14748C99" w14:textId="77777777" w:rsidTr="006E1495">
        <w:tc>
          <w:tcPr>
            <w:tcW w:w="4902" w:type="dxa"/>
          </w:tcPr>
          <w:p w14:paraId="77F9A71E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4F48DA96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1"/>
                <w:szCs w:val="21"/>
              </w:rPr>
              <w:t>3</w:t>
            </w:r>
          </w:p>
        </w:tc>
      </w:tr>
      <w:tr w:rsidR="006E1495" w:rsidRPr="009C54AE" w14:paraId="41367D30" w14:textId="77777777" w:rsidTr="006E1495">
        <w:tc>
          <w:tcPr>
            <w:tcW w:w="4902" w:type="dxa"/>
          </w:tcPr>
          <w:p w14:paraId="4F573F09" w14:textId="4054F63E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664128E4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1"/>
                <w:szCs w:val="21"/>
              </w:rPr>
              <w:t>42</w:t>
            </w:r>
          </w:p>
        </w:tc>
      </w:tr>
      <w:tr w:rsidR="006E1495" w:rsidRPr="009C54AE" w14:paraId="45A3E8D7" w14:textId="77777777" w:rsidTr="006E1495">
        <w:tc>
          <w:tcPr>
            <w:tcW w:w="4902" w:type="dxa"/>
          </w:tcPr>
          <w:p w14:paraId="626D78EC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CB40CE5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6E1495" w:rsidRPr="009C54AE" w14:paraId="761AF2EE" w14:textId="77777777" w:rsidTr="006E1495">
        <w:tc>
          <w:tcPr>
            <w:tcW w:w="4902" w:type="dxa"/>
          </w:tcPr>
          <w:p w14:paraId="3C28658F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5FE44512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051AAE2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3049CB" w14:textId="77777777" w:rsidR="000F2307" w:rsidRPr="000F2307" w:rsidRDefault="000F2307" w:rsidP="000F230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5D1D">
              <w:rPr>
                <w:rFonts w:ascii="Corbel" w:hAnsi="Corbel"/>
                <w:b w:val="0"/>
                <w:smallCaps w:val="0"/>
                <w:szCs w:val="24"/>
              </w:rPr>
              <w:t>Postuła M., Cieślik R., Projekty inwestycyjne. Finasowanie, budżetowanie, ocena efektywności, Warszawa 2016.</w:t>
            </w:r>
          </w:p>
          <w:p w14:paraId="50F2B9B2" w14:textId="1501DFFF" w:rsidR="000F2307" w:rsidRPr="009C54AE" w:rsidRDefault="000F2307" w:rsidP="000F230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92A">
              <w:rPr>
                <w:rFonts w:ascii="Corbel" w:hAnsi="Corbel"/>
                <w:b w:val="0"/>
                <w:smallCaps w:val="0"/>
                <w:szCs w:val="24"/>
              </w:rPr>
              <w:t>Kałowski A., Wysocki J., Przygotowanie i ocena projektó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inwestycyjnych, Warszawa 2013.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4F4073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D28BCF" w14:textId="77777777" w:rsidR="000F2307" w:rsidRDefault="000F2307" w:rsidP="004610B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2307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  <w:p w14:paraId="77EB329E" w14:textId="2B4A74E5" w:rsidR="000F2307" w:rsidRPr="000F2307" w:rsidRDefault="000F2307" w:rsidP="004610B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2307">
              <w:rPr>
                <w:rFonts w:ascii="Corbel" w:hAnsi="Corbel"/>
                <w:b w:val="0"/>
                <w:smallCaps w:val="0"/>
                <w:szCs w:val="24"/>
              </w:rPr>
              <w:t xml:space="preserve">Kordela D., Pawłowski M., Gospodarka finansowa przedsiębiorstwa. Długoterminowe decyzje finansowe, Kraków 2018. </w:t>
            </w:r>
          </w:p>
          <w:p w14:paraId="1F17CF12" w14:textId="77777777" w:rsidR="000F2307" w:rsidRPr="009C54AE" w:rsidRDefault="000F2307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A15A7" w14:textId="77777777" w:rsidR="00845054" w:rsidRDefault="00845054" w:rsidP="00C16ABF">
      <w:pPr>
        <w:spacing w:after="0" w:line="240" w:lineRule="auto"/>
      </w:pPr>
      <w:r>
        <w:separator/>
      </w:r>
    </w:p>
  </w:endnote>
  <w:endnote w:type="continuationSeparator" w:id="0">
    <w:p w14:paraId="002640D5" w14:textId="77777777" w:rsidR="00845054" w:rsidRDefault="0084505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624A2" w14:textId="77777777" w:rsidR="00845054" w:rsidRDefault="00845054" w:rsidP="00C16ABF">
      <w:pPr>
        <w:spacing w:after="0" w:line="240" w:lineRule="auto"/>
      </w:pPr>
      <w:r>
        <w:separator/>
      </w:r>
    </w:p>
  </w:footnote>
  <w:footnote w:type="continuationSeparator" w:id="0">
    <w:p w14:paraId="24D8F699" w14:textId="77777777" w:rsidR="00845054" w:rsidRDefault="00845054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7E026F"/>
    <w:multiLevelType w:val="hybridMultilevel"/>
    <w:tmpl w:val="2954D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5A7AF3"/>
    <w:multiLevelType w:val="hybridMultilevel"/>
    <w:tmpl w:val="3A7CF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E8B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7A9"/>
    <w:rsid w:val="000D04B0"/>
    <w:rsid w:val="000F1C57"/>
    <w:rsid w:val="000F2307"/>
    <w:rsid w:val="000F5615"/>
    <w:rsid w:val="0011003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0EC8"/>
    <w:rsid w:val="001A70D2"/>
    <w:rsid w:val="001D657B"/>
    <w:rsid w:val="001D7B54"/>
    <w:rsid w:val="001E0209"/>
    <w:rsid w:val="001E61EA"/>
    <w:rsid w:val="001F2CA2"/>
    <w:rsid w:val="002144C0"/>
    <w:rsid w:val="00215FA7"/>
    <w:rsid w:val="0022477D"/>
    <w:rsid w:val="002278A9"/>
    <w:rsid w:val="002336F9"/>
    <w:rsid w:val="0024028F"/>
    <w:rsid w:val="00244ABC"/>
    <w:rsid w:val="00275F5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1549"/>
    <w:rsid w:val="0056696D"/>
    <w:rsid w:val="0059484D"/>
    <w:rsid w:val="005A0855"/>
    <w:rsid w:val="005A133C"/>
    <w:rsid w:val="005A3196"/>
    <w:rsid w:val="005B1486"/>
    <w:rsid w:val="005B51C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1553"/>
    <w:rsid w:val="006D6139"/>
    <w:rsid w:val="006E1495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5054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7F2A"/>
    <w:rsid w:val="00923D7D"/>
    <w:rsid w:val="00935A49"/>
    <w:rsid w:val="009508DF"/>
    <w:rsid w:val="00950DAC"/>
    <w:rsid w:val="00954A07"/>
    <w:rsid w:val="00983B76"/>
    <w:rsid w:val="00984B23"/>
    <w:rsid w:val="00991867"/>
    <w:rsid w:val="00997F14"/>
    <w:rsid w:val="009A78D9"/>
    <w:rsid w:val="009C0965"/>
    <w:rsid w:val="009C3E31"/>
    <w:rsid w:val="009C4B40"/>
    <w:rsid w:val="009C54AE"/>
    <w:rsid w:val="009C788E"/>
    <w:rsid w:val="009D3F3B"/>
    <w:rsid w:val="009D7B94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0494"/>
    <w:rsid w:val="00A43BF6"/>
    <w:rsid w:val="00A53FA5"/>
    <w:rsid w:val="00A54817"/>
    <w:rsid w:val="00A56FD9"/>
    <w:rsid w:val="00A601C8"/>
    <w:rsid w:val="00A60799"/>
    <w:rsid w:val="00A77228"/>
    <w:rsid w:val="00A84C85"/>
    <w:rsid w:val="00A97DE1"/>
    <w:rsid w:val="00AB053C"/>
    <w:rsid w:val="00AD1146"/>
    <w:rsid w:val="00AD27D3"/>
    <w:rsid w:val="00AD66D6"/>
    <w:rsid w:val="00AE1160"/>
    <w:rsid w:val="00AE183A"/>
    <w:rsid w:val="00AE203C"/>
    <w:rsid w:val="00AE2E74"/>
    <w:rsid w:val="00AE5FCB"/>
    <w:rsid w:val="00AF2C1E"/>
    <w:rsid w:val="00B01714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922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1EA8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73F3"/>
    <w:rsid w:val="00D552B2"/>
    <w:rsid w:val="00D608D1"/>
    <w:rsid w:val="00D74119"/>
    <w:rsid w:val="00D8075B"/>
    <w:rsid w:val="00D8678B"/>
    <w:rsid w:val="00DA2114"/>
    <w:rsid w:val="00DA6057"/>
    <w:rsid w:val="00DC6D0C"/>
    <w:rsid w:val="00DD056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16A7"/>
    <w:rsid w:val="00E742AA"/>
    <w:rsid w:val="00E77E88"/>
    <w:rsid w:val="00E8107D"/>
    <w:rsid w:val="00E960BB"/>
    <w:rsid w:val="00EA2074"/>
    <w:rsid w:val="00EA4832"/>
    <w:rsid w:val="00EA4E9D"/>
    <w:rsid w:val="00EC4899"/>
    <w:rsid w:val="00EC6451"/>
    <w:rsid w:val="00ED03AB"/>
    <w:rsid w:val="00ED0599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618F0"/>
    <w:rsid w:val="00F7066B"/>
    <w:rsid w:val="00F8343D"/>
    <w:rsid w:val="00F83B28"/>
    <w:rsid w:val="00F974DA"/>
    <w:rsid w:val="00FA46E5"/>
    <w:rsid w:val="00FB6D8F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8E5A25-3D1F-445B-AB0A-6F6DCE357A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2DF8448-6A5C-485D-8565-3948324032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D8F47FB-5326-4900-9FCF-0B21061169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911388-C4E9-42D7-B3F7-2AE0C2E064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927</Words>
  <Characters>5566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Ewelina Rabiej</cp:lastModifiedBy>
  <cp:revision>12</cp:revision>
  <cp:lastPrinted>2019-02-06T12:12:00Z</cp:lastPrinted>
  <dcterms:created xsi:type="dcterms:W3CDTF">2020-10-26T08:40:00Z</dcterms:created>
  <dcterms:modified xsi:type="dcterms:W3CDTF">2021-11-03T20:37:00Z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