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A66D6" w14:textId="263822F2" w:rsidR="00456F42" w:rsidRDefault="00456F42" w:rsidP="00456F42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52A15369" w14:textId="77777777" w:rsidR="00456F42" w:rsidRPr="00E960BB" w:rsidRDefault="00456F42" w:rsidP="00456F42">
      <w:pPr>
        <w:spacing w:line="240" w:lineRule="auto"/>
        <w:jc w:val="right"/>
        <w:rPr>
          <w:rFonts w:ascii="Corbel" w:hAnsi="Corbel"/>
          <w:bCs/>
          <w:i/>
        </w:rPr>
      </w:pPr>
    </w:p>
    <w:p w14:paraId="7AA220A4" w14:textId="77777777" w:rsidR="00611299" w:rsidRPr="009C54AE" w:rsidRDefault="00611299" w:rsidP="006112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8CB3A9A" w14:textId="22D42C25" w:rsidR="00611299" w:rsidRDefault="00611299" w:rsidP="0061129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94928">
        <w:rPr>
          <w:rFonts w:ascii="Corbel" w:hAnsi="Corbel"/>
          <w:iCs/>
          <w:smallCaps/>
          <w:sz w:val="24"/>
          <w:szCs w:val="24"/>
        </w:rPr>
        <w:t>2024-202</w:t>
      </w:r>
      <w:r w:rsidR="00194928">
        <w:rPr>
          <w:rFonts w:ascii="Corbel" w:hAnsi="Corbel"/>
          <w:smallCaps/>
          <w:sz w:val="24"/>
          <w:szCs w:val="24"/>
        </w:rPr>
        <w:t>7</w:t>
      </w:r>
    </w:p>
    <w:p w14:paraId="6793E5B5" w14:textId="074AD5E7" w:rsidR="00611299" w:rsidRPr="00EA4832" w:rsidRDefault="00611299" w:rsidP="006112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194928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194928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2FE040B3" w14:textId="77777777" w:rsidR="003800EF" w:rsidRPr="00611299" w:rsidRDefault="003800EF" w:rsidP="00611299">
      <w:pPr>
        <w:spacing w:line="240" w:lineRule="auto"/>
        <w:jc w:val="center"/>
        <w:rPr>
          <w:rFonts w:ascii="Corbel" w:hAnsi="Corbel"/>
          <w:sz w:val="24"/>
          <w:szCs w:val="24"/>
        </w:rPr>
      </w:pPr>
    </w:p>
    <w:p w14:paraId="491ED4BD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79" w:type="dxa"/>
        <w:tblLayout w:type="fixed"/>
        <w:tblLook w:val="0000" w:firstRow="0" w:lastRow="0" w:firstColumn="0" w:lastColumn="0" w:noHBand="0" w:noVBand="0"/>
      </w:tblPr>
      <w:tblGrid>
        <w:gridCol w:w="2694"/>
        <w:gridCol w:w="7177"/>
      </w:tblGrid>
      <w:tr w:rsidR="003800EF" w:rsidRPr="00611299" w14:paraId="69D26AA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D43BF7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D3C6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Rachunkowość podatkowa</w:t>
            </w:r>
          </w:p>
        </w:tc>
      </w:tr>
      <w:tr w:rsidR="003800EF" w:rsidRPr="00611299" w14:paraId="7E733CC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21D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5ABF8" w14:textId="77777777" w:rsidR="003800EF" w:rsidRPr="00611299" w:rsidRDefault="00354C5D">
            <w:pPr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FiR/I/RP/C-1.4b</w:t>
            </w:r>
            <w:r w:rsidRPr="00611299">
              <w:rPr>
                <w:rStyle w:val="eop"/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3800EF" w:rsidRPr="00611299" w14:paraId="328F981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EFAFE1" w14:textId="203781B1" w:rsidR="003800EF" w:rsidRPr="00611299" w:rsidRDefault="00B5223C">
            <w:pPr>
              <w:pStyle w:val="Pytania"/>
              <w:snapToGrid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3800EF" w:rsidRPr="00611299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B21E0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800EF" w:rsidRPr="00611299" w14:paraId="6DC3420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AA52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F0AEE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Instytut Ekonomii i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3800EF" w:rsidRPr="00611299" w14:paraId="50F557F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C8B9DE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F63D3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3800EF" w:rsidRPr="00611299" w14:paraId="6B52797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3C6F0D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D3B2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3800EF" w:rsidRPr="00611299" w14:paraId="4CF93504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ABCA5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3EDD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3800EF" w:rsidRPr="00611299" w14:paraId="12227622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73AC81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D805E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Studia stacjonarne </w:t>
            </w:r>
          </w:p>
        </w:tc>
      </w:tr>
      <w:tr w:rsidR="003800EF" w:rsidRPr="00611299" w14:paraId="504FC42B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AC3F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D2E8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3800EF" w:rsidRPr="00611299" w14:paraId="2344149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58382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2DC8D" w14:textId="7EC7A32B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DD77C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3800EF" w:rsidRPr="00611299" w14:paraId="08BA241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7D3E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A25D5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800EF" w:rsidRPr="00611299" w14:paraId="2E3039A0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07334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85D4D" w14:textId="4CA38727" w:rsidR="003800EF" w:rsidRPr="00611299" w:rsidRDefault="00DD77C9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Wiercioch </w:t>
            </w:r>
          </w:p>
        </w:tc>
      </w:tr>
      <w:tr w:rsidR="003800EF" w:rsidRPr="00611299" w14:paraId="2FCE914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1F83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91104" w14:textId="711F62C2" w:rsidR="00354C5D" w:rsidRPr="00611299" w:rsidRDefault="00DD77C9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Wiercioch</w:t>
            </w:r>
          </w:p>
        </w:tc>
      </w:tr>
    </w:tbl>
    <w:p w14:paraId="22A948C9" w14:textId="37DF7093" w:rsidR="003800EF" w:rsidRPr="00B5223C" w:rsidRDefault="003800EF" w:rsidP="00163E8D">
      <w:pPr>
        <w:pStyle w:val="Podpunkty"/>
        <w:spacing w:after="280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611299">
        <w:rPr>
          <w:rFonts w:ascii="Corbel" w:hAnsi="Corbel"/>
          <w:sz w:val="24"/>
          <w:szCs w:val="24"/>
        </w:rPr>
        <w:t xml:space="preserve">* </w:t>
      </w:r>
      <w:r w:rsidRPr="006112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5223C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535A0CA1" w14:textId="77777777" w:rsidR="003800EF" w:rsidRPr="00611299" w:rsidRDefault="00163E8D" w:rsidP="00163E8D">
      <w:pPr>
        <w:pStyle w:val="Podpunkty"/>
        <w:tabs>
          <w:tab w:val="left" w:pos="1740"/>
        </w:tabs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</w:p>
    <w:p w14:paraId="40A34C83" w14:textId="77777777" w:rsidR="003800EF" w:rsidRPr="00611299" w:rsidRDefault="003800EF">
      <w:pPr>
        <w:pStyle w:val="Podpunkty"/>
        <w:ind w:left="284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3BB1721" w14:textId="77777777" w:rsidR="003800EF" w:rsidRPr="00611299" w:rsidRDefault="003800E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35"/>
      </w:tblGrid>
      <w:tr w:rsidR="003800EF" w:rsidRPr="00611299" w14:paraId="3F36C7BC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3292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Semestr</w:t>
            </w:r>
          </w:p>
          <w:p w14:paraId="1BFE80AE" w14:textId="77777777" w:rsidR="003800EF" w:rsidRPr="00611299" w:rsidRDefault="003800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9B5FF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C5407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F0623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F4B15F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557D0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69949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34D6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C3D22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Inne (jakie?)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21258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/>
              </w:rPr>
            </w:pPr>
            <w:r w:rsidRPr="00611299">
              <w:rPr>
                <w:rFonts w:ascii="Corbel" w:hAnsi="Corbel"/>
                <w:b/>
                <w:szCs w:val="24"/>
                <w:lang w:val="pl-PL"/>
              </w:rPr>
              <w:t>Liczba pkt ECTS</w:t>
            </w:r>
          </w:p>
        </w:tc>
      </w:tr>
      <w:tr w:rsidR="003800EF" w:rsidRPr="00611299" w14:paraId="38D91869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9444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DC13A2" w14:textId="77777777" w:rsidR="003800EF" w:rsidRPr="00163E8D" w:rsidRDefault="00354C5D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9F329" w14:textId="77777777" w:rsidR="003800EF" w:rsidRPr="00163E8D" w:rsidRDefault="00354C5D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224668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3EDCD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6D294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92A0B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EBD45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FA84E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8809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8A56F9" w14:textId="77777777" w:rsidR="003800EF" w:rsidRPr="00611299" w:rsidRDefault="003800EF">
      <w:pPr>
        <w:pStyle w:val="Podpunkty"/>
        <w:ind w:left="0"/>
        <w:rPr>
          <w:rFonts w:ascii="Corbel" w:hAnsi="Corbel"/>
        </w:rPr>
      </w:pPr>
    </w:p>
    <w:p w14:paraId="05377EB4" w14:textId="77777777" w:rsidR="003800EF" w:rsidRPr="00611299" w:rsidRDefault="003800EF">
      <w:pPr>
        <w:pStyle w:val="Podpunkty"/>
        <w:rPr>
          <w:rFonts w:ascii="Corbel" w:hAnsi="Corbel"/>
          <w:b w:val="0"/>
          <w:sz w:val="24"/>
          <w:szCs w:val="24"/>
        </w:rPr>
      </w:pPr>
    </w:p>
    <w:p w14:paraId="3D0476C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1.2.</w:t>
      </w:r>
      <w:r w:rsidRPr="006112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F4CF998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7710257D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17B348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9C071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1.3 </w:t>
      </w:r>
      <w:r w:rsidRPr="00611299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611299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Pr="00611299">
        <w:rPr>
          <w:rFonts w:ascii="Corbel" w:hAnsi="Corbel"/>
          <w:smallCaps w:val="0"/>
          <w:szCs w:val="24"/>
        </w:rPr>
        <w:t xml:space="preserve"> </w:t>
      </w:r>
    </w:p>
    <w:p w14:paraId="32C8356D" w14:textId="77777777" w:rsidR="003800EF" w:rsidRPr="00611299" w:rsidRDefault="00586C43" w:rsidP="00586C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5B6620D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DC633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2.Wymagania wstępne </w:t>
      </w:r>
    </w:p>
    <w:p w14:paraId="21D619CE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3EE1AECA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C6DC" w14:textId="77777777" w:rsidR="003800EF" w:rsidRPr="00611299" w:rsidRDefault="003800EF" w:rsidP="00163E8D">
            <w:pPr>
              <w:pStyle w:val="Podpunkty"/>
              <w:snapToGrid w:val="0"/>
              <w:spacing w:before="40" w:after="4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Student powinien posiadać wiedzę i praktyczne umiejętności z rachunkowości finansowej,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finansów publicznych, </w:t>
            </w: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a także wiedzę z zakresu systemu podatkowego funkcjonującego w Polsce.</w:t>
            </w:r>
            <w:r w:rsidRPr="00611299">
              <w:rPr>
                <w:rFonts w:ascii="Corbel" w:hAnsi="Corbel"/>
                <w:b w:val="0"/>
                <w:color w:val="000000"/>
                <w:szCs w:val="24"/>
              </w:rPr>
              <w:t xml:space="preserve"> </w:t>
            </w:r>
          </w:p>
        </w:tc>
      </w:tr>
    </w:tbl>
    <w:p w14:paraId="72FB5ACD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2FD763B5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>3. cele, efekty kształcenia , treści Programowe i stosowane metody Dydaktyczne</w:t>
      </w:r>
    </w:p>
    <w:p w14:paraId="7518ECB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p w14:paraId="583D4F9D" w14:textId="77777777" w:rsidR="003800EF" w:rsidRPr="00611299" w:rsidRDefault="003800EF">
      <w:pPr>
        <w:pStyle w:val="Podpunkty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3.1 Cele przedmiotu/modułu </w:t>
      </w:r>
    </w:p>
    <w:p w14:paraId="43242A0E" w14:textId="77777777" w:rsidR="003800EF" w:rsidRPr="00611299" w:rsidRDefault="003800E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909"/>
      </w:tblGrid>
      <w:tr w:rsidR="003800EF" w:rsidRPr="00611299" w14:paraId="07455AFF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E23C4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EF762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zasadami rachunkowości podatkowej.</w:t>
            </w:r>
          </w:p>
        </w:tc>
      </w:tr>
      <w:tr w:rsidR="003800EF" w:rsidRPr="00611299" w14:paraId="2DDD26D7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0ADCD" w14:textId="77777777" w:rsidR="003800EF" w:rsidRPr="00611299" w:rsidRDefault="003800EF">
            <w:pPr>
              <w:pStyle w:val="Cele"/>
              <w:snapToGrid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37B0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Wyjaśnienie rozliczeń w poszczególnych rodzajach podatków.</w:t>
            </w:r>
          </w:p>
        </w:tc>
      </w:tr>
      <w:tr w:rsidR="003800EF" w:rsidRPr="00611299" w14:paraId="7B4D75C5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27E006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F875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 umiejętności samodzielnego sporządzania rozliczeń podatkowych i sporządzania deklaracji podatkowych.</w:t>
            </w:r>
          </w:p>
        </w:tc>
      </w:tr>
    </w:tbl>
    <w:p w14:paraId="65ABFB87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11DD58B7" w14:textId="77777777" w:rsidR="003800EF" w:rsidRPr="00611299" w:rsidRDefault="003800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>3.2 Efekty kształcenia dla przedmiotu/ modułu</w:t>
      </w:r>
      <w:r w:rsidRPr="00611299">
        <w:rPr>
          <w:rFonts w:ascii="Corbel" w:hAnsi="Corbel"/>
          <w:sz w:val="24"/>
          <w:szCs w:val="24"/>
        </w:rPr>
        <w:t xml:space="preserve"> ( </w:t>
      </w:r>
      <w:r w:rsidRPr="00611299">
        <w:rPr>
          <w:rFonts w:ascii="Corbel" w:hAnsi="Corbel"/>
          <w:i/>
          <w:sz w:val="24"/>
          <w:szCs w:val="24"/>
        </w:rPr>
        <w:t>wypełnia koordynator</w:t>
      </w:r>
      <w:r w:rsidRPr="00611299">
        <w:rPr>
          <w:rFonts w:ascii="Corbel" w:hAnsi="Corbel"/>
          <w:sz w:val="24"/>
          <w:szCs w:val="24"/>
        </w:rPr>
        <w:t>)</w:t>
      </w:r>
    </w:p>
    <w:p w14:paraId="73A122D1" w14:textId="77777777" w:rsidR="003800EF" w:rsidRPr="00611299" w:rsidRDefault="003800E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963"/>
      </w:tblGrid>
      <w:tr w:rsidR="003800EF" w:rsidRPr="00611299" w14:paraId="77FCD71C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1B0ED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D377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568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1129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67FC2" w:rsidRPr="00611299" w14:paraId="1CC0445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54475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01CF0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Zna odpowiednie przepisy podatkowe oraz dobiera rodzaje ewidencji podatkowych z uwzględnieniem formy prawnej, profilu działalności gospodarczej oraz wielkości podmiotu gospodarczego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F44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5971765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70D5FD2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14:paraId="5C5DFD0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667FC2" w:rsidRPr="00611299" w14:paraId="6464AC1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9A44E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EK_o2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105B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Przewiduje skutki podatkowe oraz zmiany w zakresie ewidencji księgowej jako konsekwencje zmian przepisów prawa podatkowego.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602F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C549ED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55ED862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29FCA4C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7207CE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67FC2" w:rsidRPr="00611299" w14:paraId="15F10359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9F593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BEC35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Posiada świadomość roli ewidencji księgowych oraz przepisów prawa podatkowego w procesie podejmowania decyzji gospodarczych.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EB7A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AB8A9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A1A393C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B128CB6" w14:textId="77777777" w:rsidR="003800EF" w:rsidRPr="00163E8D" w:rsidRDefault="00163E8D" w:rsidP="00163E8D">
      <w:pPr>
        <w:pStyle w:val="Akapitzlist"/>
        <w:spacing w:line="240" w:lineRule="auto"/>
        <w:ind w:left="0" w:firstLine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</w:t>
      </w:r>
      <w:r w:rsidR="003800EF" w:rsidRPr="00611299">
        <w:rPr>
          <w:rFonts w:ascii="Corbel" w:hAnsi="Corbel"/>
          <w:b/>
          <w:sz w:val="24"/>
          <w:szCs w:val="24"/>
        </w:rPr>
        <w:t xml:space="preserve">Treści programowe </w:t>
      </w:r>
      <w:r w:rsidR="003800EF" w:rsidRPr="00163E8D">
        <w:rPr>
          <w:rFonts w:ascii="Corbel" w:hAnsi="Corbel"/>
          <w:b/>
          <w:sz w:val="24"/>
          <w:szCs w:val="24"/>
        </w:rPr>
        <w:t>(wypełnia koordynator)</w:t>
      </w:r>
    </w:p>
    <w:p w14:paraId="7A3C8792" w14:textId="77777777" w:rsidR="00DD77C9" w:rsidRPr="00611299" w:rsidRDefault="00DD77C9" w:rsidP="00DD77C9">
      <w:pPr>
        <w:pStyle w:val="Tekstpodstawowy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A.     Problematyka wykładu </w:t>
      </w:r>
    </w:p>
    <w:p w14:paraId="7F29E4BF" w14:textId="77777777" w:rsidR="00DD77C9" w:rsidRPr="00611299" w:rsidRDefault="00DD77C9" w:rsidP="00DD77C9">
      <w:pPr>
        <w:pStyle w:val="Tekstpodstawowy"/>
        <w:ind w:left="1080"/>
        <w:jc w:val="both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tbl>
      <w:tblPr>
        <w:tblW w:w="96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49"/>
      </w:tblGrid>
      <w:tr w:rsidR="00DD77C9" w:rsidRPr="00611299" w14:paraId="05EC5270" w14:textId="77777777" w:rsidTr="0084596F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96535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D77C9" w:rsidRPr="00611299" w14:paraId="2119B883" w14:textId="77777777" w:rsidTr="0084596F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233E4B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</w:t>
            </w:r>
            <w:r>
              <w:rPr>
                <w:rFonts w:ascii="Corbel" w:hAnsi="Corbel"/>
                <w:sz w:val="24"/>
                <w:szCs w:val="24"/>
              </w:rPr>
              <w:t>achunkowości podatkowej.</w:t>
            </w:r>
          </w:p>
        </w:tc>
      </w:tr>
      <w:tr w:rsidR="00DD77C9" w:rsidRPr="00611299" w14:paraId="05FF8522" w14:textId="77777777" w:rsidTr="0084596F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83754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bilansowe a prawo podatkowe – podobieństwa i różnice.</w:t>
            </w:r>
          </w:p>
        </w:tc>
      </w:tr>
      <w:tr w:rsidR="00DD77C9" w:rsidRPr="00611299" w14:paraId="2C283095" w14:textId="77777777" w:rsidTr="0084596F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32751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Przychody i koszty </w:t>
            </w:r>
            <w:r>
              <w:rPr>
                <w:rFonts w:ascii="Corbel" w:hAnsi="Corbel"/>
                <w:sz w:val="24"/>
                <w:szCs w:val="24"/>
              </w:rPr>
              <w:t>według prawa bilansowego</w:t>
            </w:r>
            <w:r w:rsidRPr="00611299">
              <w:rPr>
                <w:rFonts w:ascii="Corbel" w:hAnsi="Corbel"/>
                <w:sz w:val="24"/>
                <w:szCs w:val="24"/>
              </w:rPr>
              <w:t xml:space="preserve"> i podatkowego.</w:t>
            </w:r>
          </w:p>
        </w:tc>
      </w:tr>
      <w:tr w:rsidR="00DD77C9" w:rsidRPr="00611299" w14:paraId="565A4821" w14:textId="77777777" w:rsidTr="0084596F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C9C06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Wynik rachunkowy a wynik podatkowy.</w:t>
            </w:r>
          </w:p>
        </w:tc>
      </w:tr>
      <w:tr w:rsidR="00DD77C9" w:rsidRPr="00611299" w14:paraId="3F8DEC2C" w14:textId="77777777" w:rsidTr="0084596F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DEB6F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Odroczony podatek dochodowy.</w:t>
            </w:r>
          </w:p>
        </w:tc>
      </w:tr>
      <w:tr w:rsidR="00DD77C9" w:rsidRPr="00611299" w14:paraId="15C98809" w14:textId="77777777" w:rsidTr="0084596F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A2E93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Wartość bilansowa i wartość podatkowa aktywów i pasywów.</w:t>
            </w:r>
          </w:p>
        </w:tc>
      </w:tr>
      <w:tr w:rsidR="00DD77C9" w:rsidRPr="00611299" w14:paraId="61311ABF" w14:textId="77777777" w:rsidTr="0084596F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7172" w14:textId="77777777" w:rsidR="00DD77C9" w:rsidRDefault="00DD77C9" w:rsidP="0084596F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Pozostałe podatki (podatek od nieruchomości, podatek od czynności cywilno-prawnych, podatek akcyzowy).</w:t>
            </w:r>
          </w:p>
        </w:tc>
      </w:tr>
    </w:tbl>
    <w:p w14:paraId="33DC06CD" w14:textId="77777777" w:rsidR="00DD77C9" w:rsidRPr="00611299" w:rsidRDefault="00DD77C9" w:rsidP="00DD77C9">
      <w:pPr>
        <w:pStyle w:val="Tekstpodstawowy"/>
        <w:spacing w:after="0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p w14:paraId="1AFDB227" w14:textId="77777777" w:rsidR="00DD77C9" w:rsidRDefault="00DD77C9" w:rsidP="00DD77C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1A8472E" w14:textId="77777777" w:rsidR="00DD77C9" w:rsidRPr="00611299" w:rsidRDefault="00DD77C9" w:rsidP="00DD77C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FBF6E59" w14:textId="77777777" w:rsidR="00DD77C9" w:rsidRPr="00586C43" w:rsidRDefault="00DD77C9" w:rsidP="00DD77C9">
      <w:pPr>
        <w:pStyle w:val="Akapitzlist"/>
        <w:spacing w:line="240" w:lineRule="auto"/>
        <w:ind w:left="1134" w:hanging="425"/>
        <w:jc w:val="both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B. Problematyka ćwiczeń audytoryjnych, konwersatoryjnych, laboratoryjnych, zajęć praktycznych </w:t>
      </w:r>
    </w:p>
    <w:tbl>
      <w:tblPr>
        <w:tblW w:w="97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9"/>
      </w:tblGrid>
      <w:tr w:rsidR="00DD77C9" w:rsidRPr="00611299" w14:paraId="0F1F7F59" w14:textId="77777777" w:rsidTr="0084596F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946D6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D77C9" w:rsidRPr="00611299" w14:paraId="34633CA1" w14:textId="77777777" w:rsidTr="0084596F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539B2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</w:t>
            </w:r>
            <w:r>
              <w:rPr>
                <w:rFonts w:ascii="Corbel" w:hAnsi="Corbel"/>
                <w:sz w:val="24"/>
                <w:szCs w:val="24"/>
              </w:rPr>
              <w:t xml:space="preserve">achunkowości podatkowej. </w:t>
            </w:r>
            <w:r w:rsidRPr="009271F9">
              <w:rPr>
                <w:rFonts w:ascii="Corbel" w:hAnsi="Corbel"/>
                <w:sz w:val="24"/>
                <w:szCs w:val="24"/>
              </w:rPr>
              <w:t>Różnice w praktyce pomiędzy praw</w:t>
            </w:r>
            <w:r>
              <w:rPr>
                <w:rFonts w:ascii="Corbel" w:hAnsi="Corbel"/>
                <w:sz w:val="24"/>
                <w:szCs w:val="24"/>
              </w:rPr>
              <w:t xml:space="preserve">em </w:t>
            </w:r>
            <w:r w:rsidRPr="009271F9">
              <w:rPr>
                <w:rFonts w:ascii="Corbel" w:hAnsi="Corbel"/>
                <w:sz w:val="24"/>
                <w:szCs w:val="24"/>
              </w:rPr>
              <w:t>bilansowym a prawem podatkowym.</w:t>
            </w:r>
          </w:p>
        </w:tc>
      </w:tr>
      <w:tr w:rsidR="00DD77C9" w:rsidRPr="00611299" w14:paraId="1B0BB686" w14:textId="77777777" w:rsidTr="0084596F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B398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Przychody i koszty według prawa finansowego i podatkowego.</w:t>
            </w:r>
          </w:p>
        </w:tc>
      </w:tr>
      <w:tr w:rsidR="00DD77C9" w:rsidRPr="00611299" w14:paraId="7E55688C" w14:textId="77777777" w:rsidTr="0084596F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5E02A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Wynik rachunkowy a wynik podatkowy.</w:t>
            </w:r>
          </w:p>
        </w:tc>
      </w:tr>
      <w:tr w:rsidR="00DD77C9" w:rsidRPr="00611299" w14:paraId="5618EA3C" w14:textId="77777777" w:rsidTr="0084596F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8B307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Ustalanie odroczonego podatku d</w:t>
            </w:r>
            <w:r>
              <w:rPr>
                <w:rFonts w:ascii="Corbel" w:hAnsi="Corbel"/>
                <w:sz w:val="24"/>
                <w:szCs w:val="24"/>
              </w:rPr>
              <w:t>ochodowego (w tym wartość bilansowa i wartość podatkowa aktywów i pasywów).</w:t>
            </w:r>
          </w:p>
        </w:tc>
      </w:tr>
      <w:tr w:rsidR="00DD77C9" w:rsidRPr="00611299" w14:paraId="4538E969" w14:textId="77777777" w:rsidTr="0084596F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EDFB5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Ewidencja księgowa podatku PIT, CIT, VAT -  jego rozliczenie i praktyczne wykorzystanie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D77C9" w:rsidRPr="00611299" w14:paraId="690D3435" w14:textId="77777777" w:rsidTr="0084596F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F4600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Pozostałe podatki (podatek od nieruchomości, podatek od czynności cywilno-prawnych, podatek akcyzowy).</w:t>
            </w:r>
          </w:p>
        </w:tc>
      </w:tr>
    </w:tbl>
    <w:p w14:paraId="15AA56CD" w14:textId="77777777" w:rsidR="003800EF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D434E" w14:textId="77777777" w:rsidR="00DD77C9" w:rsidRPr="00611299" w:rsidRDefault="00DD77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0B770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3.4 Metody dydaktyczne</w:t>
      </w:r>
      <w:r w:rsidRPr="00611299">
        <w:rPr>
          <w:rFonts w:ascii="Corbel" w:hAnsi="Corbel"/>
          <w:b w:val="0"/>
          <w:smallCaps w:val="0"/>
          <w:szCs w:val="24"/>
        </w:rPr>
        <w:t xml:space="preserve"> </w:t>
      </w:r>
    </w:p>
    <w:p w14:paraId="5C1A09AB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D7FC" w14:textId="77777777" w:rsidR="003800EF" w:rsidRDefault="003800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 xml:space="preserve">Ćwiczenia: dyskusja, analiza i interpretacja przepisów prawa podatkowego, rozwiązywanie zadań, praca w grupach. </w:t>
      </w:r>
    </w:p>
    <w:p w14:paraId="71F7C9D7" w14:textId="77777777" w:rsidR="00586C43" w:rsidRPr="00B80EA0" w:rsidRDefault="00586C43" w:rsidP="00586C43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4A074181" w14:textId="77777777" w:rsidR="003800EF" w:rsidRPr="00611299" w:rsidRDefault="003800E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368CA35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 METODY I KRYTERIA OCENY </w:t>
      </w:r>
    </w:p>
    <w:p w14:paraId="36220CA6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C1B63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4.1 Sposoby weryfikacji efektów kształcenia</w:t>
      </w:r>
    </w:p>
    <w:p w14:paraId="29C39210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216"/>
      </w:tblGrid>
      <w:tr w:rsidR="003800EF" w:rsidRPr="00611299" w14:paraId="2FCCB20F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73545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38084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D7629B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BECB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524CCA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800EF" w:rsidRPr="00611299" w14:paraId="4CD90744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D7BF8A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C0606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10DFD57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C31E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CE373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800EF" w:rsidRPr="00611299" w14:paraId="00CD8769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F8929F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DAC3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744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800EF" w:rsidRPr="00611299" w14:paraId="16A2AA08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082C9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36495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4EA8584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ECB0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8CF6001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961BA10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52BEAC1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0D9BA2A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5308A0A8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C51B" w14:textId="77777777" w:rsidR="003800EF" w:rsidRPr="00611299" w:rsidRDefault="00586C43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9E193B8" w14:textId="77777777" w:rsidR="00163E8D" w:rsidRPr="00163E8D" w:rsidRDefault="00163E8D" w:rsidP="00163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Egzamin pisemny składający się z testu, części opisowej i zadaniowej. </w:t>
            </w:r>
          </w:p>
          <w:p w14:paraId="0DECDDE0" w14:textId="77777777" w:rsidR="00163E8D" w:rsidRPr="00163E8D" w:rsidRDefault="00163E8D" w:rsidP="00163E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E8D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D083569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0EF5B199" w14:textId="77777777" w:rsidR="003800EF" w:rsidRPr="00611299" w:rsidRDefault="003800E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AAF3C2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767"/>
      </w:tblGrid>
      <w:tr w:rsidR="003800EF" w:rsidRPr="00611299" w14:paraId="5284804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55FD4A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2F95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800EF" w:rsidRPr="00611299" w14:paraId="7068B1B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3B1A49" w14:textId="70470D68" w:rsidR="003800EF" w:rsidRPr="00611299" w:rsidRDefault="003800EF" w:rsidP="00456F42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lastRenderedPageBreak/>
              <w:t xml:space="preserve">Godziny z </w:t>
            </w:r>
            <w:r w:rsidR="00456F42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6112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3637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800EF" w:rsidRPr="00611299" w14:paraId="5BF341A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5F212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D498D8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87D7F" w14:textId="77777777" w:rsidR="003800EF" w:rsidRPr="00611299" w:rsidRDefault="00586C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00EF" w:rsidRPr="00611299" w14:paraId="2B76C90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BBA8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9FB2B9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86C4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611299">
              <w:rPr>
                <w:rFonts w:ascii="Corbel" w:hAnsi="Corbel"/>
                <w:sz w:val="24"/>
                <w:szCs w:val="24"/>
              </w:rPr>
              <w:t>egzamin</w:t>
            </w:r>
            <w:r w:rsidR="00586C43">
              <w:rPr>
                <w:rFonts w:ascii="Corbel" w:hAnsi="Corbel"/>
                <w:sz w:val="24"/>
                <w:szCs w:val="24"/>
              </w:rPr>
              <w:t>u</w:t>
            </w:r>
            <w:r w:rsidRPr="0061129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2958" w14:textId="77777777" w:rsidR="003800EF" w:rsidRPr="00611299" w:rsidRDefault="00586C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3800EF" w:rsidRPr="00611299" w14:paraId="2470B773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B8E0E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6781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800EF" w:rsidRPr="00611299" w14:paraId="41293C9D" w14:textId="77777777">
        <w:trPr>
          <w:trHeight w:val="41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A8CB9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55CC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6073424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611299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3D683281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664824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2BEA7FA5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3544"/>
        <w:gridCol w:w="4059"/>
      </w:tblGrid>
      <w:tr w:rsidR="003800EF" w:rsidRPr="00611299" w14:paraId="6A39391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FAC5D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5A4D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800EF" w:rsidRPr="00611299" w14:paraId="4E2CB82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08153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0FB1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4A20C4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</w:rPr>
      </w:pPr>
    </w:p>
    <w:p w14:paraId="77BEFF7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5CB24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7. LITERATURA </w:t>
      </w:r>
    </w:p>
    <w:p w14:paraId="00314E41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7603"/>
      </w:tblGrid>
      <w:tr w:rsidR="00DD77C9" w:rsidRPr="00611299" w14:paraId="1651E3D8" w14:textId="77777777" w:rsidTr="0084596F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2063F" w14:textId="77777777" w:rsidR="00DD77C9" w:rsidRPr="00611299" w:rsidRDefault="00DD77C9" w:rsidP="0084596F">
            <w:pPr>
              <w:snapToGrid w:val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1056482D" w14:textId="77777777" w:rsidR="00DD77C9" w:rsidRDefault="00DD77C9" w:rsidP="0084596F">
            <w:pPr>
              <w:pStyle w:val="Bezodstpw"/>
              <w:numPr>
                <w:ilvl w:val="0"/>
                <w:numId w:val="7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Olchowicz I.,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</w:t>
            </w:r>
            <w:r w:rsidRPr="00611299">
              <w:rPr>
                <w:rFonts w:ascii="Corbel" w:hAnsi="Corbel"/>
                <w:sz w:val="24"/>
                <w:szCs w:val="24"/>
              </w:rPr>
              <w:t>, Wyd. Difin, Warszwa 2011</w:t>
            </w:r>
          </w:p>
          <w:p w14:paraId="591B9D0B" w14:textId="77777777" w:rsidR="00DD77C9" w:rsidRDefault="00DD77C9" w:rsidP="0084596F">
            <w:pPr>
              <w:pStyle w:val="Bezodstpw"/>
              <w:numPr>
                <w:ilvl w:val="0"/>
                <w:numId w:val="7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38286A">
              <w:rPr>
                <w:rFonts w:ascii="Corbel" w:hAnsi="Corbel"/>
                <w:sz w:val="24"/>
                <w:szCs w:val="24"/>
              </w:rPr>
              <w:t>Ustawa z dnia 29 września 1994 r. o rachunkowości</w:t>
            </w:r>
            <w:r>
              <w:rPr>
                <w:rFonts w:ascii="Corbel" w:hAnsi="Corbel"/>
                <w:sz w:val="24"/>
                <w:szCs w:val="24"/>
              </w:rPr>
              <w:t xml:space="preserve"> (Dz.U. z 2022 r. poz. 1488 z późn. zm.)</w:t>
            </w:r>
          </w:p>
          <w:p w14:paraId="13649FC4" w14:textId="77777777" w:rsidR="00DD77C9" w:rsidRPr="0038286A" w:rsidRDefault="00DD77C9" w:rsidP="0084596F">
            <w:pPr>
              <w:pStyle w:val="Bezodstpw"/>
              <w:numPr>
                <w:ilvl w:val="0"/>
                <w:numId w:val="7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Ustawa</w:t>
            </w:r>
            <w:r w:rsidRPr="0038286A">
              <w:rPr>
                <w:rFonts w:ascii="Corbel" w:hAnsi="Corbel"/>
                <w:sz w:val="24"/>
                <w:szCs w:val="24"/>
              </w:rPr>
              <w:t xml:space="preserve"> z dnia 15 lutego 1992 r. o podatku dochodowym od osób prawnych</w:t>
            </w:r>
            <w:r>
              <w:rPr>
                <w:rFonts w:ascii="Corbel" w:hAnsi="Corbel"/>
                <w:sz w:val="24"/>
                <w:szCs w:val="24"/>
              </w:rPr>
              <w:t xml:space="preserve"> (Dz. U. </w:t>
            </w:r>
            <w:r w:rsidRPr="0038286A">
              <w:rPr>
                <w:rFonts w:ascii="Corbel" w:hAnsi="Corbel"/>
                <w:sz w:val="24"/>
                <w:szCs w:val="24"/>
              </w:rPr>
              <w:t>z 2022 r. poz. 583, 655, 8</w:t>
            </w:r>
            <w:r>
              <w:rPr>
                <w:rFonts w:ascii="Corbel" w:hAnsi="Corbel"/>
                <w:sz w:val="24"/>
                <w:szCs w:val="24"/>
              </w:rPr>
              <w:t>30, 872, 1079, 1265, 1561, 1812, z póżn. zm.)</w:t>
            </w:r>
          </w:p>
        </w:tc>
      </w:tr>
      <w:tr w:rsidR="00DD77C9" w:rsidRPr="00611299" w14:paraId="0F2A114D" w14:textId="77777777" w:rsidTr="0084596F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E8D70" w14:textId="77777777" w:rsidR="00DD77C9" w:rsidRPr="00611299" w:rsidRDefault="00DD77C9" w:rsidP="0084596F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3A4F5D5" w14:textId="77777777" w:rsidR="00DD77C9" w:rsidRDefault="00DD77C9" w:rsidP="0084596F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Pogoński M.A.,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ABC Podatków w działalności gospodarczej</w:t>
            </w:r>
            <w:r w:rsidRPr="00611299">
              <w:rPr>
                <w:rFonts w:ascii="Corbel" w:hAnsi="Corbel"/>
                <w:sz w:val="24"/>
                <w:szCs w:val="24"/>
              </w:rPr>
              <w:t>, Wyd. Unimex,  Wrocław 2012,</w:t>
            </w:r>
          </w:p>
          <w:p w14:paraId="6A778E52" w14:textId="77777777" w:rsidR="00DD77C9" w:rsidRPr="00611299" w:rsidRDefault="00DD77C9" w:rsidP="0084596F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Hołda A.,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Zmiany w podatkach i księgowości 2020 z uwzględnieniem tarcz antykryzysowych</w:t>
            </w:r>
            <w:r w:rsidRPr="00611299">
              <w:rPr>
                <w:rFonts w:ascii="Corbel" w:hAnsi="Corbel"/>
                <w:sz w:val="24"/>
                <w:szCs w:val="24"/>
              </w:rPr>
              <w:t>, Wyd. C.H. Beck, Warszawa 2020,</w:t>
            </w:r>
          </w:p>
          <w:p w14:paraId="079BC47F" w14:textId="77777777" w:rsidR="00DD77C9" w:rsidRPr="00611299" w:rsidRDefault="00DD77C9" w:rsidP="0084596F">
            <w:pPr>
              <w:pStyle w:val="Bezodstpw"/>
              <w:numPr>
                <w:ilvl w:val="0"/>
                <w:numId w:val="2"/>
              </w:numPr>
              <w:ind w:left="17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Olchowicz I., Jamroży M.,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podatkowa. Analiza w zakresie podatku dochodowego od osób prawnych</w:t>
            </w:r>
            <w:r w:rsidRPr="00611299">
              <w:rPr>
                <w:rFonts w:ascii="Corbel" w:hAnsi="Corbel"/>
                <w:sz w:val="24"/>
                <w:szCs w:val="24"/>
              </w:rPr>
              <w:t>, Wyd. Difin S.A., Warszawa 2020.</w:t>
            </w:r>
          </w:p>
          <w:p w14:paraId="7DCDF468" w14:textId="77777777" w:rsidR="00DD77C9" w:rsidRPr="00611299" w:rsidRDefault="00DD77C9" w:rsidP="0084596F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Winiarska K., </w:t>
            </w:r>
            <w:r w:rsidRPr="00611299">
              <w:rPr>
                <w:rFonts w:ascii="Corbel" w:eastAsia="Times New Roman" w:hAnsi="Corbel"/>
                <w:i/>
                <w:sz w:val="24"/>
                <w:szCs w:val="24"/>
              </w:rPr>
              <w:t>Rachunkowość podatkowa: zadania, pytania, testy</w:t>
            </w:r>
            <w:r w:rsidRPr="00611299">
              <w:rPr>
                <w:rFonts w:ascii="Corbel" w:eastAsia="Times New Roman" w:hAnsi="Corbel"/>
                <w:sz w:val="24"/>
                <w:szCs w:val="24"/>
              </w:rPr>
              <w:t>, wydanie V, Wyd. CH Beck, Warszawa 2014.</w:t>
            </w:r>
          </w:p>
          <w:p w14:paraId="6126236E" w14:textId="77777777" w:rsidR="00DD77C9" w:rsidRPr="00611299" w:rsidRDefault="00DD77C9" w:rsidP="0084596F">
            <w:pPr>
              <w:pStyle w:val="Bezodstpw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4. Adamek-Hyska D., Głębocka M., </w:t>
            </w:r>
            <w:r w:rsidRPr="00611299">
              <w:rPr>
                <w:rFonts w:ascii="Corbel" w:eastAsia="Times New Roman" w:hAnsi="Corbel"/>
                <w:i/>
                <w:iCs/>
                <w:sz w:val="24"/>
                <w:szCs w:val="24"/>
              </w:rPr>
              <w:t>Rozliczenia publicznoprawne w rachunkowości jednostek gospodarczych : zbiór zadań</w:t>
            </w:r>
            <w:r w:rsidRPr="00611299">
              <w:rPr>
                <w:rFonts w:ascii="Corbel" w:eastAsia="Times New Roman" w:hAnsi="Corbel"/>
                <w:sz w:val="24"/>
                <w:szCs w:val="24"/>
              </w:rPr>
              <w:t>, Wyd. UE w Katowicach, Katowice 2020.</w:t>
            </w:r>
          </w:p>
        </w:tc>
      </w:tr>
    </w:tbl>
    <w:p w14:paraId="7E17FA1B" w14:textId="77777777" w:rsidR="003800EF" w:rsidRPr="00611299" w:rsidRDefault="003800EF" w:rsidP="00163E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E2D218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800EF" w:rsidRPr="00611299"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8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56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68" w:hanging="21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1F8540B"/>
    <w:multiLevelType w:val="multilevel"/>
    <w:tmpl w:val="EF3443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4072C35"/>
    <w:multiLevelType w:val="hybridMultilevel"/>
    <w:tmpl w:val="C31A4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C4D2E"/>
    <w:multiLevelType w:val="multilevel"/>
    <w:tmpl w:val="245C2F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30D"/>
    <w:rsid w:val="00163E8D"/>
    <w:rsid w:val="00194928"/>
    <w:rsid w:val="002C0702"/>
    <w:rsid w:val="00354C5D"/>
    <w:rsid w:val="003800EF"/>
    <w:rsid w:val="00456F42"/>
    <w:rsid w:val="00586C43"/>
    <w:rsid w:val="005E53E4"/>
    <w:rsid w:val="00611299"/>
    <w:rsid w:val="00667FC2"/>
    <w:rsid w:val="008F3A5F"/>
    <w:rsid w:val="008F5004"/>
    <w:rsid w:val="00AE069E"/>
    <w:rsid w:val="00B27A41"/>
    <w:rsid w:val="00B5223C"/>
    <w:rsid w:val="00DD77C9"/>
    <w:rsid w:val="00F025F4"/>
    <w:rsid w:val="00F15815"/>
    <w:rsid w:val="00F44390"/>
    <w:rsid w:val="00FD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23F94B"/>
  <w15:chartTrackingRefBased/>
  <w15:docId w15:val="{89B09724-967F-4015-92B6-D14611FD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Punktygwne">
    <w:name w:val="Punkty główne"/>
    <w:basedOn w:val="Normalny"/>
    <w:uiPriority w:val="9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pellingerror">
    <w:name w:val="spellingerror"/>
    <w:basedOn w:val="Domylnaczcionkaakapitu"/>
    <w:rsid w:val="00354C5D"/>
  </w:style>
  <w:style w:type="character" w:customStyle="1" w:styleId="normaltextrun">
    <w:name w:val="normaltextrun"/>
    <w:basedOn w:val="Domylnaczcionkaakapitu"/>
    <w:rsid w:val="00354C5D"/>
  </w:style>
  <w:style w:type="character" w:customStyle="1" w:styleId="eop">
    <w:name w:val="eop"/>
    <w:basedOn w:val="Domylnaczcionkaakapitu"/>
    <w:rsid w:val="00354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7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5AC05A-71F3-490D-BAB3-01CFF8E1C6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B3933F-9E45-4586-80AB-4929158E91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32A45E-8EE2-455F-9678-FE1F8A931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902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19</cp:revision>
  <cp:lastPrinted>2019-01-21T08:18:00Z</cp:lastPrinted>
  <dcterms:created xsi:type="dcterms:W3CDTF">2021-01-15T08:56:00Z</dcterms:created>
  <dcterms:modified xsi:type="dcterms:W3CDTF">2024-07-24T06:27:00Z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