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0F1194F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84FB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84FBC">
        <w:rPr>
          <w:rFonts w:ascii="Corbel" w:hAnsi="Corbel"/>
          <w:bCs/>
          <w:i/>
        </w:rPr>
        <w:t>23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019C801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0D84">
        <w:rPr>
          <w:rFonts w:ascii="Corbel" w:hAnsi="Corbel"/>
          <w:i/>
          <w:smallCaps/>
          <w:sz w:val="24"/>
          <w:szCs w:val="24"/>
        </w:rPr>
        <w:t>202</w:t>
      </w:r>
      <w:r w:rsidR="00E441BA">
        <w:rPr>
          <w:rFonts w:ascii="Corbel" w:hAnsi="Corbel"/>
          <w:i/>
          <w:smallCaps/>
          <w:sz w:val="24"/>
          <w:szCs w:val="24"/>
        </w:rPr>
        <w:t>3</w:t>
      </w:r>
      <w:r w:rsidR="00610D84">
        <w:rPr>
          <w:rFonts w:ascii="Corbel" w:hAnsi="Corbel"/>
          <w:i/>
          <w:smallCaps/>
          <w:sz w:val="24"/>
          <w:szCs w:val="24"/>
        </w:rPr>
        <w:t>-202</w:t>
      </w:r>
      <w:r w:rsidR="00E441BA">
        <w:rPr>
          <w:rFonts w:ascii="Corbel" w:hAnsi="Corbel"/>
          <w:i/>
          <w:smallCaps/>
          <w:sz w:val="24"/>
          <w:szCs w:val="24"/>
        </w:rPr>
        <w:t>8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1AFC0E6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..</w:t>
      </w:r>
      <w:r w:rsidR="0077153C">
        <w:rPr>
          <w:rFonts w:ascii="Corbel" w:hAnsi="Corbel"/>
          <w:sz w:val="20"/>
          <w:szCs w:val="20"/>
        </w:rPr>
        <w:t>202</w:t>
      </w:r>
      <w:r w:rsidR="00E441BA">
        <w:rPr>
          <w:rFonts w:ascii="Corbel" w:hAnsi="Corbel"/>
          <w:sz w:val="20"/>
          <w:szCs w:val="20"/>
        </w:rPr>
        <w:t>4</w:t>
      </w:r>
      <w:r w:rsidR="0077153C">
        <w:rPr>
          <w:rFonts w:ascii="Corbel" w:hAnsi="Corbel"/>
          <w:sz w:val="20"/>
          <w:szCs w:val="20"/>
        </w:rPr>
        <w:t>/202</w:t>
      </w:r>
      <w:r w:rsidR="00E441BA">
        <w:rPr>
          <w:rFonts w:ascii="Corbel" w:hAnsi="Corbel"/>
          <w:sz w:val="20"/>
          <w:szCs w:val="20"/>
        </w:rPr>
        <w:t>5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C0F2FBC" w14:textId="7F0F8749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0856B3C" w14:textId="11A4EC72" w:rsidR="00FB7579" w:rsidRPr="009C54AE" w:rsidRDefault="00C16020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5D4C02FA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FB24EE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2C9C0D33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24EE" w:rsidRPr="00705B0F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Pr="00705B0F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231FED6F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7A79830C" w:rsidR="0085747A" w:rsidRPr="009C54AE" w:rsidRDefault="004A08F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4F599D1" w:rsidR="0085747A" w:rsidRPr="009C54AE" w:rsidRDefault="004A08F6" w:rsidP="004A08F6">
            <w:pPr>
              <w:pStyle w:val="Odpowiedzi"/>
              <w:numPr>
                <w:ilvl w:val="0"/>
                <w:numId w:val="2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5CDBF1DE" w:rsidR="00923D7D" w:rsidRPr="009C54AE" w:rsidRDefault="00B14D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705BF93D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22107088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79097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6331D" w14:textId="77777777" w:rsidR="006D040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</w:p>
    <w:p w14:paraId="5552E4C7" w14:textId="18257839" w:rsidR="009C54AE" w:rsidRDefault="00E22FBC" w:rsidP="006D040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7081DB5A" w:rsidR="0085747A" w:rsidRPr="009C54AE" w:rsidRDefault="00204B06" w:rsidP="006D040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u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4A08F6">
        <w:tc>
          <w:tcPr>
            <w:tcW w:w="1679" w:type="dxa"/>
          </w:tcPr>
          <w:p w14:paraId="2D259C9A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40C8F1D3" w:rsidR="0085747A" w:rsidRPr="009C54AE" w:rsidRDefault="0047474B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  <w:vAlign w:val="center"/>
          </w:tcPr>
          <w:p w14:paraId="1B10F9D3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4A08F6">
        <w:tc>
          <w:tcPr>
            <w:tcW w:w="1679" w:type="dxa"/>
          </w:tcPr>
          <w:p w14:paraId="32787B88" w14:textId="77777777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77F1F54E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  <w:vAlign w:val="center"/>
          </w:tcPr>
          <w:p w14:paraId="0D95DE90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4A08F6">
        <w:tc>
          <w:tcPr>
            <w:tcW w:w="1679" w:type="dxa"/>
          </w:tcPr>
          <w:p w14:paraId="0DFFA595" w14:textId="2BFC63E8" w:rsidR="0085747A" w:rsidRPr="009C54AE" w:rsidRDefault="0085747A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185CA062" w:rsidR="0085747A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Oceni proces rozwoju dziecka, w aspekcie motorycznym, poznawczym, emocjonalnym i społecznym, z uwzględni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  <w:vAlign w:val="center"/>
          </w:tcPr>
          <w:p w14:paraId="6C10E6DB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4A08F6">
        <w:tc>
          <w:tcPr>
            <w:tcW w:w="1679" w:type="dxa"/>
          </w:tcPr>
          <w:p w14:paraId="63F1EACA" w14:textId="56F9E81A" w:rsidR="00E31CA4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34818A92" w:rsidR="00E31CA4" w:rsidRPr="009C54AE" w:rsidRDefault="000E6334" w:rsidP="004A08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czych</w:t>
            </w:r>
          </w:p>
        </w:tc>
        <w:tc>
          <w:tcPr>
            <w:tcW w:w="1865" w:type="dxa"/>
            <w:vAlign w:val="center"/>
          </w:tcPr>
          <w:p w14:paraId="6C522EC1" w14:textId="77777777" w:rsidR="000E6334" w:rsidRPr="000E6334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4A08F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D0403" w14:paraId="7C828928" w14:textId="77777777" w:rsidTr="00204B06">
        <w:tc>
          <w:tcPr>
            <w:tcW w:w="9520" w:type="dxa"/>
          </w:tcPr>
          <w:p w14:paraId="7E7C2ACA" w14:textId="77777777" w:rsidR="0085747A" w:rsidRPr="006D040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277A" w:rsidRPr="006D0403" w14:paraId="2EEC5139" w14:textId="77777777" w:rsidTr="00204B06">
        <w:tc>
          <w:tcPr>
            <w:tcW w:w="9520" w:type="dxa"/>
          </w:tcPr>
          <w:p w14:paraId="3FB5723C" w14:textId="34EF250B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Kształtowanie się psychologii wychowania – rys historyczny i podstawy teoretyczne. </w:t>
            </w:r>
          </w:p>
        </w:tc>
      </w:tr>
      <w:tr w:rsidR="000F277A" w:rsidRPr="006D0403" w14:paraId="5A9C761C" w14:textId="77777777" w:rsidTr="00204B06">
        <w:tc>
          <w:tcPr>
            <w:tcW w:w="9520" w:type="dxa"/>
          </w:tcPr>
          <w:p w14:paraId="3AF4C0FD" w14:textId="556CDD34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Wychowanie w kontekście przemian poglądów na dziecko i dzieciństwo – od starożytności do czasów współczesnych.</w:t>
            </w:r>
          </w:p>
        </w:tc>
      </w:tr>
      <w:tr w:rsidR="000F277A" w:rsidRPr="006D0403" w14:paraId="191B6F6E" w14:textId="77777777" w:rsidTr="00204B06">
        <w:tc>
          <w:tcPr>
            <w:tcW w:w="9520" w:type="dxa"/>
          </w:tcPr>
          <w:p w14:paraId="36D4B473" w14:textId="4C6EF54C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Współczesna psychologia wychowania – definicja, funkcje, modele socjalizacji.  </w:t>
            </w:r>
          </w:p>
        </w:tc>
      </w:tr>
      <w:tr w:rsidR="000F277A" w:rsidRPr="006D0403" w14:paraId="12AA6ECD" w14:textId="77777777" w:rsidTr="00204B06">
        <w:tc>
          <w:tcPr>
            <w:tcW w:w="9520" w:type="dxa"/>
          </w:tcPr>
          <w:p w14:paraId="4C8E85A8" w14:textId="57C5438B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Wychowanie a rozwój – wzajemna relacja. Modele wychowania.</w:t>
            </w:r>
          </w:p>
        </w:tc>
      </w:tr>
      <w:tr w:rsidR="000F277A" w:rsidRPr="006D0403" w14:paraId="7AFEC081" w14:textId="77777777" w:rsidTr="00204B06">
        <w:tc>
          <w:tcPr>
            <w:tcW w:w="9520" w:type="dxa"/>
          </w:tcPr>
          <w:p w14:paraId="2F69701C" w14:textId="45BD0AA8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Style wychowawcze i ich praktyczne konsekwencje rozwojowe. Klasyczne i współczesne klas</w:t>
            </w:r>
            <w:r w:rsidRPr="000F277A">
              <w:rPr>
                <w:rFonts w:ascii="Corbel" w:hAnsi="Corbel"/>
                <w:sz w:val="24"/>
                <w:szCs w:val="24"/>
              </w:rPr>
              <w:t>y</w:t>
            </w:r>
            <w:r w:rsidRPr="000F277A">
              <w:rPr>
                <w:rFonts w:ascii="Corbel" w:hAnsi="Corbel"/>
                <w:sz w:val="24"/>
                <w:szCs w:val="24"/>
              </w:rPr>
              <w:t>fikacje stylów rodzicielskich.</w:t>
            </w:r>
          </w:p>
        </w:tc>
      </w:tr>
      <w:tr w:rsidR="000F277A" w:rsidRPr="006D0403" w14:paraId="2370BEEA" w14:textId="77777777" w:rsidTr="00204B06">
        <w:tc>
          <w:tcPr>
            <w:tcW w:w="9520" w:type="dxa"/>
          </w:tcPr>
          <w:p w14:paraId="61F8DE30" w14:textId="004E9CBC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Postawy rodzicielskie. Wybrane typologie postaw rodzicielskich. </w:t>
            </w:r>
          </w:p>
        </w:tc>
      </w:tr>
      <w:tr w:rsidR="000F277A" w:rsidRPr="006D0403" w14:paraId="693970B8" w14:textId="77777777" w:rsidTr="00204B06">
        <w:tc>
          <w:tcPr>
            <w:tcW w:w="9520" w:type="dxa"/>
          </w:tcPr>
          <w:p w14:paraId="3758EAEE" w14:textId="62DF99A2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Wpływ postaw rodzicielskich na rozwój dziecka – wybrane czynniki determinujące.</w:t>
            </w:r>
          </w:p>
        </w:tc>
      </w:tr>
      <w:tr w:rsidR="000F277A" w:rsidRPr="006D0403" w14:paraId="1161B7D3" w14:textId="77777777" w:rsidTr="00204B06">
        <w:tc>
          <w:tcPr>
            <w:tcW w:w="9520" w:type="dxa"/>
          </w:tcPr>
          <w:p w14:paraId="5BA62EE4" w14:textId="3715C4AE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Kompetencje wychowawcze jako współczesny konstrukt w obszarze problematyki wychow</w:t>
            </w:r>
            <w:r w:rsidRPr="000F277A">
              <w:rPr>
                <w:rFonts w:ascii="Corbel" w:hAnsi="Corbel"/>
                <w:sz w:val="24"/>
                <w:szCs w:val="24"/>
              </w:rPr>
              <w:t>a</w:t>
            </w:r>
            <w:r w:rsidRPr="000F277A">
              <w:rPr>
                <w:rFonts w:ascii="Corbel" w:hAnsi="Corbel"/>
                <w:sz w:val="24"/>
                <w:szCs w:val="24"/>
              </w:rPr>
              <w:t xml:space="preserve">nia. Cechy osobowe kompetentnego wychowawcy. </w:t>
            </w:r>
          </w:p>
        </w:tc>
      </w:tr>
      <w:tr w:rsidR="000F277A" w:rsidRPr="006D0403" w14:paraId="6888914F" w14:textId="77777777" w:rsidTr="00204B06">
        <w:tc>
          <w:tcPr>
            <w:tcW w:w="9520" w:type="dxa"/>
          </w:tcPr>
          <w:p w14:paraId="6081A44A" w14:textId="59270D7E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Wymiary kompetencji wychowawczych i ich związek z błędami wychowawczymi.</w:t>
            </w:r>
          </w:p>
        </w:tc>
      </w:tr>
      <w:tr w:rsidR="000F277A" w:rsidRPr="006D0403" w14:paraId="343DD4C3" w14:textId="77777777" w:rsidTr="00204B06">
        <w:tc>
          <w:tcPr>
            <w:tcW w:w="9520" w:type="dxa"/>
          </w:tcPr>
          <w:p w14:paraId="5A3B6927" w14:textId="4A3D8326" w:rsidR="000F277A" w:rsidRPr="006D0403" w:rsidRDefault="000F277A" w:rsidP="000F277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Błędy wychowawcze – typologia, rodzaje. </w:t>
            </w:r>
          </w:p>
        </w:tc>
      </w:tr>
    </w:tbl>
    <w:p w14:paraId="1A2C0901" w14:textId="77777777" w:rsidR="0085747A" w:rsidRPr="006D040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6D040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40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277A" w:rsidRPr="009C54AE" w14:paraId="056D7192" w14:textId="77777777" w:rsidTr="00204B06">
        <w:tc>
          <w:tcPr>
            <w:tcW w:w="9520" w:type="dxa"/>
          </w:tcPr>
          <w:p w14:paraId="7D10B7F0" w14:textId="1C66B89C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Wiedza na temat wychowania – źródła.</w:t>
            </w:r>
          </w:p>
        </w:tc>
      </w:tr>
      <w:tr w:rsidR="000F277A" w:rsidRPr="009C54AE" w14:paraId="75CCA497" w14:textId="77777777" w:rsidTr="00204B06">
        <w:tc>
          <w:tcPr>
            <w:tcW w:w="9520" w:type="dxa"/>
          </w:tcPr>
          <w:p w14:paraId="52AA996C" w14:textId="2BC508EC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Kim jest dla mnie dziecko? Refleksja na temat pracy z dzieckiem i jego zasobami.</w:t>
            </w:r>
          </w:p>
        </w:tc>
      </w:tr>
      <w:tr w:rsidR="000F277A" w:rsidRPr="009C54AE" w14:paraId="2D4BAD5B" w14:textId="77777777" w:rsidTr="00204B06">
        <w:tc>
          <w:tcPr>
            <w:tcW w:w="9520" w:type="dxa"/>
          </w:tcPr>
          <w:p w14:paraId="46D32553" w14:textId="40F40DD1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Asertywność nauczyciela-wychowawcy. </w:t>
            </w:r>
          </w:p>
        </w:tc>
      </w:tr>
      <w:tr w:rsidR="000F277A" w:rsidRPr="009C54AE" w14:paraId="62CA9C33" w14:textId="77777777" w:rsidTr="00204B06">
        <w:tc>
          <w:tcPr>
            <w:tcW w:w="9520" w:type="dxa"/>
          </w:tcPr>
          <w:p w14:paraId="4B464B7B" w14:textId="6DC2DAB9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Komunikaty typu JA, terytorium psychologiczne, świadomość własnego potencjału. Budow</w:t>
            </w:r>
            <w:r w:rsidRPr="000F277A">
              <w:rPr>
                <w:rFonts w:ascii="Corbel" w:hAnsi="Corbel"/>
                <w:sz w:val="24"/>
                <w:szCs w:val="24"/>
              </w:rPr>
              <w:t>a</w:t>
            </w:r>
            <w:r w:rsidRPr="000F277A">
              <w:rPr>
                <w:rFonts w:ascii="Corbel" w:hAnsi="Corbel"/>
                <w:sz w:val="24"/>
                <w:szCs w:val="24"/>
              </w:rPr>
              <w:t>nie poczucia własnej wartości nauczyciela i ucznia.</w:t>
            </w:r>
          </w:p>
        </w:tc>
      </w:tr>
      <w:tr w:rsidR="000F277A" w:rsidRPr="009C54AE" w14:paraId="0BCB0CE9" w14:textId="77777777" w:rsidTr="00204B06">
        <w:tc>
          <w:tcPr>
            <w:tcW w:w="9520" w:type="dxa"/>
          </w:tcPr>
          <w:p w14:paraId="11D74DA9" w14:textId="674DD634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Tworzenie struktury w grupie/klasie. </w:t>
            </w:r>
          </w:p>
        </w:tc>
      </w:tr>
      <w:tr w:rsidR="000F277A" w:rsidRPr="009C54AE" w14:paraId="31D393DA" w14:textId="77777777" w:rsidTr="00204B06">
        <w:tc>
          <w:tcPr>
            <w:tcW w:w="9520" w:type="dxa"/>
          </w:tcPr>
          <w:p w14:paraId="1F238C8C" w14:textId="301F716B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Wyznaczanie granic dziecku i ich związek ze stylami wychowawczymi. Ustalanie zasad. Normy społeczne.</w:t>
            </w:r>
          </w:p>
        </w:tc>
      </w:tr>
      <w:tr w:rsidR="000F277A" w:rsidRPr="009C54AE" w14:paraId="3B263083" w14:textId="77777777" w:rsidTr="00204B06">
        <w:tc>
          <w:tcPr>
            <w:tcW w:w="9520" w:type="dxa"/>
          </w:tcPr>
          <w:p w14:paraId="1CDBE67E" w14:textId="414ED842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Współpraca nauczyciela z rodzicami. </w:t>
            </w:r>
          </w:p>
        </w:tc>
      </w:tr>
      <w:tr w:rsidR="000F277A" w:rsidRPr="009C54AE" w14:paraId="3A3BB0C6" w14:textId="77777777" w:rsidTr="00204B06">
        <w:tc>
          <w:tcPr>
            <w:tcW w:w="9520" w:type="dxa"/>
          </w:tcPr>
          <w:p w14:paraId="431FE908" w14:textId="08CB3346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Sposób na trudne dziecko - behawioralne metody wychowawcze.</w:t>
            </w:r>
          </w:p>
        </w:tc>
      </w:tr>
      <w:tr w:rsidR="000F277A" w:rsidRPr="009C54AE" w14:paraId="5AC07370" w14:textId="77777777" w:rsidTr="00204B06">
        <w:tc>
          <w:tcPr>
            <w:tcW w:w="9520" w:type="dxa"/>
          </w:tcPr>
          <w:p w14:paraId="183F983F" w14:textId="767AA8FE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>Test kompetencji wychowawczych – samowiedza na temat własnych kompetentnych i ni</w:t>
            </w:r>
            <w:r w:rsidRPr="000F277A">
              <w:rPr>
                <w:rFonts w:ascii="Corbel" w:hAnsi="Corbel"/>
                <w:sz w:val="24"/>
                <w:szCs w:val="24"/>
              </w:rPr>
              <w:t>e</w:t>
            </w:r>
            <w:r w:rsidRPr="000F277A">
              <w:rPr>
                <w:rFonts w:ascii="Corbel" w:hAnsi="Corbel"/>
                <w:sz w:val="24"/>
                <w:szCs w:val="24"/>
              </w:rPr>
              <w:t xml:space="preserve">kompetentnych </w:t>
            </w:r>
            <w:proofErr w:type="spellStart"/>
            <w:r w:rsidRPr="000F277A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0F277A">
              <w:rPr>
                <w:rFonts w:ascii="Corbel" w:hAnsi="Corbel"/>
                <w:sz w:val="24"/>
                <w:szCs w:val="24"/>
              </w:rPr>
              <w:t xml:space="preserve"> wychowawczych. Szczegółowa analiza wybranego błędu wych</w:t>
            </w:r>
            <w:r w:rsidRPr="000F277A">
              <w:rPr>
                <w:rFonts w:ascii="Corbel" w:hAnsi="Corbel"/>
                <w:sz w:val="24"/>
                <w:szCs w:val="24"/>
              </w:rPr>
              <w:t>o</w:t>
            </w:r>
            <w:r w:rsidRPr="000F277A">
              <w:rPr>
                <w:rFonts w:ascii="Corbel" w:hAnsi="Corbel"/>
                <w:sz w:val="24"/>
                <w:szCs w:val="24"/>
              </w:rPr>
              <w:t>wawcz</w:t>
            </w:r>
            <w:r w:rsidRPr="000F277A">
              <w:rPr>
                <w:rFonts w:ascii="Corbel" w:hAnsi="Corbel"/>
                <w:sz w:val="24"/>
                <w:szCs w:val="24"/>
              </w:rPr>
              <w:t>e</w:t>
            </w:r>
            <w:r w:rsidRPr="000F277A">
              <w:rPr>
                <w:rFonts w:ascii="Corbel" w:hAnsi="Corbel"/>
                <w:sz w:val="24"/>
                <w:szCs w:val="24"/>
              </w:rPr>
              <w:t>go.</w:t>
            </w:r>
          </w:p>
        </w:tc>
      </w:tr>
      <w:tr w:rsidR="000F277A" w:rsidRPr="009C54AE" w14:paraId="02282139" w14:textId="77777777" w:rsidTr="00204B06">
        <w:tc>
          <w:tcPr>
            <w:tcW w:w="9520" w:type="dxa"/>
          </w:tcPr>
          <w:p w14:paraId="241985A0" w14:textId="5AB20AB0" w:rsidR="000F277A" w:rsidRPr="006D0403" w:rsidRDefault="000F277A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F277A">
              <w:rPr>
                <w:rFonts w:ascii="Corbel" w:hAnsi="Corbel"/>
                <w:sz w:val="24"/>
                <w:szCs w:val="24"/>
              </w:rPr>
              <w:t xml:space="preserve">Wybrane problemy wychowawcze – </w:t>
            </w:r>
            <w:proofErr w:type="spellStart"/>
            <w:r w:rsidRPr="000F277A">
              <w:rPr>
                <w:rFonts w:ascii="Corbel" w:hAnsi="Corbel"/>
                <w:sz w:val="24"/>
                <w:szCs w:val="24"/>
              </w:rPr>
              <w:t>case</w:t>
            </w:r>
            <w:proofErr w:type="spellEnd"/>
            <w:r w:rsidRPr="000F277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0F277A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Pr="000F277A">
              <w:rPr>
                <w:rFonts w:ascii="Corbel" w:hAnsi="Corbel"/>
                <w:sz w:val="24"/>
                <w:szCs w:val="24"/>
              </w:rPr>
              <w:t xml:space="preserve">. Podsumowanie zagadnień. </w:t>
            </w:r>
          </w:p>
        </w:tc>
      </w:tr>
    </w:tbl>
    <w:p w14:paraId="1EF95F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6D040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6D0403">
        <w:rPr>
          <w:rFonts w:ascii="Corbel" w:hAnsi="Corbel"/>
          <w:b w:val="0"/>
          <w:smallCaps w:val="0"/>
          <w:szCs w:val="24"/>
        </w:rPr>
        <w:t>W</w:t>
      </w:r>
      <w:r w:rsidR="0085747A" w:rsidRPr="006D0403">
        <w:rPr>
          <w:rFonts w:ascii="Corbel" w:hAnsi="Corbel"/>
          <w:b w:val="0"/>
          <w:smallCaps w:val="0"/>
          <w:szCs w:val="24"/>
        </w:rPr>
        <w:t>ykład</w:t>
      </w:r>
      <w:r w:rsidRPr="006D0403">
        <w:rPr>
          <w:rFonts w:ascii="Corbel" w:hAnsi="Corbel"/>
          <w:b w:val="0"/>
          <w:smallCaps w:val="0"/>
          <w:szCs w:val="24"/>
        </w:rPr>
        <w:t>: wykład</w:t>
      </w:r>
      <w:r w:rsidR="0085747A" w:rsidRPr="006D0403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6D0403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6D0403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6D0403">
        <w:rPr>
          <w:rFonts w:ascii="Corbel" w:hAnsi="Corbel"/>
          <w:b w:val="0"/>
          <w:smallCaps w:val="0"/>
          <w:szCs w:val="24"/>
        </w:rPr>
        <w:t>.</w:t>
      </w:r>
    </w:p>
    <w:p w14:paraId="16BE5FD6" w14:textId="411732E4" w:rsidR="00E960BB" w:rsidRPr="006D0403" w:rsidRDefault="00153C41" w:rsidP="006D0403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0403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6D0403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w, </w:t>
            </w: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4A08F6" w:rsidRDefault="00EA7E56" w:rsidP="004A08F6">
            <w:pPr>
              <w:spacing w:after="0" w:line="240" w:lineRule="auto"/>
              <w:rPr>
                <w:sz w:val="24"/>
                <w:szCs w:val="24"/>
              </w:rPr>
            </w:pPr>
            <w:r w:rsidRPr="004A08F6">
              <w:rPr>
                <w:sz w:val="24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4A08F6" w:rsidRDefault="00EA7E56" w:rsidP="004A08F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4A08F6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1D8A1AEB" w14:textId="4DB1E896" w:rsidR="0085747A" w:rsidRPr="009C54AE" w:rsidRDefault="000E6334" w:rsidP="004A08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308DA319" w:rsidR="0085747A" w:rsidRPr="009C54AE" w:rsidRDefault="00C61DC5" w:rsidP="00784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2FA08153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617CEC1" w14:textId="11403D28" w:rsidR="00C61DC5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4A08F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32083C75" w:rsidR="003E452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50F2179" w:rsidR="00204B06" w:rsidRPr="009C54AE" w:rsidRDefault="003E452E" w:rsidP="004A08F6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3E68C05" w14:textId="77777777" w:rsidR="006D0403" w:rsidRDefault="0085747A" w:rsidP="006D04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A8103F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dzina.</w:t>
            </w:r>
          </w:p>
          <w:p w14:paraId="00167EF8" w14:textId="77777777" w:rsidR="006D0403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stytut Wydawniczy PAX.</w:t>
            </w:r>
          </w:p>
          <w:p w14:paraId="2E44AFEC" w14:textId="7A1193AE" w:rsidR="003E452E" w:rsidRPr="003E452E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y</w:t>
            </w: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dawniczy PAX.</w:t>
            </w:r>
          </w:p>
          <w:p w14:paraId="7F1244BC" w14:textId="0F5B8522" w:rsidR="003E452E" w:rsidRPr="00204B06" w:rsidRDefault="003E452E" w:rsidP="004A08F6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1E1736" w14:textId="77777777" w:rsidR="00E66BDF" w:rsidRDefault="00E66BDF" w:rsidP="00C16ABF">
      <w:pPr>
        <w:spacing w:after="0" w:line="240" w:lineRule="auto"/>
      </w:pPr>
      <w:r>
        <w:separator/>
      </w:r>
    </w:p>
  </w:endnote>
  <w:endnote w:type="continuationSeparator" w:id="0">
    <w:p w14:paraId="0F03F737" w14:textId="77777777" w:rsidR="00E66BDF" w:rsidRDefault="00E66B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7379A5" w14:textId="77777777" w:rsidR="00E66BDF" w:rsidRDefault="00E66BDF" w:rsidP="00C16ABF">
      <w:pPr>
        <w:spacing w:after="0" w:line="240" w:lineRule="auto"/>
      </w:pPr>
      <w:r>
        <w:separator/>
      </w:r>
    </w:p>
  </w:footnote>
  <w:footnote w:type="continuationSeparator" w:id="0">
    <w:p w14:paraId="1A2FE58B" w14:textId="77777777" w:rsidR="00E66BDF" w:rsidRDefault="00E66BDF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1F723C"/>
    <w:multiLevelType w:val="hybridMultilevel"/>
    <w:tmpl w:val="92845B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56DD4"/>
    <w:multiLevelType w:val="hybridMultilevel"/>
    <w:tmpl w:val="6114C51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534D03"/>
    <w:multiLevelType w:val="hybridMultilevel"/>
    <w:tmpl w:val="6F6293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42A51"/>
    <w:rsid w:val="00042D2E"/>
    <w:rsid w:val="00044C82"/>
    <w:rsid w:val="00052676"/>
    <w:rsid w:val="00070ED6"/>
    <w:rsid w:val="000742DC"/>
    <w:rsid w:val="00081553"/>
    <w:rsid w:val="00084C12"/>
    <w:rsid w:val="0009462C"/>
    <w:rsid w:val="00094B12"/>
    <w:rsid w:val="00096C46"/>
    <w:rsid w:val="000A0B53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277A"/>
    <w:rsid w:val="000F5615"/>
    <w:rsid w:val="00124BFF"/>
    <w:rsid w:val="0012560E"/>
    <w:rsid w:val="00127108"/>
    <w:rsid w:val="001275CC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3A0C"/>
    <w:rsid w:val="0022477D"/>
    <w:rsid w:val="002278A9"/>
    <w:rsid w:val="002336F9"/>
    <w:rsid w:val="0024028F"/>
    <w:rsid w:val="00244ABC"/>
    <w:rsid w:val="00257F8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35C"/>
    <w:rsid w:val="004706D1"/>
    <w:rsid w:val="00471326"/>
    <w:rsid w:val="0047474B"/>
    <w:rsid w:val="0047598D"/>
    <w:rsid w:val="004840FD"/>
    <w:rsid w:val="00490F7D"/>
    <w:rsid w:val="00491678"/>
    <w:rsid w:val="004968E2"/>
    <w:rsid w:val="004A08F6"/>
    <w:rsid w:val="004A3EEA"/>
    <w:rsid w:val="004A4D1F"/>
    <w:rsid w:val="004C25F3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B0AC7"/>
    <w:rsid w:val="005C080F"/>
    <w:rsid w:val="005C55E5"/>
    <w:rsid w:val="005C696A"/>
    <w:rsid w:val="005E6E85"/>
    <w:rsid w:val="005F31D2"/>
    <w:rsid w:val="00606B46"/>
    <w:rsid w:val="0061029B"/>
    <w:rsid w:val="00610D84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40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621"/>
    <w:rsid w:val="00745302"/>
    <w:rsid w:val="007461D6"/>
    <w:rsid w:val="00746EC8"/>
    <w:rsid w:val="00763BF1"/>
    <w:rsid w:val="00766FD4"/>
    <w:rsid w:val="0077153C"/>
    <w:rsid w:val="0078168C"/>
    <w:rsid w:val="00784FBC"/>
    <w:rsid w:val="00787C2A"/>
    <w:rsid w:val="00790E27"/>
    <w:rsid w:val="007A4022"/>
    <w:rsid w:val="007A6E6E"/>
    <w:rsid w:val="007C3299"/>
    <w:rsid w:val="007C3BCC"/>
    <w:rsid w:val="007C4546"/>
    <w:rsid w:val="007D10AA"/>
    <w:rsid w:val="007D6E56"/>
    <w:rsid w:val="007F1652"/>
    <w:rsid w:val="007F4155"/>
    <w:rsid w:val="0081554D"/>
    <w:rsid w:val="0081707E"/>
    <w:rsid w:val="008449B3"/>
    <w:rsid w:val="00852D31"/>
    <w:rsid w:val="00853B47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381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4406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AF372A"/>
    <w:rsid w:val="00B06142"/>
    <w:rsid w:val="00B135B1"/>
    <w:rsid w:val="00B14D9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020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65C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441BA"/>
    <w:rsid w:val="00E51E44"/>
    <w:rsid w:val="00E63348"/>
    <w:rsid w:val="00E66BDF"/>
    <w:rsid w:val="00E77E88"/>
    <w:rsid w:val="00E8107D"/>
    <w:rsid w:val="00E960BB"/>
    <w:rsid w:val="00EA2074"/>
    <w:rsid w:val="00EA2CD8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24EE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582CD-1DC9-431C-A49C-9C957CFD8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4</Pages>
  <Words>933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Plastyka</cp:lastModifiedBy>
  <cp:revision>21</cp:revision>
  <cp:lastPrinted>2019-02-06T12:12:00Z</cp:lastPrinted>
  <dcterms:created xsi:type="dcterms:W3CDTF">2019-10-24T04:00:00Z</dcterms:created>
  <dcterms:modified xsi:type="dcterms:W3CDTF">2023-07-06T11:20:00Z</dcterms:modified>
</cp:coreProperties>
</file>