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B38B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B38B5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63263">
        <w:rPr>
          <w:rFonts w:ascii="Corbel" w:hAnsi="Corbel"/>
          <w:i/>
          <w:smallCaps/>
          <w:sz w:val="24"/>
          <w:szCs w:val="24"/>
        </w:rPr>
        <w:t>202</w:t>
      </w:r>
      <w:r w:rsidR="00FF691A">
        <w:rPr>
          <w:rFonts w:ascii="Corbel" w:hAnsi="Corbel"/>
          <w:i/>
          <w:smallCaps/>
          <w:sz w:val="24"/>
          <w:szCs w:val="24"/>
        </w:rPr>
        <w:t>3</w:t>
      </w:r>
      <w:r w:rsidR="00063263">
        <w:rPr>
          <w:rFonts w:ascii="Corbel" w:hAnsi="Corbel"/>
          <w:i/>
          <w:smallCaps/>
          <w:sz w:val="24"/>
          <w:szCs w:val="24"/>
        </w:rPr>
        <w:t>-202</w:t>
      </w:r>
      <w:r w:rsidR="00FF691A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7802C1">
        <w:rPr>
          <w:rFonts w:ascii="Corbel" w:hAnsi="Corbel"/>
          <w:i/>
          <w:sz w:val="24"/>
          <w:szCs w:val="24"/>
        </w:rPr>
        <w:t xml:space="preserve">       </w:t>
      </w:r>
      <w:r>
        <w:rPr>
          <w:rFonts w:ascii="Corbel" w:hAnsi="Corbel"/>
          <w:i/>
          <w:sz w:val="24"/>
          <w:szCs w:val="24"/>
        </w:rPr>
        <w:t xml:space="preserve">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24B48">
        <w:rPr>
          <w:rFonts w:ascii="Corbel" w:hAnsi="Corbel"/>
          <w:sz w:val="20"/>
          <w:szCs w:val="20"/>
        </w:rPr>
        <w:t>202</w:t>
      </w:r>
      <w:r w:rsidR="00FF691A">
        <w:rPr>
          <w:rFonts w:ascii="Corbel" w:hAnsi="Corbel"/>
          <w:sz w:val="20"/>
          <w:szCs w:val="20"/>
        </w:rPr>
        <w:t>5</w:t>
      </w:r>
      <w:r w:rsidR="00C24B48">
        <w:rPr>
          <w:rFonts w:ascii="Corbel" w:hAnsi="Corbel"/>
          <w:sz w:val="20"/>
          <w:szCs w:val="20"/>
        </w:rPr>
        <w:t>/202</w:t>
      </w:r>
      <w:r w:rsidR="00FF691A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zdrowotna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C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C6826" w:rsidP="00B578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733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F126E">
              <w:rPr>
                <w:rFonts w:ascii="Corbel" w:hAnsi="Corbel"/>
                <w:b w:val="0"/>
                <w:sz w:val="24"/>
                <w:szCs w:val="24"/>
              </w:rPr>
              <w:t>III rok,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578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137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366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74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16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743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23FF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055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F23FFA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F126E" w:rsidP="008F126E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12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</w:t>
            </w:r>
            <w:r w:rsidR="00B578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eka na poziomie szkoły średniej, psychologii rozwojowej, pedagogiki przedszkolnej i wczesnoszkolnej.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0B01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819" w:type="dxa"/>
            <w:vAlign w:val="center"/>
          </w:tcPr>
          <w:p w:rsidR="0085747A" w:rsidRPr="009C54AE" w:rsidRDefault="002163B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uwarunkowaniami zagrożeń zdrowia, w tym zdrowia psychicznego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2163BC" w:rsidP="00137A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Wzbogacanie wiedzy na temat istoty umiejętności życiowych </w:t>
            </w:r>
            <w:r w:rsidR="000B0199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zachowań prozdrowotnych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923D7D">
        <w:tc>
          <w:tcPr>
            <w:tcW w:w="851" w:type="dxa"/>
            <w:vAlign w:val="center"/>
          </w:tcPr>
          <w:p w:rsidR="000B0199" w:rsidRPr="009C54AE" w:rsidRDefault="000B01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0B0199" w:rsidRDefault="000B01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Wzbogacenie wiedzy na temat podstawowych zagadnień rozwoju biologicznego człowieka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wspomagania dziecka lub ucznia w działaniach na rzecz zdrowia i niwelowania stanów zagrażających zdrowiu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rozpoznawania sytuacji zagrożeń dla zdrowia i odpowiedniego reagowania</w:t>
            </w:r>
            <w:r w:rsidR="002F411E">
              <w:rPr>
                <w:rFonts w:ascii="Corbel" w:hAnsi="Corbel"/>
                <w:b w:val="0"/>
                <w:sz w:val="24"/>
                <w:szCs w:val="24"/>
              </w:rPr>
              <w:t xml:space="preserve"> na te sytuacje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277CBE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uwarunkowania zagrożeń zdrowia , w tym zdrowia psychicznego dziecka i ucznia </w:t>
            </w:r>
          </w:p>
        </w:tc>
        <w:tc>
          <w:tcPr>
            <w:tcW w:w="1873" w:type="dxa"/>
          </w:tcPr>
          <w:p w:rsidR="0051371E" w:rsidRDefault="005137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istotę zachowań prozdrowotnych, poda przykłady takich działań</w:t>
            </w:r>
          </w:p>
        </w:tc>
        <w:tc>
          <w:tcPr>
            <w:tcW w:w="1873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277C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7CB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charakterystyki okresów rozwojowych człowieka</w:t>
            </w:r>
            <w:r w:rsidR="00633DDF">
              <w:rPr>
                <w:rFonts w:ascii="Corbel" w:hAnsi="Corbel"/>
                <w:b w:val="0"/>
                <w:smallCaps w:val="0"/>
                <w:szCs w:val="24"/>
              </w:rPr>
              <w:t>, wyjaśni pojęcie normy w ocenie rozwoju oraz przedstawi metody kontroli rozwoju biologicznego</w:t>
            </w:r>
          </w:p>
        </w:tc>
        <w:tc>
          <w:tcPr>
            <w:tcW w:w="1873" w:type="dxa"/>
          </w:tcPr>
          <w:p w:rsidR="0051371E" w:rsidRDefault="005137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633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9645D9" w:rsidRPr="009C54AE" w:rsidTr="005E6E85">
        <w:tc>
          <w:tcPr>
            <w:tcW w:w="1701" w:type="dxa"/>
          </w:tcPr>
          <w:p w:rsidR="009645D9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9645D9" w:rsidRPr="009C54AE" w:rsidRDefault="00633DDF" w:rsidP="00633D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sposoby wspomagania dziecka lub ucznia w działaniach na rzecz zdrowia i niwelowania stanów zagrażających zdrowiu</w:t>
            </w:r>
          </w:p>
        </w:tc>
        <w:tc>
          <w:tcPr>
            <w:tcW w:w="1873" w:type="dxa"/>
          </w:tcPr>
          <w:p w:rsidR="009645D9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8D4699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8D4699" w:rsidRPr="009C54AE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45D9" w:rsidRPr="009C54AE" w:rsidTr="008D4699">
        <w:trPr>
          <w:trHeight w:val="6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277CBE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633DDF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sposoby reagowania  na rozpoznane, różnorodne sytuacje zagrożeń dla zdrowia dziecka/ucznia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9645D9" w:rsidRPr="009C54AE" w:rsidTr="00964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277CBE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6632FB" w:rsidP="0066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prozdrowotne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:rsidR="008D4699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:rsidR="008D4699" w:rsidRPr="009C54AE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4079B" w:rsidRPr="009C54AE" w:rsidTr="00964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93339E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93339E">
              <w:rPr>
                <w:rFonts w:ascii="Corbel" w:hAnsi="Corbel"/>
                <w:sz w:val="24"/>
                <w:szCs w:val="24"/>
              </w:rPr>
              <w:t xml:space="preserve"> jest gotów do:</w:t>
            </w:r>
          </w:p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krzewienia postawy dbałości o zdrowie i ochronę środowiska.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1E" w:rsidRDefault="0051371E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PPiW.K</w:t>
            </w:r>
            <w:r w:rsidR="00A97DE8">
              <w:rPr>
                <w:rFonts w:ascii="Corbel" w:hAnsi="Corbel"/>
                <w:sz w:val="24"/>
                <w:szCs w:val="24"/>
              </w:rPr>
              <w:t>0</w:t>
            </w:r>
            <w:r w:rsidRPr="00603DC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77CBE" w:rsidRDefault="00277CB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C83F51" w:rsidRDefault="0092413B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Współczesne koncepcje zdrowia</w:t>
            </w:r>
            <w:r w:rsidR="00C83F51">
              <w:rPr>
                <w:rFonts w:ascii="Corbel" w:hAnsi="Corbel"/>
                <w:sz w:val="24"/>
                <w:szCs w:val="24"/>
              </w:rPr>
              <w:t xml:space="preserve"> – różne definicje pojęcia zdrowia.  </w:t>
            </w:r>
            <w:r w:rsidR="00C83F51" w:rsidRPr="00CE3DE0">
              <w:rPr>
                <w:rFonts w:ascii="Corbel" w:hAnsi="Corbel"/>
              </w:rPr>
              <w:t xml:space="preserve">Istota zdrowia i choroby. 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2F411E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zagrożeń zdrowia, w tym zdrowia psychicznego. </w:t>
            </w:r>
            <w:r w:rsidR="00E07F7E">
              <w:rPr>
                <w:rFonts w:ascii="Corbel" w:hAnsi="Corbel"/>
                <w:sz w:val="24"/>
                <w:szCs w:val="24"/>
              </w:rPr>
              <w:t xml:space="preserve">Modele zdrowia. 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>Definicja i aspekty rozwoju biologicznego człowieka.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 xml:space="preserve">Czynniki endogenne genetyczne, </w:t>
            </w:r>
            <w:proofErr w:type="spellStart"/>
            <w:r w:rsidRPr="00C83F51">
              <w:rPr>
                <w:rFonts w:ascii="Corbel" w:hAnsi="Corbel"/>
                <w:sz w:val="24"/>
                <w:szCs w:val="24"/>
              </w:rPr>
              <w:t>paragenetyczne</w:t>
            </w:r>
            <w:proofErr w:type="spellEnd"/>
            <w:r w:rsidRPr="00C83F51">
              <w:rPr>
                <w:rFonts w:ascii="Corbel" w:hAnsi="Corbel"/>
                <w:sz w:val="24"/>
                <w:szCs w:val="24"/>
              </w:rPr>
              <w:t xml:space="preserve"> i niegenetyczne wpływające na rozwój </w:t>
            </w:r>
          </w:p>
          <w:p w:rsidR="00C83F51" w:rsidRP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>człowieka. Wybrane zagadnienia z zakresu genetyki. Przykłady chorób genetycznych.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kostno-stawowy – budowa, rozwój i funkcje tkanki kostnej. Osteologia. Wybrane stawy.</w:t>
            </w:r>
          </w:p>
        </w:tc>
      </w:tr>
      <w:tr w:rsidR="009C6232" w:rsidRPr="009C54AE" w:rsidTr="00923D7D">
        <w:tc>
          <w:tcPr>
            <w:tcW w:w="9639" w:type="dxa"/>
          </w:tcPr>
          <w:p w:rsid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Układ mięśniowy – budowa, rozwój i funkcje tkanki mięśniowej. Podział i ogólna topografia </w:t>
            </w:r>
          </w:p>
          <w:p w:rsidR="009C6232" w:rsidRP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mięśni. Fizjologia układu.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zdrowia. Metody oceny stanu odżywienia. Konstytucja i somatotyp.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E22162" w:rsidRPr="009C54AE" w:rsidTr="00923D7D">
        <w:tc>
          <w:tcPr>
            <w:tcW w:w="9639" w:type="dxa"/>
          </w:tcPr>
          <w:p w:rsidR="00E22162" w:rsidRPr="00E22162" w:rsidRDefault="00E22162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 xml:space="preserve">Układ nerwowy – budowa, rozwój i funkcje ośrodkowego i obwodowego układu nerwowego. Budowa i rodzaje komórek nerwowych. </w:t>
            </w:r>
            <w:proofErr w:type="spellStart"/>
            <w:r w:rsidRPr="00E22162">
              <w:rPr>
                <w:rFonts w:ascii="Corbel" w:hAnsi="Corbel"/>
                <w:sz w:val="24"/>
                <w:szCs w:val="24"/>
              </w:rPr>
              <w:t>Przekaźnictwo</w:t>
            </w:r>
            <w:proofErr w:type="spellEnd"/>
            <w:r w:rsidRPr="00E22162">
              <w:rPr>
                <w:rFonts w:ascii="Corbel" w:hAnsi="Corbel"/>
                <w:sz w:val="24"/>
                <w:szCs w:val="24"/>
              </w:rPr>
              <w:t xml:space="preserve"> synaptyczne. Przykłady chorób związanych z układem.</w:t>
            </w:r>
          </w:p>
        </w:tc>
      </w:tr>
      <w:tr w:rsidR="00E22162" w:rsidRPr="009C54AE" w:rsidTr="00923D7D">
        <w:tc>
          <w:tcPr>
            <w:tcW w:w="9639" w:type="dxa"/>
          </w:tcPr>
          <w:p w:rsidR="00E22162" w:rsidRPr="00E22162" w:rsidRDefault="00E22162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 xml:space="preserve"> Układ endokrynalny – gruczoły wydzielania wewnętrznego, hormony i ich wpływ na funkcjonowanie ustroju. Hormonalne sterowanie rozwojem. Przykłady chorób związanych z układem.</w:t>
            </w:r>
          </w:p>
        </w:tc>
      </w:tr>
      <w:tr w:rsidR="00E22162" w:rsidRPr="00E22162" w:rsidTr="00923D7D">
        <w:tc>
          <w:tcPr>
            <w:tcW w:w="9639" w:type="dxa"/>
          </w:tcPr>
          <w:p w:rsidR="00E22162" w:rsidRPr="00E22162" w:rsidRDefault="00E22162" w:rsidP="00873327">
            <w:pPr>
              <w:spacing w:after="0" w:line="240" w:lineRule="auto"/>
              <w:rPr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 xml:space="preserve">Układ rozrodczy – budowa, rozwój i funkcjonowanie. Dymorfizm płciowy. Zdrowie prokreacyjne i seksualne.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edukacji zdrowotnej jako edukacji ukierunkowanej na kształtowanie umiejętności  życiowych</w:t>
            </w:r>
            <w:r w:rsidR="00E22162">
              <w:rPr>
                <w:rFonts w:ascii="Corbel" w:hAnsi="Corbel"/>
                <w:sz w:val="24"/>
                <w:szCs w:val="24"/>
              </w:rPr>
              <w:t xml:space="preserve"> i zachowań prozdrowotnych. Budowanie zdrowego stylu życia.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Czynniki środowiskowe wpływające na rozwój człowieka. Trend sekularny.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Charakterystyka okresów rozwojowych człowieka ze szczególnym uwzględnieniem okresu </w:t>
            </w:r>
          </w:p>
          <w:p w:rsidR="00850979" w:rsidRPr="00850979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prenatalnego i progresywnego.</w:t>
            </w:r>
          </w:p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Kryteria oceny wieku rozwojowego. Norma rozwojowa. Metody kontroli procesów wzrastania.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Proces </w:t>
            </w:r>
            <w:proofErr w:type="spellStart"/>
            <w:r w:rsidR="005D69EE">
              <w:rPr>
                <w:rFonts w:ascii="Corbel" w:hAnsi="Corbel"/>
                <w:sz w:val="24"/>
                <w:szCs w:val="24"/>
              </w:rPr>
              <w:t>posturo</w:t>
            </w:r>
            <w:r w:rsidR="005D69EE" w:rsidRPr="00850979">
              <w:rPr>
                <w:rFonts w:ascii="Corbel" w:hAnsi="Corbel"/>
                <w:sz w:val="24"/>
                <w:szCs w:val="24"/>
              </w:rPr>
              <w:t>genezy</w:t>
            </w:r>
            <w:proofErr w:type="spellEnd"/>
            <w:r w:rsidRPr="00850979">
              <w:rPr>
                <w:rFonts w:ascii="Corbel" w:hAnsi="Corbel"/>
                <w:sz w:val="24"/>
                <w:szCs w:val="24"/>
              </w:rPr>
              <w:t>. Postawa ciała. Wady i metody oceny postawy ciała. Rozwój psychomotoryczny. Wpływ aktywności ruchowej na rozwój fizyczny człowieka.</w:t>
            </w:r>
          </w:p>
        </w:tc>
      </w:tr>
      <w:tr w:rsidR="0085747A" w:rsidRPr="009C54AE" w:rsidTr="00923D7D">
        <w:tc>
          <w:tcPr>
            <w:tcW w:w="9639" w:type="dxa"/>
          </w:tcPr>
          <w:p w:rsidR="00850979" w:rsidRPr="0027385D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 xml:space="preserve">Problematyka zdrowotna poszczególnych okresów rozwojowych, zwłaszcza dzieci i młodzieży. </w:t>
            </w:r>
          </w:p>
          <w:p w:rsidR="0085747A" w:rsidRPr="0027385D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Profilaktyka chorób, opieka zdrowotna i promocja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27385D" w:rsidRDefault="002738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Układ immunologiczny – budowa i funkcje. Rozwój odporności.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27385D" w:rsidRDefault="0027385D" w:rsidP="002F41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Istota zdrowia i choroby. Uwarunkowania zdrowia. Problematyka zdrowotna poszczególnych okresów rozwojowych, zwłaszcza dzieci i młodzieży. Profilaktyka chorób, opieka zdrowotna i promocja zdrowia.</w:t>
            </w:r>
          </w:p>
        </w:tc>
      </w:tr>
      <w:tr w:rsidR="00850979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79" w:rsidRPr="009C54AE" w:rsidRDefault="00E07F7E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i zapobieganie urazom w przedszkolu i szkole.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seksualna dzieci w przedszkolu i w młodszym wieku szkolnym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środowiska jako warunek zdrowia człowieka 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działań prozdrowotnych związanych z ochroną środowiska życia człowieka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F411E" w:rsidRPr="00914BCA" w:rsidRDefault="002F411E" w:rsidP="002F41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F411E" w:rsidRPr="00914BCA" w:rsidRDefault="002F411E" w:rsidP="002F41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prezentacja multimedialna,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opracowanie prezentacji multimedialnych, kolokwium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Kolokwium, 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Praca w grupach, obserwacja w trakcie zajęć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24079B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137A0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4079B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9C54AE" w:rsidRDefault="0024079B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137A06" w:rsidRDefault="0024079B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137A06" w:rsidRDefault="0024079B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F52795" w:rsidRDefault="00F5279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22313" w:rsidRPr="0008564D" w:rsidRDefault="007F5756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W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ykłady</w:t>
            </w:r>
            <w:r w:rsidRPr="0008564D">
              <w:rPr>
                <w:rFonts w:ascii="Corbel" w:hAnsi="Corbel"/>
                <w:sz w:val="24"/>
                <w:szCs w:val="24"/>
              </w:rPr>
              <w:t xml:space="preserve"> – obecność na wykładach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, ćwiczenia obecność i aktywność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 xml:space="preserve">. Dopuszczalna jedna nieusprawiedliwiona nieobecność oraz jedna usprawiedliwiona. Szczególne przypadki (np. poważna choroba) konsultowane z prowadzącym, a treści programowe z zaległych ćwiczeń 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 xml:space="preserve">i wykładów 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zaliczane na konsultacjach.</w:t>
            </w:r>
          </w:p>
          <w:p w:rsidR="00522313" w:rsidRPr="0008564D" w:rsidRDefault="008C2897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522313" w:rsidRPr="0008564D" w:rsidRDefault="00522313" w:rsidP="008733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Prezentacja multimedialna: adekwatność względem tematu, stopień wyczerpania zagadnienia, stopień zrozumienia tematu, logiczna konstrukcja, poprawność rzeczowa i językowa</w:t>
            </w:r>
          </w:p>
          <w:p w:rsidR="008C2897" w:rsidRPr="0008564D" w:rsidRDefault="008C2897" w:rsidP="008733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Zestawy ćwiczeń związanych z ochroną środowiska, jako ważnego czynnika warunkującego kształcenie postaw proekologicznych i prozdrowotnych dzieci/uczniów wczesnej edukacji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wyczerpania zagadnienia;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522313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Ocena końcowa stanowi średnią z ocen za przygotowanie prezentacji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>, projektów ćwiczeń</w:t>
            </w:r>
            <w:r w:rsidRPr="0008564D">
              <w:rPr>
                <w:rFonts w:ascii="Corbel" w:hAnsi="Corbel"/>
                <w:sz w:val="24"/>
                <w:szCs w:val="24"/>
              </w:rPr>
              <w:t xml:space="preserve"> oraz z 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 xml:space="preserve">aktywności podczas zajęć i z </w:t>
            </w:r>
            <w:r w:rsidRPr="0008564D">
              <w:rPr>
                <w:rFonts w:ascii="Corbel" w:hAnsi="Corbel"/>
                <w:sz w:val="24"/>
                <w:szCs w:val="24"/>
              </w:rPr>
              <w:t>kolokwi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>um</w:t>
            </w:r>
            <w:r w:rsidRPr="000856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5B38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43A59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Pr="009C54AE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43A59">
              <w:rPr>
                <w:rFonts w:ascii="Corbel" w:hAnsi="Corbel"/>
                <w:sz w:val="24"/>
                <w:szCs w:val="24"/>
              </w:rPr>
              <w:t>:</w:t>
            </w:r>
          </w:p>
          <w:p w:rsidR="00343A59" w:rsidRDefault="00C61DC5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do kolokwium</w:t>
            </w:r>
          </w:p>
          <w:p w:rsidR="00343A59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</w:p>
          <w:p w:rsidR="00343A59" w:rsidRPr="009C54AE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zestawów ćwiczeń proekologicznych i prozdrowotnych</w:t>
            </w:r>
          </w:p>
        </w:tc>
        <w:tc>
          <w:tcPr>
            <w:tcW w:w="4677" w:type="dxa"/>
          </w:tcPr>
          <w:p w:rsidR="00C61DC5" w:rsidRDefault="00C61DC5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EA08CB" w:rsidRPr="009C54AE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A4D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A4D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873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Aleksandrowicz R.,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Mały atlas anatomiczny,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PZWL, Warszawa 1996.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Doleżych B., Łaszczyca P., Biomedyczne podstawy rozwoju z elementami higieny szkolnej, Wyd. Adam Marszałek, Toruń 2010.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Jaczewski A. (red.),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Biologiczne i medyczne podstawy rozwoju i wychowania</w:t>
            </w:r>
            <w:r w:rsidRPr="0051371E">
              <w:rPr>
                <w:rFonts w:ascii="Corbel" w:hAnsi="Corbel"/>
                <w:sz w:val="24"/>
                <w:szCs w:val="24"/>
              </w:rPr>
              <w:t>, Wydawnictwo Akademickie „Żak”, Warszawa 2001.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Jopkiewicz A., Suliga E.,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Biomedyczne podstawy rozwoju i wychowania</w:t>
            </w:r>
            <w:r w:rsidRPr="0051371E">
              <w:rPr>
                <w:rFonts w:ascii="Corbel" w:hAnsi="Corbel"/>
                <w:sz w:val="24"/>
                <w:szCs w:val="24"/>
              </w:rPr>
              <w:t>, Wyd. Instytut Technologii Eksploatacji, Radom-Kielce 2008, 2011.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Malinowski A., Auksologia,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 xml:space="preserve">Rozwój biologiczny człowieka w ujęciu biomedycznym, 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Wyd. UZ, Zielona Góra 2004. 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1371E">
              <w:rPr>
                <w:rFonts w:ascii="Corbel" w:hAnsi="Corbel"/>
                <w:sz w:val="24"/>
                <w:szCs w:val="24"/>
              </w:rPr>
              <w:t>Mięsowicz</w:t>
            </w:r>
            <w:proofErr w:type="spellEnd"/>
            <w:r w:rsidRPr="0051371E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Auksologia. Rozwój osobniczy człowieka i metody jego oceny od narodzin do dorosłości,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WAPS, Warszawa 2001.</w:t>
            </w:r>
          </w:p>
          <w:p w:rsidR="00680962" w:rsidRPr="0024079B" w:rsidRDefault="00680962" w:rsidP="0087332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24079B">
              <w:rPr>
                <w:rFonts w:ascii="Corbel" w:hAnsi="Corbel"/>
                <w:b w:val="0"/>
                <w:smallCaps w:val="0"/>
                <w:szCs w:val="24"/>
              </w:rPr>
              <w:t xml:space="preserve">Woynarowska B., </w:t>
            </w:r>
            <w:r w:rsidRPr="0024079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zdrowotna. Podręcznik akademicki, </w:t>
            </w:r>
            <w:r w:rsidRPr="0024079B">
              <w:rPr>
                <w:rFonts w:ascii="Corbel" w:hAnsi="Corbel"/>
                <w:b w:val="0"/>
                <w:smallCaps w:val="0"/>
                <w:szCs w:val="24"/>
              </w:rPr>
              <w:t>PWN, Warszawa 2010.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Woynarowska B., Kowalewska A., Izdebski Z., Komosińska K.,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Biomedyczne podstawy kształcenia i wychowania,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PWN, Warszawa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E83325" w:rsidRDefault="0085747A" w:rsidP="00873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3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83325" w:rsidRPr="0051371E" w:rsidRDefault="00E83325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Gołąb B., Podstawy anatomii człowieka, PZWL, Warszawa 2000.</w:t>
            </w:r>
          </w:p>
          <w:p w:rsidR="00E83325" w:rsidRPr="0051371E" w:rsidRDefault="00E83325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Wolański N., Rozwój biologiczny człowieka, PWN, Warszawa 2005.</w:t>
            </w:r>
          </w:p>
          <w:p w:rsidR="00EA4DF8" w:rsidRPr="0024079B" w:rsidRDefault="00EA4DF8" w:rsidP="00873327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 w:rsidRPr="002407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 w:rsidRPr="002407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EA4DF8" w:rsidRPr="00E83325" w:rsidRDefault="00EA4DF8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</w:pP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 xml:space="preserve">Terlecka M.K. (red.), </w:t>
            </w:r>
            <w:r w:rsidRPr="0051371E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Edukacja ekologiczna. Wybrane problemy, </w:t>
            </w: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 xml:space="preserve">Wydawnictwo </w:t>
            </w:r>
            <w:proofErr w:type="spellStart"/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Armagraf</w:t>
            </w:r>
            <w:proofErr w:type="spellEnd"/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, Krosno 2014.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4B43" w:rsidRPr="0008564D" w:rsidRDefault="0085747A" w:rsidP="0008564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4B43" w:rsidRPr="000856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3F3" w:rsidRDefault="00AC63F3" w:rsidP="00C16ABF">
      <w:pPr>
        <w:spacing w:after="0" w:line="240" w:lineRule="auto"/>
      </w:pPr>
      <w:r>
        <w:separator/>
      </w:r>
    </w:p>
  </w:endnote>
  <w:endnote w:type="continuationSeparator" w:id="0">
    <w:p w:rsidR="00AC63F3" w:rsidRDefault="00AC63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3F3" w:rsidRDefault="00AC63F3" w:rsidP="00C16ABF">
      <w:pPr>
        <w:spacing w:after="0" w:line="240" w:lineRule="auto"/>
      </w:pPr>
      <w:r>
        <w:separator/>
      </w:r>
    </w:p>
  </w:footnote>
  <w:footnote w:type="continuationSeparator" w:id="0">
    <w:p w:rsidR="00AC63F3" w:rsidRDefault="00AC63F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45A6C"/>
    <w:multiLevelType w:val="hybridMultilevel"/>
    <w:tmpl w:val="3BEC4D0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A976BF"/>
    <w:multiLevelType w:val="hybridMultilevel"/>
    <w:tmpl w:val="99CEE5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665"/>
    <w:rsid w:val="00022ECE"/>
    <w:rsid w:val="00037A95"/>
    <w:rsid w:val="00042A51"/>
    <w:rsid w:val="00042D2E"/>
    <w:rsid w:val="00044C82"/>
    <w:rsid w:val="00063263"/>
    <w:rsid w:val="00070ED6"/>
    <w:rsid w:val="000742DC"/>
    <w:rsid w:val="00084C12"/>
    <w:rsid w:val="0008564D"/>
    <w:rsid w:val="0009462C"/>
    <w:rsid w:val="00094B12"/>
    <w:rsid w:val="00096C46"/>
    <w:rsid w:val="000A296F"/>
    <w:rsid w:val="000A2A28"/>
    <w:rsid w:val="000B0199"/>
    <w:rsid w:val="000B192D"/>
    <w:rsid w:val="000B28EE"/>
    <w:rsid w:val="000B366F"/>
    <w:rsid w:val="000B3E37"/>
    <w:rsid w:val="000D04B0"/>
    <w:rsid w:val="000F1C57"/>
    <w:rsid w:val="000F3C4D"/>
    <w:rsid w:val="000F5615"/>
    <w:rsid w:val="00124566"/>
    <w:rsid w:val="00124BFF"/>
    <w:rsid w:val="0012560E"/>
    <w:rsid w:val="00127108"/>
    <w:rsid w:val="00134B13"/>
    <w:rsid w:val="00137A06"/>
    <w:rsid w:val="00144504"/>
    <w:rsid w:val="00146BC0"/>
    <w:rsid w:val="00153C41"/>
    <w:rsid w:val="00154381"/>
    <w:rsid w:val="001640A7"/>
    <w:rsid w:val="00164FA7"/>
    <w:rsid w:val="00166A03"/>
    <w:rsid w:val="001718A7"/>
    <w:rsid w:val="001737CF"/>
    <w:rsid w:val="001743CE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63BC"/>
    <w:rsid w:val="0022477D"/>
    <w:rsid w:val="002278A9"/>
    <w:rsid w:val="002336F9"/>
    <w:rsid w:val="0024028F"/>
    <w:rsid w:val="0024079B"/>
    <w:rsid w:val="00244ABC"/>
    <w:rsid w:val="0025251F"/>
    <w:rsid w:val="0027385D"/>
    <w:rsid w:val="00277CBE"/>
    <w:rsid w:val="00281FF2"/>
    <w:rsid w:val="002857DE"/>
    <w:rsid w:val="00291567"/>
    <w:rsid w:val="002A22BF"/>
    <w:rsid w:val="002A2389"/>
    <w:rsid w:val="002A671D"/>
    <w:rsid w:val="002A74A3"/>
    <w:rsid w:val="002B4D55"/>
    <w:rsid w:val="002B5EA0"/>
    <w:rsid w:val="002B6119"/>
    <w:rsid w:val="002B69B2"/>
    <w:rsid w:val="002C1F06"/>
    <w:rsid w:val="002D3375"/>
    <w:rsid w:val="002D73D4"/>
    <w:rsid w:val="002F02A3"/>
    <w:rsid w:val="002F411E"/>
    <w:rsid w:val="002F4ABE"/>
    <w:rsid w:val="003018BA"/>
    <w:rsid w:val="0030395F"/>
    <w:rsid w:val="00305C92"/>
    <w:rsid w:val="003151C5"/>
    <w:rsid w:val="00331B6F"/>
    <w:rsid w:val="003343CF"/>
    <w:rsid w:val="00343A5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71E"/>
    <w:rsid w:val="00513B6F"/>
    <w:rsid w:val="00517C63"/>
    <w:rsid w:val="00522313"/>
    <w:rsid w:val="00525CC3"/>
    <w:rsid w:val="00526C94"/>
    <w:rsid w:val="005363C4"/>
    <w:rsid w:val="00536BDE"/>
    <w:rsid w:val="00543ACC"/>
    <w:rsid w:val="0056696D"/>
    <w:rsid w:val="00573EF9"/>
    <w:rsid w:val="00582354"/>
    <w:rsid w:val="0059484D"/>
    <w:rsid w:val="005A0855"/>
    <w:rsid w:val="005A3196"/>
    <w:rsid w:val="005B38B5"/>
    <w:rsid w:val="005C080F"/>
    <w:rsid w:val="005C55E5"/>
    <w:rsid w:val="005C6826"/>
    <w:rsid w:val="005C696A"/>
    <w:rsid w:val="005D69EE"/>
    <w:rsid w:val="005E6E85"/>
    <w:rsid w:val="005F31D2"/>
    <w:rsid w:val="0061029B"/>
    <w:rsid w:val="00617230"/>
    <w:rsid w:val="00620AF1"/>
    <w:rsid w:val="00621CE1"/>
    <w:rsid w:val="0062483F"/>
    <w:rsid w:val="00627FC9"/>
    <w:rsid w:val="00633DDF"/>
    <w:rsid w:val="00647FA8"/>
    <w:rsid w:val="00650C5F"/>
    <w:rsid w:val="00654934"/>
    <w:rsid w:val="006620D9"/>
    <w:rsid w:val="006632FB"/>
    <w:rsid w:val="00671958"/>
    <w:rsid w:val="00675843"/>
    <w:rsid w:val="00680962"/>
    <w:rsid w:val="00690128"/>
    <w:rsid w:val="00696477"/>
    <w:rsid w:val="006B202C"/>
    <w:rsid w:val="006D050F"/>
    <w:rsid w:val="006D6139"/>
    <w:rsid w:val="006E5D65"/>
    <w:rsid w:val="006F1282"/>
    <w:rsid w:val="006F1FBC"/>
    <w:rsid w:val="006F31E2"/>
    <w:rsid w:val="00706544"/>
    <w:rsid w:val="007072BA"/>
    <w:rsid w:val="00712F0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2C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5756"/>
    <w:rsid w:val="00810BB5"/>
    <w:rsid w:val="0081554D"/>
    <w:rsid w:val="0081707E"/>
    <w:rsid w:val="0082718D"/>
    <w:rsid w:val="008449B3"/>
    <w:rsid w:val="00850979"/>
    <w:rsid w:val="0085747A"/>
    <w:rsid w:val="00873327"/>
    <w:rsid w:val="00884922"/>
    <w:rsid w:val="00885F64"/>
    <w:rsid w:val="008917F9"/>
    <w:rsid w:val="008A45F7"/>
    <w:rsid w:val="008B4B43"/>
    <w:rsid w:val="008C0CC0"/>
    <w:rsid w:val="008C19A9"/>
    <w:rsid w:val="008C1C63"/>
    <w:rsid w:val="008C2897"/>
    <w:rsid w:val="008C379D"/>
    <w:rsid w:val="008C5147"/>
    <w:rsid w:val="008C5359"/>
    <w:rsid w:val="008C5363"/>
    <w:rsid w:val="008D3DFB"/>
    <w:rsid w:val="008D4699"/>
    <w:rsid w:val="008E64F4"/>
    <w:rsid w:val="008F126E"/>
    <w:rsid w:val="008F12C9"/>
    <w:rsid w:val="008F6E29"/>
    <w:rsid w:val="00916188"/>
    <w:rsid w:val="00923D7D"/>
    <w:rsid w:val="0092413B"/>
    <w:rsid w:val="009508DF"/>
    <w:rsid w:val="00950DAC"/>
    <w:rsid w:val="00954A07"/>
    <w:rsid w:val="009645D9"/>
    <w:rsid w:val="00992C42"/>
    <w:rsid w:val="00997F14"/>
    <w:rsid w:val="009A78D9"/>
    <w:rsid w:val="009A799D"/>
    <w:rsid w:val="009C1331"/>
    <w:rsid w:val="009C37F5"/>
    <w:rsid w:val="009C3E31"/>
    <w:rsid w:val="009C54AE"/>
    <w:rsid w:val="009C6232"/>
    <w:rsid w:val="009C788E"/>
    <w:rsid w:val="009E3B41"/>
    <w:rsid w:val="009F3C5C"/>
    <w:rsid w:val="009F4610"/>
    <w:rsid w:val="00A00ECC"/>
    <w:rsid w:val="00A0350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97DE8"/>
    <w:rsid w:val="00AB053C"/>
    <w:rsid w:val="00AC50CB"/>
    <w:rsid w:val="00AC63F3"/>
    <w:rsid w:val="00AC768C"/>
    <w:rsid w:val="00AD1146"/>
    <w:rsid w:val="00AD27D3"/>
    <w:rsid w:val="00AD66D6"/>
    <w:rsid w:val="00AE1160"/>
    <w:rsid w:val="00AE203C"/>
    <w:rsid w:val="00AE2E74"/>
    <w:rsid w:val="00AE5FCB"/>
    <w:rsid w:val="00AF2C1E"/>
    <w:rsid w:val="00AF62BE"/>
    <w:rsid w:val="00B06142"/>
    <w:rsid w:val="00B135B1"/>
    <w:rsid w:val="00B3130B"/>
    <w:rsid w:val="00B40ADB"/>
    <w:rsid w:val="00B43B77"/>
    <w:rsid w:val="00B43E80"/>
    <w:rsid w:val="00B57836"/>
    <w:rsid w:val="00B607DB"/>
    <w:rsid w:val="00B66529"/>
    <w:rsid w:val="00B75946"/>
    <w:rsid w:val="00B8056E"/>
    <w:rsid w:val="00B819C8"/>
    <w:rsid w:val="00B82308"/>
    <w:rsid w:val="00B90885"/>
    <w:rsid w:val="00B9620A"/>
    <w:rsid w:val="00BB520A"/>
    <w:rsid w:val="00BD3869"/>
    <w:rsid w:val="00BD66E9"/>
    <w:rsid w:val="00BD6FF4"/>
    <w:rsid w:val="00BE5219"/>
    <w:rsid w:val="00BF2C41"/>
    <w:rsid w:val="00C058B4"/>
    <w:rsid w:val="00C05F44"/>
    <w:rsid w:val="00C131B5"/>
    <w:rsid w:val="00C16ABF"/>
    <w:rsid w:val="00C170AE"/>
    <w:rsid w:val="00C24B48"/>
    <w:rsid w:val="00C26CB7"/>
    <w:rsid w:val="00C324C1"/>
    <w:rsid w:val="00C339A5"/>
    <w:rsid w:val="00C36992"/>
    <w:rsid w:val="00C43F6A"/>
    <w:rsid w:val="00C56036"/>
    <w:rsid w:val="00C61640"/>
    <w:rsid w:val="00C61DC5"/>
    <w:rsid w:val="00C67E92"/>
    <w:rsid w:val="00C70A26"/>
    <w:rsid w:val="00C74C03"/>
    <w:rsid w:val="00C766DF"/>
    <w:rsid w:val="00C83F51"/>
    <w:rsid w:val="00C94B98"/>
    <w:rsid w:val="00CA2B96"/>
    <w:rsid w:val="00CA3629"/>
    <w:rsid w:val="00CA5089"/>
    <w:rsid w:val="00CB42CB"/>
    <w:rsid w:val="00CD3A93"/>
    <w:rsid w:val="00CD6897"/>
    <w:rsid w:val="00CE5BAC"/>
    <w:rsid w:val="00CE5C39"/>
    <w:rsid w:val="00CF17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945"/>
    <w:rsid w:val="00D552B2"/>
    <w:rsid w:val="00D608D1"/>
    <w:rsid w:val="00D74119"/>
    <w:rsid w:val="00D8075B"/>
    <w:rsid w:val="00D81CD0"/>
    <w:rsid w:val="00D8678B"/>
    <w:rsid w:val="00DA2114"/>
    <w:rsid w:val="00DB5B57"/>
    <w:rsid w:val="00DD4C92"/>
    <w:rsid w:val="00DE09C0"/>
    <w:rsid w:val="00DE4A14"/>
    <w:rsid w:val="00DF320D"/>
    <w:rsid w:val="00DF71C8"/>
    <w:rsid w:val="00E07F7E"/>
    <w:rsid w:val="00E129B8"/>
    <w:rsid w:val="00E21E7D"/>
    <w:rsid w:val="00E22162"/>
    <w:rsid w:val="00E22FBC"/>
    <w:rsid w:val="00E24BF5"/>
    <w:rsid w:val="00E25338"/>
    <w:rsid w:val="00E50554"/>
    <w:rsid w:val="00E51E44"/>
    <w:rsid w:val="00E63348"/>
    <w:rsid w:val="00E77E88"/>
    <w:rsid w:val="00E8107D"/>
    <w:rsid w:val="00E83325"/>
    <w:rsid w:val="00E83B6D"/>
    <w:rsid w:val="00E841C4"/>
    <w:rsid w:val="00E960BB"/>
    <w:rsid w:val="00EA08CB"/>
    <w:rsid w:val="00EA2074"/>
    <w:rsid w:val="00EA4832"/>
    <w:rsid w:val="00EA4DF8"/>
    <w:rsid w:val="00EA4E9D"/>
    <w:rsid w:val="00EC4899"/>
    <w:rsid w:val="00ED03AB"/>
    <w:rsid w:val="00ED2BB2"/>
    <w:rsid w:val="00ED32D2"/>
    <w:rsid w:val="00EE32DE"/>
    <w:rsid w:val="00EE5457"/>
    <w:rsid w:val="00F070AB"/>
    <w:rsid w:val="00F17567"/>
    <w:rsid w:val="00F23FFA"/>
    <w:rsid w:val="00F27A7B"/>
    <w:rsid w:val="00F42587"/>
    <w:rsid w:val="00F526AF"/>
    <w:rsid w:val="00F52795"/>
    <w:rsid w:val="00F54AE3"/>
    <w:rsid w:val="00F617C3"/>
    <w:rsid w:val="00F7066B"/>
    <w:rsid w:val="00F83B28"/>
    <w:rsid w:val="00FA46E5"/>
    <w:rsid w:val="00FA50BA"/>
    <w:rsid w:val="00FB7DBA"/>
    <w:rsid w:val="00FC1C25"/>
    <w:rsid w:val="00FC3F45"/>
    <w:rsid w:val="00FD503F"/>
    <w:rsid w:val="00FD7589"/>
    <w:rsid w:val="00FF016A"/>
    <w:rsid w:val="00FF1401"/>
    <w:rsid w:val="00FF5E7D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CF631"/>
  <w15:docId w15:val="{E73E0067-DAD4-4A71-8DB9-2A21EF72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850979"/>
    <w:pPr>
      <w:ind w:left="720"/>
      <w:contextualSpacing/>
    </w:pPr>
  </w:style>
  <w:style w:type="character" w:customStyle="1" w:styleId="wrtext">
    <w:name w:val="wrtext"/>
    <w:basedOn w:val="Domylnaczcionkaakapitu"/>
    <w:rsid w:val="00850979"/>
  </w:style>
  <w:style w:type="character" w:styleId="Pogrubienie">
    <w:name w:val="Strong"/>
    <w:basedOn w:val="Domylnaczcionkaakapitu"/>
    <w:uiPriority w:val="22"/>
    <w:qFormat/>
    <w:rsid w:val="00ED2B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3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B434D-DAE2-4096-982F-094C23ED0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1462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2019-11-04T17:09:00Z</dcterms:created>
  <dcterms:modified xsi:type="dcterms:W3CDTF">2023-04-20T11:32:00Z</dcterms:modified>
</cp:coreProperties>
</file>