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5EB3" w:rsidRPr="00E960BB" w:rsidRDefault="00C25EB3" w:rsidP="00C25EB3">
      <w:pPr>
        <w:tabs>
          <w:tab w:val="left" w:pos="426"/>
        </w:tabs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2F1CE5" w:rsidRPr="00E960BB">
        <w:rPr>
          <w:rFonts w:ascii="Corbel" w:hAnsi="Corbel"/>
          <w:bCs/>
          <w:i/>
        </w:rPr>
        <w:t xml:space="preserve">Załącznik nr 1.5 do Zarządzenia Rektora UR  nr </w:t>
      </w:r>
      <w:r w:rsidR="002F1CE5">
        <w:rPr>
          <w:rFonts w:ascii="Corbel" w:hAnsi="Corbel"/>
          <w:bCs/>
          <w:i/>
        </w:rPr>
        <w:t>7</w:t>
      </w:r>
      <w:r w:rsidR="002F1CE5" w:rsidRPr="00E960BB">
        <w:rPr>
          <w:rFonts w:ascii="Corbel" w:hAnsi="Corbel"/>
          <w:bCs/>
          <w:i/>
        </w:rPr>
        <w:t>/20</w:t>
      </w:r>
      <w:r w:rsidR="002F1CE5">
        <w:rPr>
          <w:rFonts w:ascii="Corbel" w:hAnsi="Corbel"/>
          <w:bCs/>
          <w:i/>
        </w:rPr>
        <w:t>23</w:t>
      </w:r>
    </w:p>
    <w:p w:rsidR="00C25EB3" w:rsidRPr="009C54AE" w:rsidRDefault="00C25EB3" w:rsidP="00C25EB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FC0D21" w:rsidRDefault="00C25EB3" w:rsidP="00FC0D2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4606B3">
        <w:rPr>
          <w:rFonts w:ascii="Corbel" w:hAnsi="Corbel"/>
          <w:i/>
          <w:smallCaps/>
          <w:sz w:val="24"/>
          <w:szCs w:val="24"/>
        </w:rPr>
        <w:t>2024-2029</w:t>
      </w:r>
    </w:p>
    <w:p w:rsidR="00C25EB3" w:rsidRDefault="00C25EB3" w:rsidP="00C25EB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C25EB3" w:rsidRPr="00EA4832" w:rsidRDefault="00C25EB3" w:rsidP="00C25EB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</w:t>
      </w:r>
      <w:r w:rsidR="008A4D30">
        <w:rPr>
          <w:rFonts w:ascii="Corbel" w:hAnsi="Corbel"/>
          <w:sz w:val="20"/>
          <w:szCs w:val="20"/>
        </w:rPr>
        <w:t>2</w:t>
      </w:r>
      <w:r w:rsidR="004606B3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4606B3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:rsidR="00C25EB3" w:rsidRPr="009C54AE" w:rsidRDefault="00C25EB3" w:rsidP="00C25EB3">
      <w:pPr>
        <w:spacing w:after="0" w:line="240" w:lineRule="auto"/>
        <w:rPr>
          <w:rFonts w:ascii="Corbel" w:hAnsi="Corbel"/>
          <w:sz w:val="24"/>
          <w:szCs w:val="24"/>
        </w:rPr>
      </w:pPr>
    </w:p>
    <w:p w:rsidR="00C25EB3" w:rsidRPr="009C54AE" w:rsidRDefault="00C25EB3" w:rsidP="00C25EB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25EB3" w:rsidRPr="009C54AE" w:rsidTr="0014439E">
        <w:tc>
          <w:tcPr>
            <w:tcW w:w="2694" w:type="dxa"/>
            <w:vAlign w:val="center"/>
          </w:tcPr>
          <w:p w:rsidR="00C25EB3" w:rsidRPr="009C54AE" w:rsidRDefault="00C25EB3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C25EB3" w:rsidRPr="009C54AE" w:rsidRDefault="00C25EB3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Psychologiczne podstawy nauczania języka obcego</w:t>
            </w:r>
          </w:p>
        </w:tc>
      </w:tr>
      <w:tr w:rsidR="00C25EB3" w:rsidRPr="009C54AE" w:rsidTr="0014439E">
        <w:tc>
          <w:tcPr>
            <w:tcW w:w="2694" w:type="dxa"/>
            <w:vAlign w:val="center"/>
          </w:tcPr>
          <w:p w:rsidR="00C25EB3" w:rsidRPr="009C54AE" w:rsidRDefault="00C25EB3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C25EB3" w:rsidRPr="009C54AE" w:rsidRDefault="00C25EB3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25EB3" w:rsidRPr="009C54AE" w:rsidTr="0014439E">
        <w:tc>
          <w:tcPr>
            <w:tcW w:w="2694" w:type="dxa"/>
            <w:vAlign w:val="center"/>
          </w:tcPr>
          <w:p w:rsidR="00C25EB3" w:rsidRPr="009C54AE" w:rsidRDefault="00C25EB3" w:rsidP="0014439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C25EB3" w:rsidRPr="009C54AE" w:rsidRDefault="00210E1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25EB3" w:rsidRPr="009C54AE" w:rsidTr="0014439E">
        <w:tc>
          <w:tcPr>
            <w:tcW w:w="2694" w:type="dxa"/>
            <w:vAlign w:val="center"/>
          </w:tcPr>
          <w:p w:rsidR="00C25EB3" w:rsidRPr="009C54AE" w:rsidRDefault="00C25EB3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C25EB3" w:rsidRPr="009C54AE" w:rsidRDefault="00210E1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C25EB3" w:rsidRPr="009C54AE" w:rsidTr="0014439E">
        <w:tc>
          <w:tcPr>
            <w:tcW w:w="2694" w:type="dxa"/>
            <w:vAlign w:val="center"/>
          </w:tcPr>
          <w:p w:rsidR="00C25EB3" w:rsidRPr="009C54AE" w:rsidRDefault="00C25EB3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25EB3" w:rsidRPr="009C54AE" w:rsidRDefault="00C25EB3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C25EB3" w:rsidRPr="009C54AE" w:rsidTr="0014439E">
        <w:tc>
          <w:tcPr>
            <w:tcW w:w="2694" w:type="dxa"/>
            <w:vAlign w:val="center"/>
          </w:tcPr>
          <w:p w:rsidR="00C25EB3" w:rsidRPr="009C54AE" w:rsidRDefault="00C25EB3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C25EB3" w:rsidRPr="009C54AE" w:rsidRDefault="00C25EB3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5-letnie studia magisterskie</w:t>
            </w:r>
          </w:p>
        </w:tc>
      </w:tr>
      <w:tr w:rsidR="00C25EB3" w:rsidRPr="009C54AE" w:rsidTr="0014439E">
        <w:tc>
          <w:tcPr>
            <w:tcW w:w="2694" w:type="dxa"/>
            <w:vAlign w:val="center"/>
          </w:tcPr>
          <w:p w:rsidR="00C25EB3" w:rsidRPr="009C54AE" w:rsidRDefault="00C25EB3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C25EB3" w:rsidRPr="009C54AE" w:rsidRDefault="00C25EB3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25EB3" w:rsidRPr="009C54AE" w:rsidTr="0014439E">
        <w:tc>
          <w:tcPr>
            <w:tcW w:w="2694" w:type="dxa"/>
            <w:vAlign w:val="center"/>
          </w:tcPr>
          <w:p w:rsidR="00C25EB3" w:rsidRPr="009C54AE" w:rsidRDefault="00C25EB3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25EB3" w:rsidRPr="009C54AE" w:rsidRDefault="00C25EB3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C25EB3" w:rsidRPr="009C54AE" w:rsidTr="0014439E">
        <w:tc>
          <w:tcPr>
            <w:tcW w:w="2694" w:type="dxa"/>
            <w:vAlign w:val="center"/>
          </w:tcPr>
          <w:p w:rsidR="00C25EB3" w:rsidRPr="009C54AE" w:rsidRDefault="00C25EB3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C25EB3" w:rsidRPr="009C54AE" w:rsidRDefault="00CF4025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</w:t>
            </w:r>
            <w:r w:rsidR="00C25EB3">
              <w:rPr>
                <w:rFonts w:ascii="Corbel" w:hAnsi="Corbel"/>
                <w:b w:val="0"/>
                <w:sz w:val="24"/>
                <w:szCs w:val="24"/>
              </w:rPr>
              <w:t>, semestr 1</w:t>
            </w:r>
          </w:p>
        </w:tc>
      </w:tr>
      <w:tr w:rsidR="00C25EB3" w:rsidRPr="009C54AE" w:rsidTr="0014439E">
        <w:tc>
          <w:tcPr>
            <w:tcW w:w="2694" w:type="dxa"/>
            <w:vAlign w:val="center"/>
          </w:tcPr>
          <w:p w:rsidR="00C25EB3" w:rsidRPr="009C54AE" w:rsidRDefault="00C25EB3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25EB3" w:rsidRPr="009C54AE" w:rsidRDefault="00CF4025" w:rsidP="00CF4025">
            <w:pPr>
              <w:pStyle w:val="Odpowiedzi"/>
              <w:numPr>
                <w:ilvl w:val="0"/>
                <w:numId w:val="2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C25EB3" w:rsidRPr="009C54AE" w:rsidTr="0014439E">
        <w:tc>
          <w:tcPr>
            <w:tcW w:w="2694" w:type="dxa"/>
            <w:vAlign w:val="center"/>
          </w:tcPr>
          <w:p w:rsidR="00C25EB3" w:rsidRPr="009C54AE" w:rsidRDefault="00C25EB3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C25EB3" w:rsidRPr="009C54AE" w:rsidRDefault="00C25EB3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25EB3" w:rsidRPr="009C54AE" w:rsidTr="0014439E">
        <w:tc>
          <w:tcPr>
            <w:tcW w:w="2694" w:type="dxa"/>
            <w:vAlign w:val="center"/>
          </w:tcPr>
          <w:p w:rsidR="00C25EB3" w:rsidRPr="009C54AE" w:rsidRDefault="00C25EB3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25EB3" w:rsidRPr="009C54AE" w:rsidRDefault="00C25EB3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Marmola</w:t>
            </w:r>
          </w:p>
        </w:tc>
      </w:tr>
      <w:tr w:rsidR="00C25EB3" w:rsidRPr="009C54AE" w:rsidTr="0014439E">
        <w:tc>
          <w:tcPr>
            <w:tcW w:w="2694" w:type="dxa"/>
            <w:vAlign w:val="center"/>
          </w:tcPr>
          <w:p w:rsidR="00C25EB3" w:rsidRPr="009C54AE" w:rsidRDefault="00C25EB3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C25EB3" w:rsidRPr="009C54AE" w:rsidRDefault="00C25EB3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C25EB3" w:rsidRPr="009C54AE" w:rsidRDefault="00C25EB3" w:rsidP="00C25EB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C25EB3" w:rsidRPr="009C54AE" w:rsidRDefault="00C25EB3" w:rsidP="00C25EB3">
      <w:pPr>
        <w:pStyle w:val="Podpunkty"/>
        <w:ind w:left="0"/>
        <w:rPr>
          <w:rFonts w:ascii="Corbel" w:hAnsi="Corbel"/>
          <w:sz w:val="24"/>
          <w:szCs w:val="24"/>
        </w:rPr>
      </w:pPr>
    </w:p>
    <w:p w:rsidR="00C25EB3" w:rsidRPr="009C54AE" w:rsidRDefault="00C25EB3" w:rsidP="00C25EB3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C25EB3" w:rsidRPr="009C54AE" w:rsidRDefault="00C25EB3" w:rsidP="00C25EB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C25EB3" w:rsidRPr="009C54AE" w:rsidTr="0014439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B3" w:rsidRDefault="00C25EB3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C25EB3" w:rsidRPr="009C54AE" w:rsidRDefault="00C25EB3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B3" w:rsidRPr="009C54AE" w:rsidRDefault="00C25EB3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B3" w:rsidRPr="009C54AE" w:rsidRDefault="00C25EB3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B3" w:rsidRPr="009C54AE" w:rsidRDefault="00C25EB3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B3" w:rsidRPr="009C54AE" w:rsidRDefault="00C25EB3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EB3" w:rsidRPr="009C54AE" w:rsidRDefault="00C25EB3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B3" w:rsidRPr="009C54AE" w:rsidRDefault="00C25EB3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B3" w:rsidRPr="009C54AE" w:rsidRDefault="00C25EB3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B3" w:rsidRPr="009C54AE" w:rsidRDefault="00C25EB3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B3" w:rsidRPr="009C54AE" w:rsidRDefault="00C25EB3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C25EB3" w:rsidRPr="009C54AE" w:rsidTr="0014439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B3" w:rsidRPr="009C54AE" w:rsidRDefault="00C25EB3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EB3" w:rsidRPr="009C54AE" w:rsidRDefault="00C25EB3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EB3" w:rsidRPr="009C54AE" w:rsidRDefault="00C25EB3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EB3" w:rsidRPr="009C54AE" w:rsidRDefault="00C25EB3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EB3" w:rsidRPr="009C54AE" w:rsidRDefault="00C25EB3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EB3" w:rsidRPr="009C54AE" w:rsidRDefault="00C25EB3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EB3" w:rsidRPr="009C54AE" w:rsidRDefault="00C25EB3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EB3" w:rsidRPr="009C54AE" w:rsidRDefault="00C25EB3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EB3" w:rsidRPr="009C54AE" w:rsidRDefault="00C25EB3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EB3" w:rsidRPr="009C54AE" w:rsidRDefault="00C25EB3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C25EB3" w:rsidRPr="009C54AE" w:rsidRDefault="00C25EB3" w:rsidP="00C25EB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C25EB3" w:rsidRPr="009C54AE" w:rsidRDefault="00C25EB3" w:rsidP="00C25EB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C25EB3" w:rsidRPr="009C54AE" w:rsidRDefault="00C25EB3" w:rsidP="00C25EB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C25EB3" w:rsidRPr="00DA4EBE" w:rsidRDefault="00CF4025" w:rsidP="00C25EB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/>
          <w:b w:val="0"/>
          <w:szCs w:val="24"/>
          <w:u w:val="single"/>
        </w:rPr>
        <w:t>x</w:t>
      </w:r>
      <w:r w:rsidR="00C25EB3"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C25EB3" w:rsidRPr="009C54AE" w:rsidRDefault="00C25EB3" w:rsidP="00C25EB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C25EB3" w:rsidRPr="009C54AE" w:rsidRDefault="00C25EB3" w:rsidP="00C25EB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25EB3" w:rsidRPr="009C54AE" w:rsidRDefault="00C25EB3" w:rsidP="00C25EB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C25EB3" w:rsidRPr="00210E12" w:rsidRDefault="00C25EB3" w:rsidP="00821358">
      <w:pPr>
        <w:rPr>
          <w:rFonts w:ascii="Corbel" w:hAnsi="Corbel"/>
          <w:b/>
          <w:szCs w:val="24"/>
          <w:u w:val="single"/>
        </w:rPr>
      </w:pPr>
      <w:r w:rsidRPr="00210E12">
        <w:rPr>
          <w:rFonts w:ascii="Corbel" w:hAnsi="Corbel"/>
          <w:b/>
          <w:sz w:val="24"/>
          <w:szCs w:val="24"/>
          <w:u w:val="single"/>
        </w:rPr>
        <w:t>egzamin</w:t>
      </w:r>
    </w:p>
    <w:p w:rsidR="00C25EB3" w:rsidRPr="009C54AE" w:rsidRDefault="00C25EB3" w:rsidP="00C25EB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C25EB3" w:rsidRPr="009C54AE" w:rsidTr="0014439E">
        <w:tc>
          <w:tcPr>
            <w:tcW w:w="9670" w:type="dxa"/>
          </w:tcPr>
          <w:p w:rsidR="00C25EB3" w:rsidRPr="009C54AE" w:rsidRDefault="00C25EB3" w:rsidP="0014439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Zainteresowanie psychologią uczenia się i nauczania, pozytywna motywacja do pogłębiania swojej wiedzy w zakresie psychologicznych odstaw uczenia się i nauczania języka obcego.</w:t>
            </w:r>
          </w:p>
        </w:tc>
      </w:tr>
    </w:tbl>
    <w:p w:rsidR="00C25EB3" w:rsidRDefault="00C25EB3" w:rsidP="00C25EB3">
      <w:pPr>
        <w:pStyle w:val="Punktygwne"/>
        <w:spacing w:before="0" w:after="0"/>
        <w:rPr>
          <w:rFonts w:ascii="Corbel" w:hAnsi="Corbel"/>
          <w:szCs w:val="24"/>
        </w:rPr>
      </w:pPr>
    </w:p>
    <w:p w:rsidR="00C25EB3" w:rsidRPr="00C05F44" w:rsidRDefault="00C25EB3" w:rsidP="00C25EB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C25EB3" w:rsidRPr="00C05F44" w:rsidRDefault="00C25EB3" w:rsidP="00C25EB3">
      <w:pPr>
        <w:pStyle w:val="Punktygwne"/>
        <w:spacing w:before="0" w:after="0"/>
        <w:rPr>
          <w:rFonts w:ascii="Corbel" w:hAnsi="Corbel"/>
          <w:szCs w:val="24"/>
        </w:rPr>
      </w:pPr>
    </w:p>
    <w:p w:rsidR="00C25EB3" w:rsidRDefault="00C25EB3" w:rsidP="00C25EB3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C25EB3" w:rsidRPr="009C54AE" w:rsidRDefault="00C25EB3" w:rsidP="00C25EB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C25EB3" w:rsidRPr="009C54AE" w:rsidTr="0014439E">
        <w:tc>
          <w:tcPr>
            <w:tcW w:w="851" w:type="dxa"/>
            <w:vAlign w:val="center"/>
          </w:tcPr>
          <w:p w:rsidR="00C25EB3" w:rsidRPr="009C54AE" w:rsidRDefault="00C25EB3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C25EB3" w:rsidRPr="009C54AE" w:rsidRDefault="00C25EB3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psychorozwojowymi uwarunkowaniami uczenia się języka obcego w okresie przedszkolnym i wczesnoszkolnym</w:t>
            </w:r>
          </w:p>
        </w:tc>
      </w:tr>
      <w:tr w:rsidR="00C25EB3" w:rsidRPr="009C54AE" w:rsidTr="0014439E">
        <w:tc>
          <w:tcPr>
            <w:tcW w:w="851" w:type="dxa"/>
            <w:vAlign w:val="center"/>
          </w:tcPr>
          <w:p w:rsidR="00C25EB3" w:rsidRPr="009C54AE" w:rsidRDefault="00C25EB3" w:rsidP="0014439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C25EB3" w:rsidRPr="009C54AE" w:rsidRDefault="00C25EB3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wybranymi koncepcjami psychologicznymi wyjaśniającymi rozwój mowy i języka u dzieci</w:t>
            </w:r>
          </w:p>
        </w:tc>
      </w:tr>
      <w:tr w:rsidR="00C25EB3" w:rsidRPr="009C54AE" w:rsidTr="0014439E">
        <w:tc>
          <w:tcPr>
            <w:tcW w:w="851" w:type="dxa"/>
            <w:vAlign w:val="center"/>
          </w:tcPr>
          <w:p w:rsidR="00C25EB3" w:rsidRPr="009C54AE" w:rsidRDefault="00C25EB3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C25EB3" w:rsidRPr="009C54AE" w:rsidRDefault="00C25EB3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ze sposobami motywowania dzieci do uczenia się języka obcego</w:t>
            </w:r>
          </w:p>
        </w:tc>
      </w:tr>
    </w:tbl>
    <w:p w:rsidR="00C25EB3" w:rsidRPr="009C54AE" w:rsidRDefault="00C25EB3" w:rsidP="00C25EB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C25EB3" w:rsidRPr="009C54AE" w:rsidRDefault="00C25EB3" w:rsidP="00C25EB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C25EB3" w:rsidRPr="009C54AE" w:rsidRDefault="00C25EB3" w:rsidP="00C25EB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C25EB3" w:rsidRPr="009C54AE" w:rsidTr="0014439E">
        <w:tc>
          <w:tcPr>
            <w:tcW w:w="1681" w:type="dxa"/>
            <w:vAlign w:val="center"/>
          </w:tcPr>
          <w:p w:rsidR="00C25EB3" w:rsidRPr="009C54AE" w:rsidRDefault="00C25EB3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C25EB3" w:rsidRPr="009C54AE" w:rsidRDefault="00C25EB3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C25EB3" w:rsidRPr="009C54AE" w:rsidRDefault="00C25EB3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25EB3" w:rsidRPr="009C54AE" w:rsidTr="00CF4025">
        <w:tc>
          <w:tcPr>
            <w:tcW w:w="1681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opisze rozwojowe uwarunkowania uczenia się języka w okresie przedszkolnym i wczesnoszkolnym (rozwój poznawczy i emocjonalno-społeczny)</w:t>
            </w:r>
          </w:p>
        </w:tc>
        <w:tc>
          <w:tcPr>
            <w:tcW w:w="1865" w:type="dxa"/>
            <w:vAlign w:val="center"/>
          </w:tcPr>
          <w:p w:rsidR="00C25EB3" w:rsidRDefault="00C25EB3" w:rsidP="00CF40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:rsidR="00C25EB3" w:rsidRPr="009C54AE" w:rsidRDefault="00C25EB3" w:rsidP="00CF40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KW_03</w:t>
            </w:r>
          </w:p>
        </w:tc>
      </w:tr>
      <w:tr w:rsidR="00C25EB3" w:rsidRPr="009C54AE" w:rsidTr="00CF4025">
        <w:tc>
          <w:tcPr>
            <w:tcW w:w="1681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scharakteryzuje podstawowe teorie wyjaśniające nabywanie języka przez dzieci</w:t>
            </w:r>
          </w:p>
        </w:tc>
        <w:tc>
          <w:tcPr>
            <w:tcW w:w="1865" w:type="dxa"/>
            <w:vAlign w:val="center"/>
          </w:tcPr>
          <w:p w:rsidR="00C25EB3" w:rsidRPr="009C54AE" w:rsidRDefault="00C25EB3" w:rsidP="00CF40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K_W02,</w:t>
            </w:r>
          </w:p>
        </w:tc>
      </w:tr>
      <w:tr w:rsidR="00C25EB3" w:rsidRPr="009C54AE" w:rsidTr="00CF4025">
        <w:tc>
          <w:tcPr>
            <w:tcW w:w="1681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wymieni i opisze sposoby motywowania uczniów do nauki języka obcego</w:t>
            </w:r>
          </w:p>
        </w:tc>
        <w:tc>
          <w:tcPr>
            <w:tcW w:w="1865" w:type="dxa"/>
            <w:vAlign w:val="center"/>
          </w:tcPr>
          <w:p w:rsidR="00C25EB3" w:rsidRPr="009C54AE" w:rsidRDefault="00C25EB3" w:rsidP="00CF40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K_W02, KW_03</w:t>
            </w:r>
          </w:p>
        </w:tc>
      </w:tr>
      <w:tr w:rsidR="00C25EB3" w:rsidRPr="009C54AE" w:rsidTr="00CF4025">
        <w:tc>
          <w:tcPr>
            <w:tcW w:w="1681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zastosuje zabawowe strategie w uczeniu się języka obcego</w:t>
            </w:r>
          </w:p>
        </w:tc>
        <w:tc>
          <w:tcPr>
            <w:tcW w:w="1865" w:type="dxa"/>
            <w:vAlign w:val="center"/>
          </w:tcPr>
          <w:p w:rsidR="00C25EB3" w:rsidRPr="009C54AE" w:rsidRDefault="00C25EB3" w:rsidP="00CF40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C25EB3" w:rsidRPr="009C54AE" w:rsidTr="00CF4025">
        <w:tc>
          <w:tcPr>
            <w:tcW w:w="1681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C25EB3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zaprojektuje środowisko sprzyjające nabywaniu kompetencji językowych przez dzieci, uwzględniając psychologiczne prawidłowości dotyczące oceniania i motywowania uczniów</w:t>
            </w:r>
          </w:p>
        </w:tc>
        <w:tc>
          <w:tcPr>
            <w:tcW w:w="1865" w:type="dxa"/>
            <w:vAlign w:val="center"/>
          </w:tcPr>
          <w:p w:rsidR="00C25EB3" w:rsidRDefault="00C25EB3" w:rsidP="00CF40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C25EB3" w:rsidRPr="009C54AE" w:rsidTr="00CF4025">
        <w:tc>
          <w:tcPr>
            <w:tcW w:w="1681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dąży do nawiązywania współpracy międzynarodowej i rozwoju kompetencji  językowych swoich i uczniów</w:t>
            </w:r>
          </w:p>
        </w:tc>
        <w:tc>
          <w:tcPr>
            <w:tcW w:w="1865" w:type="dxa"/>
            <w:vAlign w:val="center"/>
          </w:tcPr>
          <w:p w:rsidR="00C25EB3" w:rsidRPr="009C54AE" w:rsidRDefault="00C25EB3" w:rsidP="00CF40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w:rsidR="00C25EB3" w:rsidRPr="009C54AE" w:rsidRDefault="00C25EB3" w:rsidP="00C25EB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25EB3" w:rsidRPr="009C54AE" w:rsidRDefault="00C25EB3" w:rsidP="00C25EB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C25EB3" w:rsidRPr="009C54AE" w:rsidRDefault="00C25EB3" w:rsidP="00C25EB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C25EB3" w:rsidRPr="009C54AE" w:rsidRDefault="00C25EB3" w:rsidP="00C25EB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25EB3" w:rsidRPr="009C54AE" w:rsidTr="0014439E">
        <w:tc>
          <w:tcPr>
            <w:tcW w:w="9639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25EB3" w:rsidRPr="009C54AE" w:rsidTr="0014439E">
        <w:tc>
          <w:tcPr>
            <w:tcW w:w="9639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i mowa – wybrane koncepcje rozwoju języka. Rozwój mowy u dziecka.</w:t>
            </w:r>
          </w:p>
        </w:tc>
      </w:tr>
      <w:tr w:rsidR="00C25EB3" w:rsidRPr="009C54AE" w:rsidTr="0014439E">
        <w:tc>
          <w:tcPr>
            <w:tcW w:w="9639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Dwu- i wielojęzyczność u dzieci.</w:t>
            </w:r>
          </w:p>
        </w:tc>
      </w:tr>
      <w:tr w:rsidR="00C25EB3" w:rsidRPr="009C54AE" w:rsidTr="0014439E">
        <w:tc>
          <w:tcPr>
            <w:tcW w:w="9639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Społeczny kontekst rozwoju języka.</w:t>
            </w:r>
          </w:p>
        </w:tc>
      </w:tr>
      <w:tr w:rsidR="00C25EB3" w:rsidRPr="009C54AE" w:rsidTr="0014439E">
        <w:tc>
          <w:tcPr>
            <w:tcW w:w="9639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uczenia się a opanowanie języka obcego.</w:t>
            </w:r>
          </w:p>
        </w:tc>
      </w:tr>
      <w:tr w:rsidR="00C25EB3" w:rsidRPr="009C54AE" w:rsidTr="0014439E">
        <w:tc>
          <w:tcPr>
            <w:tcW w:w="9639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Czynniki indywidualne wpływające na proces uczenia się i nauczania języka obcego: pamięć, uwaga, inteligencja, style uczenia się, osobowość, postawy, motywacja.</w:t>
            </w:r>
          </w:p>
        </w:tc>
      </w:tr>
      <w:tr w:rsidR="00C25EB3" w:rsidRPr="009C54AE" w:rsidTr="0014439E">
        <w:tc>
          <w:tcPr>
            <w:tcW w:w="9639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C25EB3" w:rsidRPr="009C54AE" w:rsidRDefault="00C25EB3" w:rsidP="00C25EB3">
      <w:pPr>
        <w:spacing w:after="0" w:line="240" w:lineRule="auto"/>
        <w:rPr>
          <w:rFonts w:ascii="Corbel" w:hAnsi="Corbel"/>
          <w:sz w:val="24"/>
          <w:szCs w:val="24"/>
        </w:rPr>
      </w:pPr>
    </w:p>
    <w:p w:rsidR="00C25EB3" w:rsidRPr="009C54AE" w:rsidRDefault="00C25EB3" w:rsidP="00C25EB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C25EB3" w:rsidRPr="009C54AE" w:rsidRDefault="00C25EB3" w:rsidP="00C25EB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25EB3" w:rsidRPr="009C54AE" w:rsidTr="0014439E">
        <w:tc>
          <w:tcPr>
            <w:tcW w:w="9520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25EB3" w:rsidRPr="009C54AE" w:rsidTr="0014439E">
        <w:tc>
          <w:tcPr>
            <w:tcW w:w="9520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z organizacją zajęć, wymaganiami i literaturą przedmiotu.</w:t>
            </w:r>
          </w:p>
        </w:tc>
      </w:tr>
      <w:tr w:rsidR="00C25EB3" w:rsidRPr="009C54AE" w:rsidTr="0014439E">
        <w:tc>
          <w:tcPr>
            <w:tcW w:w="9520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Psychorozwojowe uwarunkowania uczenia się języka obcego przez dzieci w wieku przedszkolnym i wczesnoszkolnym: rozwój procesów poznawczych, emocjonalno-motywacyjnych i społecznych. </w:t>
            </w:r>
          </w:p>
        </w:tc>
      </w:tr>
      <w:tr w:rsidR="00C25EB3" w:rsidRPr="009C54AE" w:rsidTr="0014439E">
        <w:tc>
          <w:tcPr>
            <w:tcW w:w="9520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Kompetencje językowe dziecka w wieku przedszkolnym i wczesnoszkolnym.</w:t>
            </w:r>
          </w:p>
        </w:tc>
      </w:tr>
      <w:tr w:rsidR="00C25EB3" w:rsidRPr="009C54AE" w:rsidTr="0014439E">
        <w:tc>
          <w:tcPr>
            <w:tcW w:w="9520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Nauczyciel języka obcego w edukacji wczesnoszkolnej – kompetencje merytoryczne, kompetencje miękkie; kształcenie nauczycieli języka obcego</w:t>
            </w:r>
          </w:p>
        </w:tc>
      </w:tr>
      <w:tr w:rsidR="00C25EB3" w:rsidRPr="009C54AE" w:rsidTr="0014439E">
        <w:tc>
          <w:tcPr>
            <w:tcW w:w="9520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Psychologiczne czynniki wpływające na poziom motywacji dziecka do nauki języka obcego.</w:t>
            </w:r>
          </w:p>
        </w:tc>
      </w:tr>
      <w:tr w:rsidR="00C25EB3" w:rsidRPr="009C54AE" w:rsidTr="0014439E">
        <w:tc>
          <w:tcPr>
            <w:tcW w:w="9520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środowiska sprzyjającego uczeniu się języka obcego przez dzieci. Znaczenie zabawy i aktywności dziecka.</w:t>
            </w:r>
          </w:p>
        </w:tc>
      </w:tr>
      <w:tr w:rsidR="00C25EB3" w:rsidRPr="009C54AE" w:rsidTr="0014439E">
        <w:tc>
          <w:tcPr>
            <w:tcW w:w="9520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Psychologiczne podstawy oceniania osiągnięć uczniów w zakresie języka obcego.</w:t>
            </w:r>
          </w:p>
        </w:tc>
      </w:tr>
      <w:tr w:rsidR="00C25EB3" w:rsidRPr="009C54AE" w:rsidTr="0014439E">
        <w:tc>
          <w:tcPr>
            <w:tcW w:w="9520" w:type="dxa"/>
          </w:tcPr>
          <w:p w:rsidR="00C25EB3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Uczniowie o specjalnych potrzebach edukacyjnych a nauka języka obcego</w:t>
            </w:r>
          </w:p>
        </w:tc>
      </w:tr>
    </w:tbl>
    <w:p w:rsidR="00C25EB3" w:rsidRPr="009C54AE" w:rsidRDefault="00C25EB3" w:rsidP="00C25EB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25EB3" w:rsidRPr="009C54AE" w:rsidRDefault="00C25EB3" w:rsidP="00C25EB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25EB3" w:rsidRDefault="00C25EB3" w:rsidP="00C25EB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</w:t>
      </w:r>
    </w:p>
    <w:p w:rsidR="00C25EB3" w:rsidRDefault="00C25EB3" w:rsidP="0082135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dyskusja, referat</w:t>
      </w:r>
    </w:p>
    <w:p w:rsidR="00C25EB3" w:rsidRDefault="00C25EB3" w:rsidP="00C25EB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C25EB3" w:rsidRPr="009C54AE" w:rsidRDefault="00C25EB3" w:rsidP="00C25EB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C25EB3" w:rsidRPr="009C54AE" w:rsidRDefault="00C25EB3" w:rsidP="00C25EB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C25EB3" w:rsidRPr="009C54AE" w:rsidRDefault="00C25EB3" w:rsidP="00C25EB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C25EB3" w:rsidRPr="009C54AE" w:rsidRDefault="00C25EB3" w:rsidP="00C25EB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C25EB3" w:rsidRPr="009C54AE" w:rsidTr="0014439E">
        <w:tc>
          <w:tcPr>
            <w:tcW w:w="1985" w:type="dxa"/>
            <w:vAlign w:val="center"/>
          </w:tcPr>
          <w:p w:rsidR="00C25EB3" w:rsidRPr="009C54AE" w:rsidRDefault="00C25EB3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C25EB3" w:rsidRPr="009C54AE" w:rsidRDefault="00C25EB3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C25EB3" w:rsidRPr="009C54AE" w:rsidRDefault="00C25EB3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C25EB3" w:rsidRPr="009C54AE" w:rsidRDefault="00C25EB3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C25EB3" w:rsidRPr="009C54AE" w:rsidRDefault="00C25EB3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C25EB3" w:rsidRPr="009C54AE" w:rsidTr="0014439E">
        <w:tc>
          <w:tcPr>
            <w:tcW w:w="1985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C25EB3" w:rsidRPr="00CF4025" w:rsidRDefault="00C25EB3" w:rsidP="00CF4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F4025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25EB3" w:rsidRPr="00CF4025" w:rsidRDefault="00C25EB3" w:rsidP="00CF4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F4025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C25EB3" w:rsidRPr="009C54AE" w:rsidTr="0014439E">
        <w:tc>
          <w:tcPr>
            <w:tcW w:w="1985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C25EB3" w:rsidRPr="00CF4025" w:rsidRDefault="00C25EB3" w:rsidP="00CF4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F4025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25EB3" w:rsidRPr="00CF4025" w:rsidRDefault="00C25EB3" w:rsidP="00CF4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F4025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C25EB3" w:rsidRPr="009C54AE" w:rsidTr="0014439E">
        <w:tc>
          <w:tcPr>
            <w:tcW w:w="1985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25EB3" w:rsidRPr="00CF4025" w:rsidRDefault="00C25EB3" w:rsidP="00CF4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F4025">
              <w:rPr>
                <w:rFonts w:ascii="Corbel" w:hAnsi="Corbel"/>
                <w:sz w:val="24"/>
                <w:szCs w:val="24"/>
              </w:rPr>
              <w:t xml:space="preserve">Egzamin pisemny, </w:t>
            </w:r>
            <w:r w:rsidR="00A45E1A" w:rsidRPr="00CF4025">
              <w:rPr>
                <w:rFonts w:ascii="Corbel" w:hAnsi="Corbel"/>
                <w:sz w:val="24"/>
                <w:szCs w:val="24"/>
              </w:rPr>
              <w:t>Kolokwium</w:t>
            </w:r>
            <w:r w:rsidRPr="00CF4025">
              <w:rPr>
                <w:rFonts w:ascii="Corbel" w:hAnsi="Corbel"/>
                <w:sz w:val="24"/>
                <w:szCs w:val="24"/>
              </w:rPr>
              <w:t>, referat</w:t>
            </w:r>
          </w:p>
        </w:tc>
        <w:tc>
          <w:tcPr>
            <w:tcW w:w="2126" w:type="dxa"/>
          </w:tcPr>
          <w:p w:rsidR="00C25EB3" w:rsidRPr="00CF4025" w:rsidRDefault="00C25EB3" w:rsidP="00CF4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F4025">
              <w:rPr>
                <w:rFonts w:ascii="Corbel" w:hAnsi="Corbel"/>
                <w:sz w:val="24"/>
                <w:szCs w:val="24"/>
              </w:rPr>
              <w:t>w, ćw</w:t>
            </w:r>
          </w:p>
        </w:tc>
      </w:tr>
      <w:tr w:rsidR="00C25EB3" w:rsidRPr="009C54AE" w:rsidTr="0014439E">
        <w:tc>
          <w:tcPr>
            <w:tcW w:w="1985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25EB3" w:rsidRPr="00CF4025" w:rsidRDefault="00A45E1A" w:rsidP="00CF4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F4025">
              <w:rPr>
                <w:rFonts w:ascii="Corbel" w:hAnsi="Corbel"/>
                <w:sz w:val="24"/>
                <w:szCs w:val="24"/>
              </w:rPr>
              <w:t>Kolokwium</w:t>
            </w:r>
            <w:r w:rsidR="00C25EB3" w:rsidRPr="00CF4025">
              <w:rPr>
                <w:rFonts w:ascii="Corbel" w:hAnsi="Corbel"/>
                <w:sz w:val="24"/>
                <w:szCs w:val="24"/>
              </w:rPr>
              <w:t>, referat</w:t>
            </w:r>
          </w:p>
        </w:tc>
        <w:tc>
          <w:tcPr>
            <w:tcW w:w="2126" w:type="dxa"/>
          </w:tcPr>
          <w:p w:rsidR="00C25EB3" w:rsidRPr="00CF4025" w:rsidRDefault="00C25EB3" w:rsidP="00CF4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F4025">
              <w:rPr>
                <w:rFonts w:ascii="Corbel" w:hAnsi="Corbel"/>
                <w:sz w:val="24"/>
                <w:szCs w:val="24"/>
              </w:rPr>
              <w:t>w, ćw</w:t>
            </w:r>
          </w:p>
        </w:tc>
      </w:tr>
      <w:tr w:rsidR="00C25EB3" w:rsidRPr="009C54AE" w:rsidTr="0014439E">
        <w:tc>
          <w:tcPr>
            <w:tcW w:w="1985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25EB3" w:rsidRPr="00CF4025" w:rsidRDefault="00A45E1A" w:rsidP="00CF4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F4025">
              <w:rPr>
                <w:rFonts w:ascii="Corbel" w:hAnsi="Corbel"/>
                <w:sz w:val="24"/>
                <w:szCs w:val="24"/>
              </w:rPr>
              <w:t>Dyskusja</w:t>
            </w:r>
          </w:p>
        </w:tc>
        <w:tc>
          <w:tcPr>
            <w:tcW w:w="2126" w:type="dxa"/>
          </w:tcPr>
          <w:p w:rsidR="00C25EB3" w:rsidRPr="00CF4025" w:rsidRDefault="00C25EB3" w:rsidP="00CF4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F4025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C25EB3" w:rsidRPr="009C54AE" w:rsidTr="0014439E">
        <w:tc>
          <w:tcPr>
            <w:tcW w:w="1985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C25EB3" w:rsidRPr="00CF4025" w:rsidRDefault="00C25EB3" w:rsidP="00CF4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F4025"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A45E1A" w:rsidRPr="00CF4025">
              <w:rPr>
                <w:rFonts w:ascii="Corbel" w:hAnsi="Corbel"/>
                <w:sz w:val="24"/>
                <w:szCs w:val="24"/>
              </w:rPr>
              <w:t>, Dyskusja</w:t>
            </w:r>
          </w:p>
        </w:tc>
        <w:tc>
          <w:tcPr>
            <w:tcW w:w="2126" w:type="dxa"/>
          </w:tcPr>
          <w:p w:rsidR="00C25EB3" w:rsidRPr="00CF4025" w:rsidRDefault="00C25EB3" w:rsidP="00CF4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F4025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</w:tbl>
    <w:p w:rsidR="00C25EB3" w:rsidRPr="009C54AE" w:rsidRDefault="00C25EB3" w:rsidP="00C25EB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25EB3" w:rsidRPr="009C54AE" w:rsidRDefault="00C25EB3" w:rsidP="00C25EB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C25EB3" w:rsidRPr="009C54AE" w:rsidRDefault="00C25EB3" w:rsidP="00C25EB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C25EB3" w:rsidRPr="009C54AE" w:rsidTr="0014439E">
        <w:tc>
          <w:tcPr>
            <w:tcW w:w="9670" w:type="dxa"/>
          </w:tcPr>
          <w:p w:rsidR="00C25EB3" w:rsidRPr="00FF7C29" w:rsidRDefault="00C25EB3" w:rsidP="001443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wykładów -  test obejmujący wiedzę z wykładów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ćwiczeń</w:t>
            </w:r>
          </w:p>
          <w:p w:rsidR="00C25EB3" w:rsidRDefault="00C25EB3" w:rsidP="001443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Aby zdać egzamin, student musi uzyskać 50% prawidłowych odpowiedzi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C25EB3" w:rsidRPr="00FF7C29" w:rsidRDefault="00C25EB3" w:rsidP="001443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C25EB3" w:rsidRPr="009C54AE" w:rsidRDefault="00C25EB3" w:rsidP="001443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aliczenie ćwiczeń - 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zaliczeniowe obejmujące wiedzę z zadanej literatury, aby zaliczyć kolokwium, student musi uzyskać 50% prawidłowych odpowiedzi. Do końcowej oceny zalicza się także oceny z bieżącego sprawdzania wiadomości oraz ocenę za przygotowanie referatu.</w:t>
            </w:r>
          </w:p>
        </w:tc>
      </w:tr>
    </w:tbl>
    <w:p w:rsidR="00C25EB3" w:rsidRPr="009C54AE" w:rsidRDefault="00C25EB3" w:rsidP="00C25EB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25EB3" w:rsidRPr="009C54AE" w:rsidRDefault="00C25EB3" w:rsidP="00C25EB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C25EB3" w:rsidRPr="009C54AE" w:rsidRDefault="00C25EB3" w:rsidP="00C25EB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C25EB3" w:rsidRPr="009C54AE" w:rsidTr="0014439E">
        <w:tc>
          <w:tcPr>
            <w:tcW w:w="4962" w:type="dxa"/>
            <w:vAlign w:val="center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25EB3" w:rsidRPr="009C54AE" w:rsidTr="0014439E">
        <w:tc>
          <w:tcPr>
            <w:tcW w:w="4962" w:type="dxa"/>
          </w:tcPr>
          <w:p w:rsidR="00C25EB3" w:rsidRPr="009C54AE" w:rsidRDefault="00C25EB3" w:rsidP="002F1C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C25EB3" w:rsidRPr="009C54AE" w:rsidRDefault="00C25EB3" w:rsidP="00CF40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25EB3" w:rsidRPr="009C54AE" w:rsidTr="0014439E">
        <w:tc>
          <w:tcPr>
            <w:tcW w:w="4962" w:type="dxa"/>
          </w:tcPr>
          <w:p w:rsidR="00C25EB3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akademickiego:</w:t>
            </w:r>
          </w:p>
          <w:p w:rsidR="00C25EB3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Konsultacje</w:t>
            </w:r>
          </w:p>
          <w:p w:rsidR="00C25EB3" w:rsidRPr="009C54AE" w:rsidRDefault="00022E2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C25EB3">
              <w:rPr>
                <w:rFonts w:ascii="Corbel" w:hAnsi="Corbel"/>
                <w:sz w:val="24"/>
                <w:szCs w:val="24"/>
              </w:rPr>
              <w:t>gzamin</w:t>
            </w:r>
          </w:p>
        </w:tc>
        <w:tc>
          <w:tcPr>
            <w:tcW w:w="4677" w:type="dxa"/>
          </w:tcPr>
          <w:p w:rsidR="00C25EB3" w:rsidRDefault="00C25EB3" w:rsidP="00CF40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25EB3" w:rsidRDefault="00C25EB3" w:rsidP="00CF40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:rsidR="00C25EB3" w:rsidRPr="009C54AE" w:rsidRDefault="00C25EB3" w:rsidP="00CF40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25EB3" w:rsidRPr="009C54AE" w:rsidTr="0014439E">
        <w:tc>
          <w:tcPr>
            <w:tcW w:w="4962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 xml:space="preserve">przygotowanie do kolokwium, </w:t>
            </w:r>
            <w:r w:rsidRPr="009C54AE">
              <w:rPr>
                <w:rFonts w:ascii="Corbel" w:hAnsi="Corbel"/>
                <w:sz w:val="24"/>
                <w:szCs w:val="24"/>
              </w:rPr>
              <w:t>egzaminu, napisanie referatu )</w:t>
            </w:r>
          </w:p>
        </w:tc>
        <w:tc>
          <w:tcPr>
            <w:tcW w:w="4677" w:type="dxa"/>
          </w:tcPr>
          <w:p w:rsidR="00C25EB3" w:rsidRPr="009C54AE" w:rsidRDefault="00C25EB3" w:rsidP="00CF40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C25EB3" w:rsidRPr="009C54AE" w:rsidTr="0014439E">
        <w:tc>
          <w:tcPr>
            <w:tcW w:w="4962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C25EB3" w:rsidRPr="009C54AE" w:rsidRDefault="00C25EB3" w:rsidP="00CF40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25EB3" w:rsidRPr="009C54AE" w:rsidTr="0014439E">
        <w:tc>
          <w:tcPr>
            <w:tcW w:w="4962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C25EB3" w:rsidRPr="009C54AE" w:rsidRDefault="00C25EB3" w:rsidP="00CF40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C25EB3" w:rsidRPr="009C54AE" w:rsidRDefault="00C25EB3" w:rsidP="00C25EB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C25EB3" w:rsidRPr="009C54AE" w:rsidRDefault="00C25EB3" w:rsidP="00C25EB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25EB3" w:rsidRPr="009C54AE" w:rsidRDefault="00C25EB3" w:rsidP="00C25EB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C25EB3" w:rsidRPr="009C54AE" w:rsidRDefault="00C25EB3" w:rsidP="00C25EB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25EB3" w:rsidRPr="009C54AE" w:rsidTr="0014439E">
        <w:trPr>
          <w:trHeight w:val="397"/>
        </w:trPr>
        <w:tc>
          <w:tcPr>
            <w:tcW w:w="3544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C25EB3" w:rsidRPr="009C54AE" w:rsidTr="0014439E">
        <w:trPr>
          <w:trHeight w:val="397"/>
        </w:trPr>
        <w:tc>
          <w:tcPr>
            <w:tcW w:w="3544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C25EB3" w:rsidRPr="009C54AE" w:rsidRDefault="00C25EB3" w:rsidP="00C25EB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25EB3" w:rsidRPr="009C54AE" w:rsidRDefault="00C25EB3" w:rsidP="00C25EB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C25EB3" w:rsidRPr="009C54AE" w:rsidRDefault="00C25EB3" w:rsidP="00C25EB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25EB3" w:rsidRPr="009C54AE" w:rsidTr="0014439E">
        <w:trPr>
          <w:trHeight w:val="397"/>
        </w:trPr>
        <w:tc>
          <w:tcPr>
            <w:tcW w:w="7513" w:type="dxa"/>
          </w:tcPr>
          <w:p w:rsidR="00C25EB3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B035F" w:rsidRPr="003B035F" w:rsidRDefault="008E7FDE" w:rsidP="00CF4025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Brzeziński J. (1987), Nauczanie języków obcych dzieci, Warszawa.</w:t>
            </w:r>
          </w:p>
          <w:p w:rsidR="003B035F" w:rsidRPr="003B035F" w:rsidRDefault="008E7FDE" w:rsidP="00CF4025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Kurcz I. (2005), Psychologia języka i komunikacji, Warszawa.</w:t>
            </w:r>
          </w:p>
          <w:p w:rsidR="003B035F" w:rsidRPr="003B035F" w:rsidRDefault="008E7FDE" w:rsidP="00CF4025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Lipińska E., Seretny A. (2006), Indywidualne cechy uczącego się a nauka języka obcego [w:] Z zagadnień dydaktyki języka polskiego jako obcego, pod red. E. Lipińskiej, A. Seretny, Kraków, s. 29-56.</w:t>
            </w:r>
          </w:p>
          <w:p w:rsidR="003B035F" w:rsidRPr="003B035F" w:rsidRDefault="008E7FDE" w:rsidP="00CF4025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Sikora-Banasik D.(red. 2009). Wczesnoszkolne nauczanie języków obcych. Zarys teorii i praktyki. Warszawa: CODN</w:t>
            </w:r>
            <w:r w:rsidR="00C25E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3B035F" w:rsidRPr="003B035F" w:rsidRDefault="008E7FDE" w:rsidP="00CF4025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Szałek M. (2005), Jak motywować uczniów do nauki języka obcego?, Poznań. </w:t>
            </w:r>
          </w:p>
          <w:p w:rsidR="00C25EB3" w:rsidRPr="009C54AE" w:rsidRDefault="008E7FDE" w:rsidP="00CF4025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Werbińska W. (2005), Skuteczny nauczyciel języka obcego, Warszawa.</w:t>
            </w:r>
          </w:p>
        </w:tc>
      </w:tr>
      <w:tr w:rsidR="00C25EB3" w:rsidRPr="009C54AE" w:rsidTr="0014439E">
        <w:trPr>
          <w:trHeight w:val="397"/>
        </w:trPr>
        <w:tc>
          <w:tcPr>
            <w:tcW w:w="7513" w:type="dxa"/>
          </w:tcPr>
          <w:p w:rsidR="00C25EB3" w:rsidRPr="003A356E" w:rsidRDefault="00C25EB3" w:rsidP="001443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A35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:rsidR="003B035F" w:rsidRPr="003B035F" w:rsidRDefault="008E7FDE" w:rsidP="00CF4025">
            <w:pPr>
              <w:pStyle w:val="Punktygwne"/>
              <w:numPr>
                <w:ilvl w:val="0"/>
                <w:numId w:val="3"/>
              </w:numPr>
              <w:spacing w:before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Brzezińska A.I. (2005), Psychologiczne portrety człowieka.</w:t>
            </w:r>
            <w:r w:rsidR="00C25EB3"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Praktyczna psychologia rozwojowa, Gdańsk</w:t>
            </w:r>
            <w:r w:rsidR="00C25E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GWP.</w:t>
            </w:r>
          </w:p>
          <w:p w:rsidR="00C25EB3" w:rsidRDefault="008E7FDE" w:rsidP="00CF4025">
            <w:pPr>
              <w:pStyle w:val="Punktygwne"/>
              <w:numPr>
                <w:ilvl w:val="0"/>
                <w:numId w:val="3"/>
              </w:numPr>
              <w:spacing w:before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Czykwin E., Misiejuk D. (2002), Dwujęzyczność i dwukulturowość w perspektywie psychopedagogicznej, Białystok. </w:t>
            </w:r>
          </w:p>
          <w:p w:rsidR="00C25EB3" w:rsidRDefault="00C25EB3" w:rsidP="00CF4025">
            <w:pPr>
              <w:pStyle w:val="Punktygwne"/>
              <w:numPr>
                <w:ilvl w:val="0"/>
                <w:numId w:val="3"/>
              </w:numPr>
              <w:spacing w:before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Kliś, M. (2016). Psychologiczne podstawy i korzyści wynikające z uczenia się języków obcych. Państwo i społeczeństwo nr 3., s.113-129.</w:t>
            </w:r>
          </w:p>
          <w:p w:rsidR="00C25EB3" w:rsidRPr="003A356E" w:rsidRDefault="00C25EB3" w:rsidP="00CF4025">
            <w:pPr>
              <w:pStyle w:val="Punktygwne"/>
              <w:numPr>
                <w:ilvl w:val="0"/>
                <w:numId w:val="3"/>
              </w:numPr>
              <w:spacing w:before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Mietzel, G. (2002). Psychologia kształcenia . Praktyczny podręcznik dla pedagogów i nauczycieli. Gdańsk: GWP.</w:t>
            </w:r>
          </w:p>
        </w:tc>
      </w:tr>
    </w:tbl>
    <w:p w:rsidR="00C25EB3" w:rsidRPr="009C54AE" w:rsidRDefault="00C25EB3" w:rsidP="00C25EB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25EB3" w:rsidRPr="009C54AE" w:rsidRDefault="00C25EB3" w:rsidP="00C25EB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25EB3" w:rsidRPr="009C54AE" w:rsidRDefault="00C25EB3" w:rsidP="00C25EB3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C25EB3" w:rsidRDefault="00C25EB3" w:rsidP="00C25EB3"/>
    <w:p w:rsidR="00417F5A" w:rsidRDefault="00417F5A"/>
    <w:sectPr w:rsidR="00417F5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1499" w:rsidRDefault="00DA1499" w:rsidP="00C25EB3">
      <w:pPr>
        <w:spacing w:after="0" w:line="240" w:lineRule="auto"/>
      </w:pPr>
      <w:r>
        <w:separator/>
      </w:r>
    </w:p>
  </w:endnote>
  <w:endnote w:type="continuationSeparator" w:id="0">
    <w:p w:rsidR="00DA1499" w:rsidRDefault="00DA1499" w:rsidP="00C25E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1499" w:rsidRDefault="00DA1499" w:rsidP="00C25EB3">
      <w:pPr>
        <w:spacing w:after="0" w:line="240" w:lineRule="auto"/>
      </w:pPr>
      <w:r>
        <w:separator/>
      </w:r>
    </w:p>
  </w:footnote>
  <w:footnote w:type="continuationSeparator" w:id="0">
    <w:p w:rsidR="00DA1499" w:rsidRDefault="00DA1499" w:rsidP="00C25EB3">
      <w:pPr>
        <w:spacing w:after="0" w:line="240" w:lineRule="auto"/>
      </w:pPr>
      <w:r>
        <w:continuationSeparator/>
      </w:r>
    </w:p>
  </w:footnote>
  <w:footnote w:id="1">
    <w:p w:rsidR="00C25EB3" w:rsidRDefault="00C25EB3" w:rsidP="00C25EB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0D94D40"/>
    <w:multiLevelType w:val="hybridMultilevel"/>
    <w:tmpl w:val="5C06AC7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002A26"/>
    <w:multiLevelType w:val="hybridMultilevel"/>
    <w:tmpl w:val="7D6AC2F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3B0E01"/>
    <w:multiLevelType w:val="hybridMultilevel"/>
    <w:tmpl w:val="E322534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EB3"/>
    <w:rsid w:val="00022E23"/>
    <w:rsid w:val="00053521"/>
    <w:rsid w:val="000E7BEC"/>
    <w:rsid w:val="00210E12"/>
    <w:rsid w:val="002F0E2F"/>
    <w:rsid w:val="002F1CE5"/>
    <w:rsid w:val="00404315"/>
    <w:rsid w:val="00417F5A"/>
    <w:rsid w:val="004606B3"/>
    <w:rsid w:val="004A34B9"/>
    <w:rsid w:val="004E5595"/>
    <w:rsid w:val="005E04BB"/>
    <w:rsid w:val="00782341"/>
    <w:rsid w:val="007F0E3A"/>
    <w:rsid w:val="00821358"/>
    <w:rsid w:val="008A4D30"/>
    <w:rsid w:val="008E7FDE"/>
    <w:rsid w:val="0093267B"/>
    <w:rsid w:val="00951D63"/>
    <w:rsid w:val="009B7C8A"/>
    <w:rsid w:val="00A45E1A"/>
    <w:rsid w:val="00C13ACD"/>
    <w:rsid w:val="00C17F65"/>
    <w:rsid w:val="00C25EB3"/>
    <w:rsid w:val="00CF4025"/>
    <w:rsid w:val="00D719C2"/>
    <w:rsid w:val="00DA1499"/>
    <w:rsid w:val="00ED1715"/>
    <w:rsid w:val="00F17395"/>
    <w:rsid w:val="00F6667B"/>
    <w:rsid w:val="00FA533E"/>
    <w:rsid w:val="00FC0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EF3C7"/>
  <w15:docId w15:val="{098AFF54-84F4-470B-8CC0-01A73E9A5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5EB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25EB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5EB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5EB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25EB3"/>
    <w:rPr>
      <w:vertAlign w:val="superscript"/>
    </w:rPr>
  </w:style>
  <w:style w:type="paragraph" w:customStyle="1" w:styleId="Punktygwne">
    <w:name w:val="Punkty główne"/>
    <w:basedOn w:val="Normalny"/>
    <w:rsid w:val="00C25EB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25EB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25EB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25EB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C25EB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25EB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25EB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25EB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5EB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5EB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1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1D6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35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1015</Words>
  <Characters>6090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2020-10-19T06:18:00Z</cp:lastPrinted>
  <dcterms:created xsi:type="dcterms:W3CDTF">2019-10-28T19:38:00Z</dcterms:created>
  <dcterms:modified xsi:type="dcterms:W3CDTF">2024-07-08T08:51:00Z</dcterms:modified>
</cp:coreProperties>
</file>