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936" w:rsidRDefault="00001936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 xml:space="preserve">   </w:t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="00F17200" w:rsidRPr="00E960BB">
        <w:rPr>
          <w:rFonts w:ascii="Corbel" w:hAnsi="Corbel"/>
          <w:bCs/>
          <w:i/>
        </w:rPr>
        <w:t xml:space="preserve">Załącznik nr 1.5 do Zarządzenia Rektora UR  nr </w:t>
      </w:r>
      <w:r w:rsidR="00F17200">
        <w:rPr>
          <w:rFonts w:ascii="Corbel" w:hAnsi="Corbel"/>
          <w:bCs/>
          <w:i/>
        </w:rPr>
        <w:t>7</w:t>
      </w:r>
      <w:r w:rsidR="00F17200" w:rsidRPr="00E960BB">
        <w:rPr>
          <w:rFonts w:ascii="Corbel" w:hAnsi="Corbel"/>
          <w:bCs/>
          <w:i/>
        </w:rPr>
        <w:t>/20</w:t>
      </w:r>
      <w:r w:rsidR="00F17200">
        <w:rPr>
          <w:rFonts w:ascii="Corbel" w:hAnsi="Corbel"/>
          <w:bCs/>
          <w:i/>
        </w:rPr>
        <w:t>23</w:t>
      </w:r>
    </w:p>
    <w:p w:rsidR="00A9568B" w:rsidRPr="00001936" w:rsidRDefault="00A9568B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>SYLABUS</w:t>
      </w:r>
    </w:p>
    <w:p w:rsidR="00A9568B" w:rsidRDefault="00001936" w:rsidP="00A9568B">
      <w:pPr>
        <w:spacing w:line="240" w:lineRule="exact"/>
        <w:jc w:val="center"/>
        <w:rPr>
          <w:rFonts w:ascii="Corbel" w:hAnsi="Corbel"/>
          <w:b/>
          <w:smallCaps/>
          <w:szCs w:val="24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 xml:space="preserve">dotyczy cyklu kształcenia </w:t>
      </w:r>
      <w:r w:rsidR="006E3F2A">
        <w:rPr>
          <w:rFonts w:ascii="Corbel" w:hAnsi="Corbel"/>
          <w:i/>
          <w:smallCaps/>
          <w:szCs w:val="24"/>
        </w:rPr>
        <w:t>2024-2029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i/>
          <w:szCs w:val="24"/>
          <w:lang w:eastAsia="pl-PL"/>
        </w:rPr>
        <w:t xml:space="preserve">                                                                                                             (skrajne daty</w:t>
      </w:r>
      <w:r w:rsidRPr="00001936">
        <w:rPr>
          <w:rFonts w:ascii="Corbel" w:eastAsiaTheme="minorEastAsia" w:hAnsi="Corbel" w:cstheme="minorBidi"/>
          <w:szCs w:val="24"/>
          <w:lang w:eastAsia="pl-PL"/>
        </w:rPr>
        <w:t>)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  <w:t>Rok akademicki   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6E3F2A">
        <w:rPr>
          <w:rFonts w:ascii="Corbel" w:eastAsiaTheme="minorEastAsia" w:hAnsi="Corbel" w:cstheme="minorBidi"/>
          <w:szCs w:val="24"/>
          <w:lang w:eastAsia="pl-PL"/>
        </w:rPr>
        <w:t>4</w:t>
      </w:r>
      <w:r w:rsidRPr="00001936">
        <w:rPr>
          <w:rFonts w:ascii="Corbel" w:eastAsiaTheme="minorEastAsia" w:hAnsi="Corbel" w:cstheme="minorBidi"/>
          <w:szCs w:val="24"/>
          <w:lang w:eastAsia="pl-PL"/>
        </w:rPr>
        <w:t>/20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6E3F2A">
        <w:rPr>
          <w:rFonts w:ascii="Corbel" w:eastAsiaTheme="minorEastAsia" w:hAnsi="Corbel" w:cstheme="minorBidi"/>
          <w:szCs w:val="24"/>
          <w:lang w:eastAsia="pl-PL"/>
        </w:rPr>
        <w:t>5</w:t>
      </w:r>
      <w:bookmarkStart w:id="0" w:name="_GoBack"/>
      <w:bookmarkEnd w:id="0"/>
    </w:p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color w:val="0070C0"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Podstawy socjologii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/>
                <w:color w:val="000000"/>
                <w:szCs w:val="24"/>
              </w:rPr>
              <w:t>Kolegium Nauk Społecznych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Instytut Pedagogiki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Pedagogika </w:t>
            </w:r>
            <w:r w:rsidR="007107EF">
              <w:rPr>
                <w:rFonts w:ascii="Corbel" w:eastAsia="Calibri" w:hAnsi="Corbel" w:cs="DejaVuSans"/>
                <w:color w:val="000000"/>
                <w:szCs w:val="24"/>
              </w:rPr>
              <w:t>Przedszkolna i</w:t>
            </w:r>
            <w:r w:rsidR="007107EF"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 Wczesnoszkolna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1936" w:rsidRPr="00001936" w:rsidRDefault="007107EF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jednolite 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>s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tudia magisterskie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praktyczny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niestacjonarne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1936" w:rsidRPr="00001936" w:rsidRDefault="0082575C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 w:cs="DejaVuSans"/>
                <w:color w:val="000000"/>
                <w:szCs w:val="24"/>
              </w:rPr>
              <w:t>R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ok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 xml:space="preserve"> I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, semestr 1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1936" w:rsidRPr="0082575C" w:rsidRDefault="00001936" w:rsidP="0082575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7"/>
              <w:rPr>
                <w:rFonts w:ascii="Corbel" w:eastAsia="Calibri" w:hAnsi="Corbel"/>
                <w:color w:val="000000"/>
                <w:szCs w:val="24"/>
              </w:rPr>
            </w:pPr>
            <w:r w:rsidRPr="0082575C">
              <w:rPr>
                <w:rFonts w:ascii="Corbel" w:eastAsia="Calibri" w:hAnsi="Corbel" w:cs="DejaVuSans"/>
                <w:color w:val="000000"/>
                <w:szCs w:val="24"/>
              </w:rPr>
              <w:t>Przygotowanie psychologiczno-pedagogiczne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j. polski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dr Hubert Sommer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* 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>-</w:t>
      </w:r>
      <w:r w:rsidRPr="00001936">
        <w:rPr>
          <w:rFonts w:ascii="Corbel" w:eastAsia="Times New Roman" w:hAnsi="Corbel"/>
          <w:i/>
          <w:szCs w:val="24"/>
          <w:lang w:eastAsia="pl-PL"/>
        </w:rPr>
        <w:t>opcjonalni</w:t>
      </w:r>
      <w:r w:rsidRPr="00001936">
        <w:rPr>
          <w:rFonts w:ascii="Corbel" w:eastAsia="Times New Roman" w:hAnsi="Corbel"/>
          <w:szCs w:val="24"/>
          <w:lang w:eastAsia="pl-PL"/>
        </w:rPr>
        <w:t>e,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 xml:space="preserve"> </w:t>
      </w:r>
      <w:r w:rsidRPr="00001936">
        <w:rPr>
          <w:rFonts w:ascii="Corbel" w:eastAsia="Times New Roman" w:hAnsi="Corbel"/>
          <w:i/>
          <w:szCs w:val="24"/>
          <w:lang w:eastAsia="pl-PL"/>
        </w:rPr>
        <w:t>zgodnie z ustaleniami w Jednostce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284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1.1.Formy zajęć dydaktycznych, wymiar godzin i punktów ECTS 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01936" w:rsidRPr="00001936" w:rsidTr="00E8255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Semestr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Liczba pkt. ECTS</w:t>
            </w:r>
          </w:p>
        </w:tc>
      </w:tr>
      <w:tr w:rsidR="00001936" w:rsidRPr="00001936" w:rsidTr="00E8255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3</w:t>
            </w: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284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1.2.</w:t>
      </w:r>
      <w:r w:rsidRPr="00001936">
        <w:rPr>
          <w:rFonts w:ascii="Corbel" w:eastAsia="Calibri" w:hAnsi="Corbel"/>
          <w:b/>
          <w:szCs w:val="24"/>
        </w:rPr>
        <w:tab/>
        <w:t xml:space="preserve">Sposób realizacji zajęć 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Corbel" w:eastAsia="MS Gothic" w:hAnsi="Corbel" w:cs="MS Gothic" w:hint="eastAsia"/>
          <w:smallCaps/>
          <w:szCs w:val="24"/>
        </w:rPr>
        <w:sym w:font="Wingdings" w:char="F0FD"/>
      </w:r>
      <w:r w:rsidRPr="00001936">
        <w:rPr>
          <w:rFonts w:ascii="Corbel" w:eastAsia="Calibri" w:hAnsi="Corbel"/>
          <w:szCs w:val="24"/>
        </w:rPr>
        <w:t xml:space="preserve"> zajęcia w formie tradycyjnej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MS Gothic" w:eastAsia="MS Gothic" w:hAnsi="MS Gothic" w:cs="MS Gothic" w:hint="eastAsia"/>
          <w:smallCaps/>
          <w:szCs w:val="24"/>
        </w:rPr>
        <w:t>☐</w:t>
      </w:r>
      <w:r w:rsidRPr="00001936">
        <w:rPr>
          <w:rFonts w:ascii="Corbel" w:eastAsia="Calibri" w:hAnsi="Corbel"/>
          <w:szCs w:val="24"/>
        </w:rPr>
        <w:t xml:space="preserve"> zajęcia realizowane z wykorzystaniem metod i technik kształcenia na odległość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1.3 </w:t>
      </w:r>
      <w:r w:rsidRPr="00001936">
        <w:rPr>
          <w:rFonts w:ascii="Corbel" w:eastAsia="Calibri" w:hAnsi="Corbel"/>
          <w:b/>
          <w:szCs w:val="24"/>
        </w:rPr>
        <w:tab/>
        <w:t xml:space="preserve">Forma zaliczenia przedmiotu  (z toku) </w:t>
      </w:r>
    </w:p>
    <w:p w:rsidR="00001936" w:rsidRDefault="00001936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         </w:t>
      </w:r>
      <w:r w:rsidR="004D4978">
        <w:rPr>
          <w:rFonts w:ascii="Corbel" w:eastAsia="Calibri" w:hAnsi="Corbel"/>
          <w:szCs w:val="24"/>
        </w:rPr>
        <w:t>EGZAMIN</w:t>
      </w:r>
    </w:p>
    <w:p w:rsidR="004D4978" w:rsidRPr="00001936" w:rsidRDefault="004D4978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5097" w:rsidRPr="00001936" w:rsidTr="00195097">
        <w:tc>
          <w:tcPr>
            <w:tcW w:w="9670" w:type="dxa"/>
          </w:tcPr>
          <w:p w:rsidR="00195097" w:rsidRPr="00001936" w:rsidRDefault="00195097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F77D1D">
              <w:rPr>
                <w:rFonts w:ascii="Corbel" w:hAnsi="Corbel" w:cs="DejaVuSans"/>
                <w:szCs w:val="24"/>
              </w:rPr>
              <w:t>Po</w:t>
            </w:r>
            <w:r>
              <w:rPr>
                <w:rFonts w:ascii="Corbel" w:hAnsi="Corbel" w:cs="DejaVuSans"/>
                <w:szCs w:val="24"/>
              </w:rPr>
              <w:t>dstawowa wiedza socjologiczna ze szkoły średniej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3. cele, efekty uczenia się , treści Programowe i stosowane metody Dydaktyczne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>3.1 Cele przedmiotu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i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Ukazanie roli i miejsca socjologii w rodzinie nauk społecznych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- Zaprezentowanie genezy i funkcji tej dyscypliny w szeroko rozumianej humanistyce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Wyjaśnienie między innymi kluczowych terminów socjologicznych takich jak: grupa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społeczna, zbiorowość, państwo, naród, osobowość, patologia, kultura czy zmiana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społeczna.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color w:val="000000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zCs w:val="24"/>
          <w:lang w:eastAsia="pl-PL"/>
        </w:rPr>
        <w:t>3.2 Efekty uczenia się dla przedmiotu</w:t>
      </w:r>
      <w:r w:rsidRPr="00001936">
        <w:rPr>
          <w:rFonts w:ascii="Corbel" w:eastAsiaTheme="minorEastAsia" w:hAnsi="Corbel" w:cstheme="minorBidi"/>
          <w:szCs w:val="24"/>
          <w:lang w:eastAsia="pl-PL"/>
        </w:rPr>
        <w:t xml:space="preserve">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001936" w:rsidRPr="00001936" w:rsidTr="002B4CED">
        <w:tc>
          <w:tcPr>
            <w:tcW w:w="1629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t xml:space="preserve"> (efekt uczenia się)</w:t>
            </w:r>
          </w:p>
        </w:tc>
        <w:tc>
          <w:tcPr>
            <w:tcW w:w="570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Treść efektu uczenia się zdefiniowanego dla przedmiotu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mallCaps/>
                <w:szCs w:val="24"/>
              </w:rPr>
              <w:t>W ZAKRESIE WIEDZY ABSOLWENT ZNA I ROZUMIE: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Odniesienie do efektów  kierunkowych </w:t>
            </w:r>
            <w:r w:rsidRPr="00001936">
              <w:rPr>
                <w:rFonts w:ascii="Corbel" w:eastAsia="Calibri" w:hAnsi="Corbel"/>
                <w:szCs w:val="24"/>
                <w:vertAlign w:val="superscript"/>
              </w:rPr>
              <w:footnoteReference w:id="1"/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softHyphen/>
              <w:t>_01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theme="minorBidi"/>
                <w:b/>
                <w:smallCaps/>
                <w:szCs w:val="24"/>
              </w:rPr>
            </w:pPr>
            <w:r>
              <w:rPr>
                <w:rFonts w:ascii="Corbel" w:hAnsi="Corbel"/>
                <w:szCs w:val="24"/>
              </w:rPr>
              <w:t>Definiuje</w:t>
            </w:r>
            <w:r>
              <w:rPr>
                <w:rFonts w:ascii="Corbel" w:hAnsi="Corbel" w:cs="LiberationSerif"/>
                <w:szCs w:val="24"/>
              </w:rPr>
              <w:t xml:space="preserve"> podstawowe pojęcia socjologii w odniesieniu do terminów pedagogicznych m.in.: grupa społeczna, więź społeczna, kontrola społeczna, osobowość, kultura, socjalizacja oraz miejsce socjologii w systemie nauk, ponadto posiada uporządkowaną wiedzę dotyczącą przedmiotowych i metodologicznych powiązań socjologii z innymi dyscyplinami nauk społecznych i humanistycznych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PPiW.W04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EK_02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>Efektywnie pracuje w środowiskach zróżnicowanych pod wzg</w:t>
            </w:r>
            <w:r w:rsidR="0082575C">
              <w:rPr>
                <w:rFonts w:ascii="Corbel" w:hAnsi="Corbel"/>
                <w:szCs w:val="24"/>
              </w:rPr>
              <w:t xml:space="preserve">lędem kulturowym oraz z dziećmi </w:t>
            </w:r>
            <w:r>
              <w:rPr>
                <w:rFonts w:ascii="Corbel" w:hAnsi="Corbel"/>
                <w:szCs w:val="24"/>
              </w:rPr>
              <w:t>z doświadczeniem migracyjnym, w tym z dziećmi, dla których język polski   jest drugim językiem, wykorzystując kompetencje    międzykulturowe i</w:t>
            </w:r>
            <w:r>
              <w:rPr>
                <w:rFonts w:ascii="Corbel" w:hAnsi="Corbel"/>
                <w:spacing w:val="1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glottodydaktyczne; oraz po</w:t>
            </w:r>
            <w:r>
              <w:rPr>
                <w:rFonts w:ascii="Corbel" w:hAnsi="Corbel" w:cs="LiberationSerif"/>
                <w:szCs w:val="24"/>
              </w:rPr>
              <w:t>siada umiejętność podejmowania różnych ról społecznych w pracy zespołowej niezależnie od założonych zadań i celów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PPiW.U12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Porozumiewa się z osobami pochodzącymi z różnych środowisk i o różnej kondycji emocjonalnej, dialogowego rozwiązywania konfliktów oraz tworzenia dobrej atmosfery dla komunikacji w grupie przedszkolnej i klasie szkolnej oraz poza nimi; a także j</w:t>
            </w:r>
            <w:r>
              <w:rPr>
                <w:rFonts w:ascii="Corbel" w:hAnsi="Corbel" w:cs="LiberationSerif"/>
                <w:szCs w:val="24"/>
              </w:rPr>
              <w:t>est gruntownie przygotowany do aktywnego uczestnictwa w grupach, instytucjach i organizacjach społecznych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PPiW.K05</w:t>
            </w:r>
          </w:p>
        </w:tc>
      </w:tr>
      <w:tr w:rsidR="00001936" w:rsidRPr="00001936" w:rsidTr="0082575C">
        <w:tc>
          <w:tcPr>
            <w:tcW w:w="162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EK_04</w:t>
            </w:r>
          </w:p>
        </w:tc>
        <w:tc>
          <w:tcPr>
            <w:tcW w:w="5705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Rozpoz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naje specyfikę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środowiska lokalneg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o i regionalnego oraz ich wpływ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funkcjonowanie dzieci 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ub uczniów, a także podejmuje współpracę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 rzecz dobra dzieci lub uczniów i tych</w:t>
            </w:r>
            <w:r w:rsidRPr="00001936">
              <w:rPr>
                <w:rFonts w:ascii="Corbel" w:eastAsiaTheme="minorEastAsia" w:hAnsi="Corbel" w:cstheme="minorBidi"/>
                <w:spacing w:val="3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środowisk; a także  odpowiedniego dostosowywania sposobów i treści kształcenia w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lastRenderedPageBreak/>
              <w:t>tym również d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ocenienia roli wiedzy socjologicznej niezbędnej do prawidłowego rozwoju środowisk społecznych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lastRenderedPageBreak/>
              <w:t>PPiW.K06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tabs>
          <w:tab w:val="left" w:pos="8054"/>
        </w:tabs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ind w:left="426"/>
        <w:contextualSpacing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3.3 Treści programowe </w:t>
      </w:r>
      <w:r w:rsidRPr="00001936">
        <w:rPr>
          <w:rFonts w:ascii="Corbel" w:eastAsia="Calibri" w:hAnsi="Corbel"/>
          <w:szCs w:val="24"/>
        </w:rPr>
        <w:t xml:space="preserve">  </w:t>
      </w: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wykładu </w:t>
      </w:r>
    </w:p>
    <w:p w:rsidR="00001936" w:rsidRPr="00001936" w:rsidRDefault="00001936" w:rsidP="00001936">
      <w:pPr>
        <w:spacing w:line="240" w:lineRule="auto"/>
        <w:ind w:left="1080"/>
        <w:contextualSpacing/>
        <w:jc w:val="both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Wprowadzenie do problemów socjologii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przedmiot badań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podział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miejsce socjologii w naukach społecznych;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tradycje socjologii.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Człowiek jako istota społeczna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więzi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grupy i zbiorowości;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- zagadnienie kontroli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Osobowość w aspekcie socjologicznym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elementy składowe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rola procesów socjalizacyjnych w rozwoju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osobowości.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Dewiacje jako zjawisko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dewiacji (patologii)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rodzaje i typy zachowań patologicznych;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charakterystyka głównych patologii występujących w Polsce.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Naród i procesy narodowotwórcze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narodu;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procesy wpływające na kształtowanie się narodów;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czynniki narodowotwórcze.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Państwo a społeczeństwo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państwa i społeczeństwa;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instytucji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ewolucja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i formy państwa.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Kultura i jej rola w życiu społecznym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kultury;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kultur;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zagadnienie kultury masowej;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problematyka perspektyw i rozwoju kultury.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Mechanizmy rozwoju społecznego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rozwoju społecznego według Karola Marksa;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Pitirim Sorokin i jego koncepcja zmian społecznych;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wyzwań-odpowiedzi Arnolda J. Toynbeego;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strukturalno-funkcjonalna teoria rozwoju.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lastRenderedPageBreak/>
              <w:t>Uwarstwienie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uwarstwienia społecznego;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przemiany struktury klasowej i warstwowej w społeczeństwach współczesnych;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badania nad uwarstwieniem społecznym w społeczeństwie polskim.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Społeczności lokalne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funkcje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społeczności lokalne jako przedmiot badań socjologicznych.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Religia i Kościół w społeczeństwie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parametry religijności;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religia na gruncie polskiego społeczeństwa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industrializacji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pojęcie, rodzaje i formy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geneza uprzemysłowienia;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proces industrializacji w Polsce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urbanizacji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rodzaje urbanizacji;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urbanizacji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 w Polsce i na świecie – kontekst porównawczy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Globalizacja i jej skutki dla rozwoju współczesnych społeczeństw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etapy globalizacji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w Polsce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na świecie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ćwiczeń audytoryjnych, konwersatoryjnych, laboratoryjnych, zajęć praktycznych </w:t>
      </w:r>
    </w:p>
    <w:p w:rsidR="00001936" w:rsidRPr="00001936" w:rsidRDefault="00001936" w:rsidP="00001936">
      <w:pPr>
        <w:spacing w:line="240" w:lineRule="auto"/>
        <w:ind w:left="720"/>
        <w:contextualSpacing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708" w:hanging="708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Socjologia jako dyscyplina społeczna.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Konformizm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Środki masowego przekazu i ich rola we współczesnych społeczeństwach.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Uzasadnienie własnego postępowania.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agresji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Uprzedzenia i stereotypy.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Miłość, sympatia i wrażliwość interpersonalna.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Patologie społeczne.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Rodzina jako instytucja wychowująca i zaspokajająca potrzeby ludzkie.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System edukacji i jego społeczne funkcje.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integracji i dezintegracji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Teoria grup odniesienia.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3.4 Metody dydaktyczne</w:t>
      </w:r>
      <w:r w:rsidRPr="00001936">
        <w:rPr>
          <w:rFonts w:ascii="Corbel" w:eastAsia="Calibri" w:hAnsi="Corbel"/>
          <w:szCs w:val="24"/>
        </w:rPr>
        <w:t xml:space="preserve">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82575C" w:rsidRDefault="00001936" w:rsidP="0082575C">
      <w:pPr>
        <w:spacing w:line="240" w:lineRule="auto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>Wykład problemowy, metoda projektowa (projekt badawczy)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lastRenderedPageBreak/>
        <w:t xml:space="preserve">4. METODY I KRYTERIA OCENY 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4.1 Sposoby weryfikacji efektów uczenia się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001936" w:rsidRPr="00001936" w:rsidTr="00E82558">
        <w:trPr>
          <w:trHeight w:val="744"/>
        </w:trPr>
        <w:tc>
          <w:tcPr>
            <w:tcW w:w="198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Metody oceny efektów uczenia sie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Forma zajęć dydaktycznych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(w, ćw, …)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>w, ćw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 02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  <w:r w:rsidRPr="0082575C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>w, ćw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>w, ćw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EK_04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>w, ćw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4.2 Warunki zaliczenia przedmiotu (kryteria oceniania)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70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t>Systematycznie i aktywne uczestnictwo w zajęciach, pozytywna ocena z egzaminu, praca projektowa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284" w:hanging="284"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5. CAŁKOWITY NAKŁAD PRACY STUDENTA POTRZEBNY DO OSIĄGNIĘCIA ZAŁOŻONYCH EFEKTÓW W GODZINACH ORAZ PUNKTACH ECTS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001936" w:rsidRPr="00001936" w:rsidTr="00E82558">
        <w:tc>
          <w:tcPr>
            <w:tcW w:w="4962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Średnia liczba godzin na zrealizowanie aktywności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F17200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16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z udziałem nauczyciela akademickiego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2,5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Godziny niekontaktowe – praca własna studenta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(przygotowanie do zajęć, egzaminu, pracy projektowej, studiowania literatury,  itp.)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56,5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75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3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i/>
          <w:szCs w:val="24"/>
        </w:rPr>
      </w:pPr>
      <w:r w:rsidRPr="00001936">
        <w:rPr>
          <w:rFonts w:ascii="Corbel" w:eastAsia="Calibri" w:hAnsi="Corbel"/>
          <w:i/>
          <w:szCs w:val="24"/>
        </w:rPr>
        <w:t>* Należy uwzględnić, że 1 pkt ECTS odpowiada 25-30 godzin całkowitego nakładu pracy studenta.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6. PRAKTYKI ZAWODOWE W RAMACH PRZEDMIOTU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7. LITERATURA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LITERATURA PODSTAWOWA: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GIDDENS A., SUTTON P. W.,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PWN – WARSZAWA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SZTOMPKA P.,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 – ANALIZA SPOŁECZEŃSTWA, KRAKÓW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lastRenderedPageBreak/>
              <w:t>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STEVE B.,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GWP – GDAŃSK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SZCZURKIEWICZ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NAUKOWA A SOCJOLOGIA POPULARNA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POZNAŃ 2008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KOSIŃSKI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ZARYS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LUBLIN 1984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ARONSON E.,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CZŁOWIEK – ISTOTA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DYONIZIAK R., (WSPÓŁAUTOR)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SPOŁECZEŃSTWO W PROCESIE ZMIAN. ZARYS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SOCJOLOGII OGÓLNEJ,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KRAKÓW 1992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KRAWCZYK Z., MORAWSKI W.,(RED.),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PROBLEMY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PODSTAWOWE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1991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SZCZEPAŃSKI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ELEMENTARNE POJĘCIA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1977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JANUSZEK H., SIKORA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PODSTAWY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TURNER J., H.,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KONCEPCJE I ICH ZASTOSOWANIE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1998</w:t>
            </w:r>
          </w:p>
        </w:tc>
      </w:tr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lastRenderedPageBreak/>
              <w:t>LITERATURA UZUPEŁNIAJĄCA: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CHEŁPA S., WITKOWSKI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konfliktów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POLAKOWSKA-KUJAWA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TUROWSKI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Socjologia. Małe struktury społeczne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KUL – Lublin 1993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MIKA S.,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1984</w:t>
            </w:r>
          </w:p>
          <w:p w:rsidR="00001936" w:rsidRPr="0082575C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MALIKOWSKI M., MARCZUK S., (red.)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 – wybór tekstów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cz. I i II, WSSG – Tyczyn 1997</w:t>
            </w: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Akceptacja Kierownika Jednostki lub osoby upoważnionej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1D4BBF" w:rsidRPr="0082575C" w:rsidRDefault="001D4BBF" w:rsidP="00001936">
      <w:pPr>
        <w:spacing w:line="240" w:lineRule="auto"/>
        <w:rPr>
          <w:rFonts w:ascii="Corbel" w:eastAsia="Calibri" w:hAnsi="Corbel"/>
          <w:szCs w:val="24"/>
        </w:rPr>
      </w:pPr>
    </w:p>
    <w:sectPr w:rsidR="001D4BBF" w:rsidRPr="0082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1DC" w:rsidRDefault="006D31DC" w:rsidP="00001936">
      <w:pPr>
        <w:spacing w:line="240" w:lineRule="auto"/>
      </w:pPr>
      <w:r>
        <w:separator/>
      </w:r>
    </w:p>
  </w:endnote>
  <w:endnote w:type="continuationSeparator" w:id="0">
    <w:p w:rsidR="006D31DC" w:rsidRDefault="006D31DC" w:rsidP="00001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1DC" w:rsidRDefault="006D31DC" w:rsidP="00001936">
      <w:pPr>
        <w:spacing w:line="240" w:lineRule="auto"/>
      </w:pPr>
      <w:r>
        <w:separator/>
      </w:r>
    </w:p>
  </w:footnote>
  <w:footnote w:type="continuationSeparator" w:id="0">
    <w:p w:rsidR="006D31DC" w:rsidRDefault="006D31DC" w:rsidP="00001936">
      <w:pPr>
        <w:spacing w:line="240" w:lineRule="auto"/>
      </w:pPr>
      <w:r>
        <w:continuationSeparator/>
      </w:r>
    </w:p>
  </w:footnote>
  <w:footnote w:id="1">
    <w:p w:rsidR="00001936" w:rsidRDefault="00001936" w:rsidP="000019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62D6E"/>
    <w:multiLevelType w:val="hybridMultilevel"/>
    <w:tmpl w:val="1898E186"/>
    <w:lvl w:ilvl="0" w:tplc="BA10A7A0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36"/>
    <w:rsid w:val="00001936"/>
    <w:rsid w:val="0001091C"/>
    <w:rsid w:val="00195097"/>
    <w:rsid w:val="001D4BBF"/>
    <w:rsid w:val="002749A8"/>
    <w:rsid w:val="002B4CED"/>
    <w:rsid w:val="003F0ED2"/>
    <w:rsid w:val="004D4978"/>
    <w:rsid w:val="006D31DC"/>
    <w:rsid w:val="006E3F2A"/>
    <w:rsid w:val="007107EF"/>
    <w:rsid w:val="007F79CA"/>
    <w:rsid w:val="0082575C"/>
    <w:rsid w:val="00854408"/>
    <w:rsid w:val="009872CA"/>
    <w:rsid w:val="009D2060"/>
    <w:rsid w:val="00A87536"/>
    <w:rsid w:val="00A9568B"/>
    <w:rsid w:val="00A97F04"/>
    <w:rsid w:val="00B52730"/>
    <w:rsid w:val="00B54D84"/>
    <w:rsid w:val="00C460D4"/>
    <w:rsid w:val="00CA3EAC"/>
    <w:rsid w:val="00E16EBA"/>
    <w:rsid w:val="00F1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882C8"/>
  <w15:docId w15:val="{FED625A0-5019-4C82-BF75-E48E6300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20</cp:revision>
  <cp:lastPrinted>2020-10-19T06:16:00Z</cp:lastPrinted>
  <dcterms:created xsi:type="dcterms:W3CDTF">2019-10-30T17:44:00Z</dcterms:created>
  <dcterms:modified xsi:type="dcterms:W3CDTF">2024-07-08T08:49:00Z</dcterms:modified>
</cp:coreProperties>
</file>