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EB3" w:rsidRPr="00E960BB" w:rsidRDefault="00C25EB3" w:rsidP="00C25EB3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C25EB3" w:rsidRPr="009C54AE" w:rsidRDefault="00C25EB3" w:rsidP="00C25EB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C25EB3" w:rsidRPr="009C54AE" w:rsidRDefault="00C25EB3" w:rsidP="00C25EB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8A4D30">
        <w:rPr>
          <w:rFonts w:ascii="Corbel" w:hAnsi="Corbel"/>
          <w:i/>
          <w:smallCaps/>
          <w:sz w:val="24"/>
          <w:szCs w:val="24"/>
        </w:rPr>
        <w:t>20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8A4D30">
        <w:rPr>
          <w:rFonts w:ascii="Corbel" w:hAnsi="Corbel"/>
          <w:i/>
          <w:smallCaps/>
          <w:sz w:val="24"/>
          <w:szCs w:val="24"/>
        </w:rPr>
        <w:t>5</w:t>
      </w:r>
    </w:p>
    <w:p w:rsidR="00C25EB3" w:rsidRDefault="00C25EB3" w:rsidP="00C25EB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C25EB3" w:rsidRPr="00EA4832" w:rsidRDefault="00C25EB3" w:rsidP="00C25EB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8A4D30">
        <w:rPr>
          <w:rFonts w:ascii="Corbel" w:hAnsi="Corbel"/>
          <w:sz w:val="20"/>
          <w:szCs w:val="20"/>
        </w:rPr>
        <w:t>20</w:t>
      </w:r>
      <w:r>
        <w:rPr>
          <w:rFonts w:ascii="Corbel" w:hAnsi="Corbel"/>
          <w:sz w:val="20"/>
          <w:szCs w:val="20"/>
        </w:rPr>
        <w:t>/202</w:t>
      </w:r>
      <w:r w:rsidR="008A4D30">
        <w:rPr>
          <w:rFonts w:ascii="Corbel" w:hAnsi="Corbel"/>
          <w:sz w:val="20"/>
          <w:szCs w:val="20"/>
        </w:rPr>
        <w:t>1</w:t>
      </w:r>
    </w:p>
    <w:p w:rsidR="00C25EB3" w:rsidRPr="009C54AE" w:rsidRDefault="00C25EB3" w:rsidP="00C25EB3">
      <w:pPr>
        <w:spacing w:after="0" w:line="240" w:lineRule="auto"/>
        <w:rPr>
          <w:rFonts w:ascii="Corbel" w:hAnsi="Corbel"/>
          <w:sz w:val="24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Psychologiczne podstawy nauczania języka obcego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C25EB3" w:rsidRPr="009C54AE" w:rsidRDefault="0093440C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C25EB3" w:rsidRPr="009C54AE" w:rsidRDefault="0093440C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 studia magisterskie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F4025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C25EB3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25EB3" w:rsidRPr="009C54AE" w:rsidRDefault="00CF4025" w:rsidP="00CF4025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C25EB3" w:rsidRPr="009C54AE" w:rsidRDefault="00C25EB3" w:rsidP="00C25EB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C25EB3" w:rsidRPr="009C54AE" w:rsidRDefault="00C25EB3" w:rsidP="00C25EB3">
      <w:pPr>
        <w:pStyle w:val="Podpunkty"/>
        <w:ind w:left="0"/>
        <w:rPr>
          <w:rFonts w:ascii="Corbel" w:hAnsi="Corbel"/>
          <w:sz w:val="24"/>
          <w:szCs w:val="24"/>
        </w:rPr>
      </w:pPr>
    </w:p>
    <w:p w:rsidR="00C25EB3" w:rsidRPr="009C54AE" w:rsidRDefault="00C25EB3" w:rsidP="00C25EB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25EB3" w:rsidRPr="009C54AE" w:rsidRDefault="00C25EB3" w:rsidP="00C25EB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25EB3" w:rsidRPr="009C54AE" w:rsidTr="001443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B3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25EB3" w:rsidRPr="009C54AE" w:rsidTr="001443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25EB3" w:rsidRPr="009C54AE" w:rsidRDefault="00C25EB3" w:rsidP="00C25EB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25EB3" w:rsidRPr="009C54AE" w:rsidRDefault="00C25EB3" w:rsidP="00C25EB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25EB3" w:rsidRPr="009C54AE" w:rsidRDefault="00C25EB3" w:rsidP="00C25EB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25EB3" w:rsidRPr="00DA4EBE" w:rsidRDefault="00CF4025" w:rsidP="00C25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C25EB3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C25EB3" w:rsidRPr="009C54AE" w:rsidRDefault="00C25EB3" w:rsidP="00C25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25EB3" w:rsidRPr="009C54AE" w:rsidRDefault="00C25EB3" w:rsidP="00C25EB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25EB3" w:rsidRDefault="00C25EB3" w:rsidP="00821358">
      <w:pPr>
        <w:rPr>
          <w:rFonts w:ascii="Corbel" w:hAnsi="Corbel"/>
          <w:b/>
          <w:szCs w:val="24"/>
        </w:rPr>
      </w:pPr>
      <w:r w:rsidRPr="00821358">
        <w:rPr>
          <w:rFonts w:ascii="Corbel" w:hAnsi="Corbel"/>
          <w:sz w:val="24"/>
          <w:szCs w:val="24"/>
        </w:rPr>
        <w:t>egzamin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25EB3" w:rsidRPr="009C54AE" w:rsidTr="0014439E">
        <w:tc>
          <w:tcPr>
            <w:tcW w:w="9670" w:type="dxa"/>
          </w:tcPr>
          <w:p w:rsidR="00C25EB3" w:rsidRPr="009C54AE" w:rsidRDefault="00C25EB3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psychologią uczenia się i nauczania, pozytywna motywacja do pogłębiania swojej wiedzy w zakresie psychologicznych odstaw uczenia się i nauczania języka obcego.</w:t>
            </w:r>
          </w:p>
        </w:tc>
      </w:tr>
    </w:tbl>
    <w:p w:rsidR="00C25EB3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</w:p>
    <w:p w:rsidR="00C25EB3" w:rsidRPr="00C05F44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C25EB3" w:rsidRPr="00C05F44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</w:p>
    <w:p w:rsidR="00C25EB3" w:rsidRDefault="00C25EB3" w:rsidP="00C25EB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C25EB3" w:rsidRPr="009C54AE" w:rsidRDefault="00C25EB3" w:rsidP="00C25EB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25EB3" w:rsidRPr="009C54AE" w:rsidTr="0014439E">
        <w:tc>
          <w:tcPr>
            <w:tcW w:w="851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psychorozwojowymi uwarunkowaniami uczenia się języka obcego w okresie przedszkolnym i wczesnoszkolnym</w:t>
            </w:r>
          </w:p>
        </w:tc>
      </w:tr>
      <w:tr w:rsidR="00C25EB3" w:rsidRPr="009C54AE" w:rsidTr="0014439E">
        <w:tc>
          <w:tcPr>
            <w:tcW w:w="851" w:type="dxa"/>
            <w:vAlign w:val="center"/>
          </w:tcPr>
          <w:p w:rsidR="00C25EB3" w:rsidRPr="009C54AE" w:rsidRDefault="00C25EB3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wybranymi koncepcjami psychologicznymi wyjaśniającymi rozwój mowy i języka u dzieci</w:t>
            </w:r>
          </w:p>
        </w:tc>
      </w:tr>
      <w:tr w:rsidR="00C25EB3" w:rsidRPr="009C54AE" w:rsidTr="0014439E">
        <w:tc>
          <w:tcPr>
            <w:tcW w:w="851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motywowania dzieci do uczenia się języka obcego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25EB3" w:rsidRPr="009C54AE" w:rsidRDefault="00C25EB3" w:rsidP="00C25EB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C25EB3" w:rsidRPr="009C54AE" w:rsidRDefault="00C25EB3" w:rsidP="00C25EB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C25EB3" w:rsidRPr="009C54AE" w:rsidTr="0014439E">
        <w:tc>
          <w:tcPr>
            <w:tcW w:w="1681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rozwojowe uwarunkowania uczenia się języka w okresie przedszkolnym i wczesnoszkolnym (ro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wój poznawczy i emocjonalno-społeczny)</w:t>
            </w:r>
          </w:p>
        </w:tc>
        <w:tc>
          <w:tcPr>
            <w:tcW w:w="1865" w:type="dxa"/>
            <w:vAlign w:val="center"/>
          </w:tcPr>
          <w:p w:rsidR="00C25EB3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teorie wyjaśniające nabywanie języka przez dzieci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i opisze sposoby motywowania uczniów do nauki języka obcego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 KW_03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zastosuje zabawowe strategie w uczeniu się jęz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 obcego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C25EB3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 środowisko sprzyjające nabywaniu kompetencji językowych przez dzieci, uwzględniając ps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chologiczne prawidłowości dotyczące oceniania i mot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wowania uczniów</w:t>
            </w:r>
          </w:p>
        </w:tc>
        <w:tc>
          <w:tcPr>
            <w:tcW w:w="1865" w:type="dxa"/>
            <w:vAlign w:val="center"/>
          </w:tcPr>
          <w:p w:rsidR="00C25EB3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dąży do nawiązywania współpracy międzynar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dowej i rozwoju kompetencji  językowych swoich i uczniów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25EB3" w:rsidRPr="009C54AE" w:rsidRDefault="00C25EB3" w:rsidP="00C25E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C25EB3" w:rsidRPr="009C54AE" w:rsidRDefault="00C25EB3" w:rsidP="00C25EB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C25EB3" w:rsidRPr="009C54AE" w:rsidRDefault="00C25EB3" w:rsidP="00C25EB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i mowa – wybrane koncepcje rozwoju języka. Rozwój mowy u dziecka.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Dwu- i wielojęzyczność u dzieci.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Społeczny kontekst rozwoju języka.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uczenia się a opanowanie języka obcego.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indywidualne wpływające na proces uczenia się i nauczania języka obcego: pamięć, uwaga, inteligencja, style uczenia się, osobowość, postawy, motywacja.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C25EB3" w:rsidRPr="009C54AE" w:rsidRDefault="00C25EB3" w:rsidP="00C25EB3">
      <w:pPr>
        <w:spacing w:after="0" w:line="240" w:lineRule="auto"/>
        <w:rPr>
          <w:rFonts w:ascii="Corbel" w:hAnsi="Corbel"/>
          <w:sz w:val="24"/>
          <w:szCs w:val="24"/>
        </w:rPr>
      </w:pPr>
    </w:p>
    <w:p w:rsidR="00C25EB3" w:rsidRPr="009C54AE" w:rsidRDefault="00C25EB3" w:rsidP="00C25EB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25EB3" w:rsidRPr="009C54AE" w:rsidRDefault="00C25EB3" w:rsidP="00C25EB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organizacją zajęć, wymaganiami i literaturą przedmiotu.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Psychorozwojowe uwarunkowania uczenia się języka obcego przez dzieci w wieku prze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 xml:space="preserve">szkolnym i wczesnoszkolnym: rozwój procesów poznawczych, emocjonalno-motywacyjnych i społecznych. 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językowe dziecka w wieku przedszkolnym i wczesnoszkolnym.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języka obcego w edukacji wczesnoszkolnej – kompetencje merytoryczne, komp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tencje miękkie; kształcenie nauczycieli języka obcego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czynniki wpływające na poziom motywacji dziecka do nauki języka obcego.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sprzyjającego uczeniu się języka obcego przez dzieci. Znaczenie z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bawy i aktywności dziecka.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podstawy oceniania osiągnięć uczniów w zakresie języka obcego.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Uczniowie o specjalnych potrzebach edukacyjnych a nauka języka obcego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25EB3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C25EB3" w:rsidRDefault="00C25EB3" w:rsidP="0082135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referat</w:t>
      </w:r>
    </w:p>
    <w:p w:rsidR="00C25EB3" w:rsidRDefault="00C25EB3" w:rsidP="00C25E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25EB3" w:rsidRPr="009C54AE" w:rsidRDefault="00C25EB3" w:rsidP="00C25E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C25EB3" w:rsidRPr="009C54AE" w:rsidRDefault="00C25EB3" w:rsidP="00C25E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25EB3" w:rsidRPr="009C54AE" w:rsidTr="0014439E">
        <w:tc>
          <w:tcPr>
            <w:tcW w:w="1985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 xml:space="preserve">Egzamin pisemny, </w:t>
            </w:r>
            <w:r w:rsidR="00A45E1A" w:rsidRPr="00CF4025">
              <w:rPr>
                <w:rFonts w:ascii="Corbel" w:hAnsi="Corbel"/>
                <w:sz w:val="24"/>
                <w:szCs w:val="24"/>
              </w:rPr>
              <w:t>Kolokwium</w:t>
            </w:r>
            <w:r w:rsidRPr="00CF4025">
              <w:rPr>
                <w:rFonts w:ascii="Corbel" w:hAnsi="Corbel"/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25EB3" w:rsidRPr="00CF4025" w:rsidRDefault="00A45E1A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Kolokwium</w:t>
            </w:r>
            <w:r w:rsidR="00C25EB3" w:rsidRPr="00CF4025">
              <w:rPr>
                <w:rFonts w:ascii="Corbel" w:hAnsi="Corbel"/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25EB3" w:rsidRPr="00CF4025" w:rsidRDefault="00A45E1A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A45E1A" w:rsidRPr="00CF4025">
              <w:rPr>
                <w:rFonts w:ascii="Corbel" w:hAnsi="Corbel"/>
                <w:sz w:val="24"/>
                <w:szCs w:val="24"/>
              </w:rPr>
              <w:t>, Dyskusja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25EB3" w:rsidRPr="009C54AE" w:rsidTr="0014439E">
        <w:tc>
          <w:tcPr>
            <w:tcW w:w="9670" w:type="dxa"/>
          </w:tcPr>
          <w:p w:rsidR="00C25EB3" w:rsidRPr="00FF7C29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</w:p>
          <w:p w:rsidR="00C25EB3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C25EB3" w:rsidRPr="00FF7C29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C25EB3" w:rsidRPr="009C54AE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czyć kolokwium, student musi uzyskać 50% prawidłowych odpowiedzi. Do końcowej oceny zal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 się także oceny z bieżącego sprawdzania wiadomości oraz ocenę za przygotowanie refer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tu.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25EB3" w:rsidRPr="009C54AE" w:rsidTr="0014439E">
        <w:tc>
          <w:tcPr>
            <w:tcW w:w="4962" w:type="dxa"/>
            <w:vAlign w:val="center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C25EB3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:rsidR="00C25EB3" w:rsidRPr="009C54AE" w:rsidRDefault="00022E2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C25EB3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4677" w:type="dxa"/>
          </w:tcPr>
          <w:p w:rsidR="00C25EB3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25EB3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egzaminu, napisanie referatu )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25EB3" w:rsidRPr="009C54AE" w:rsidTr="0014439E">
        <w:trPr>
          <w:trHeight w:val="397"/>
        </w:trPr>
        <w:tc>
          <w:tcPr>
            <w:tcW w:w="354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25EB3" w:rsidRPr="009C54AE" w:rsidTr="0014439E">
        <w:trPr>
          <w:trHeight w:val="397"/>
        </w:trPr>
        <w:tc>
          <w:tcPr>
            <w:tcW w:w="354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25EB3" w:rsidRPr="009C54AE" w:rsidTr="0014439E">
        <w:trPr>
          <w:trHeight w:val="397"/>
        </w:trPr>
        <w:tc>
          <w:tcPr>
            <w:tcW w:w="7513" w:type="dxa"/>
          </w:tcPr>
          <w:p w:rsidR="00C25EB3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Brzeziński J. (1987), Nauczanie języków obcych dzieci, Warszawa.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Kurcz I. (2005), Psychologia języka i komunikacji, Warszawa.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Lipińska E., Seretny A. (2006), Indywidualne cechy uczącego się a na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 języka obcego [w:] Z zagadnień dydaktyki języka polskiego jako obcego, pod red. E. Lipińskiej, A. Seretny, Kraków, s. 29-56.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Sikora-Banasik D.(red. 2009). Wczesnoszkolne nauczanie języków obcych. Zarys teorii i praktyki. Warszawa: CODN</w:t>
            </w:r>
            <w:r w:rsidR="00C25E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Szałek M. (2005), Jak motywować uczniów do nauki języka obcego?, Poznań. </w:t>
            </w:r>
          </w:p>
          <w:p w:rsidR="00C25EB3" w:rsidRPr="009C54AE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Werbińska W. (2005), Skuteczny nauczyciel języka obcego, Warszawa.</w:t>
            </w:r>
          </w:p>
        </w:tc>
      </w:tr>
      <w:tr w:rsidR="00C25EB3" w:rsidRPr="009C54AE" w:rsidTr="0014439E">
        <w:trPr>
          <w:trHeight w:val="397"/>
        </w:trPr>
        <w:tc>
          <w:tcPr>
            <w:tcW w:w="7513" w:type="dxa"/>
          </w:tcPr>
          <w:p w:rsidR="00C25EB3" w:rsidRPr="003A356E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 A.I. (2005), Psychologiczne portrety człowieka.</w:t>
            </w:r>
            <w:r w:rsidR="00C25EB3"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Praktyczna psychologia rozwojowa, Gdańsk</w:t>
            </w:r>
            <w:r w:rsidR="00C25E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:rsidR="00C25EB3" w:rsidRDefault="008E7FDE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Czykwin E., Misiejuk D. (2002), Dwujęzyczność i dwukulturowość w perspektywie psychopedagogicznej, Białystok. </w:t>
            </w:r>
          </w:p>
          <w:p w:rsidR="00C25EB3" w:rsidRDefault="00C25EB3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Kliś, M. (2016). Psychologiczne podstawy i korzyści wynikające z ucz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 się języków obcych. Państwo i społeczeństwo nr 3., s.113-129.</w:t>
            </w:r>
          </w:p>
          <w:p w:rsidR="00C25EB3" w:rsidRPr="003A356E" w:rsidRDefault="00C25EB3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Mietzel, G. (2002). Psychologia kształcenia . Praktyczny podręcznik dla pedagogów i nauczycieli. Gdańsk: GWP.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25EB3" w:rsidRDefault="00C25EB3" w:rsidP="00C25EB3"/>
    <w:p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472" w:rsidRDefault="00A81472" w:rsidP="00C25EB3">
      <w:pPr>
        <w:spacing w:after="0" w:line="240" w:lineRule="auto"/>
      </w:pPr>
      <w:r>
        <w:separator/>
      </w:r>
    </w:p>
  </w:endnote>
  <w:endnote w:type="continuationSeparator" w:id="0">
    <w:p w:rsidR="00A81472" w:rsidRDefault="00A81472" w:rsidP="00C25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472" w:rsidRDefault="00A81472" w:rsidP="00C25EB3">
      <w:pPr>
        <w:spacing w:after="0" w:line="240" w:lineRule="auto"/>
      </w:pPr>
      <w:r>
        <w:separator/>
      </w:r>
    </w:p>
  </w:footnote>
  <w:footnote w:type="continuationSeparator" w:id="0">
    <w:p w:rsidR="00A81472" w:rsidRDefault="00A81472" w:rsidP="00C25EB3">
      <w:pPr>
        <w:spacing w:after="0" w:line="240" w:lineRule="auto"/>
      </w:pPr>
      <w:r>
        <w:continuationSeparator/>
      </w:r>
    </w:p>
  </w:footnote>
  <w:footnote w:id="1">
    <w:p w:rsidR="00C25EB3" w:rsidRDefault="00C25EB3" w:rsidP="00C25EB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D94D40"/>
    <w:multiLevelType w:val="hybridMultilevel"/>
    <w:tmpl w:val="5C06AC7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02A26"/>
    <w:multiLevelType w:val="hybridMultilevel"/>
    <w:tmpl w:val="7D6AC2F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3B0E01"/>
    <w:multiLevelType w:val="hybridMultilevel"/>
    <w:tmpl w:val="E322534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EB3"/>
    <w:rsid w:val="00022E23"/>
    <w:rsid w:val="00053521"/>
    <w:rsid w:val="000E7BEC"/>
    <w:rsid w:val="002F0E2F"/>
    <w:rsid w:val="00404315"/>
    <w:rsid w:val="00417F5A"/>
    <w:rsid w:val="00782341"/>
    <w:rsid w:val="00821358"/>
    <w:rsid w:val="008A4D30"/>
    <w:rsid w:val="008E7FDE"/>
    <w:rsid w:val="0093440C"/>
    <w:rsid w:val="00951D63"/>
    <w:rsid w:val="00A45E1A"/>
    <w:rsid w:val="00A81472"/>
    <w:rsid w:val="00C13ACD"/>
    <w:rsid w:val="00C17F65"/>
    <w:rsid w:val="00C25EB3"/>
    <w:rsid w:val="00CF4025"/>
    <w:rsid w:val="00D719C2"/>
    <w:rsid w:val="00F17395"/>
    <w:rsid w:val="00F6667B"/>
    <w:rsid w:val="00FA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E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5EB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E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EB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25EB3"/>
    <w:rPr>
      <w:vertAlign w:val="superscript"/>
    </w:rPr>
  </w:style>
  <w:style w:type="paragraph" w:customStyle="1" w:styleId="Punktygwne">
    <w:name w:val="Punkty główne"/>
    <w:basedOn w:val="Normalny"/>
    <w:rsid w:val="00C25EB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25EB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25EB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25EB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25EB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25EB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25EB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25EB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5E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5EB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D6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E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5EB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E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EB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25EB3"/>
    <w:rPr>
      <w:vertAlign w:val="superscript"/>
    </w:rPr>
  </w:style>
  <w:style w:type="paragraph" w:customStyle="1" w:styleId="Punktygwne">
    <w:name w:val="Punkty główne"/>
    <w:basedOn w:val="Normalny"/>
    <w:rsid w:val="00C25EB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25EB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25EB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25EB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25EB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25EB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25EB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25EB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5E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5EB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D6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1018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2020-10-19T06:18:00Z</cp:lastPrinted>
  <dcterms:created xsi:type="dcterms:W3CDTF">2019-10-28T19:38:00Z</dcterms:created>
  <dcterms:modified xsi:type="dcterms:W3CDTF">2021-10-06T09:05:00Z</dcterms:modified>
</cp:coreProperties>
</file>