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070" w:rsidRPr="00E960BB" w:rsidRDefault="00EC2070" w:rsidP="00EC207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B536B" w:rsidRPr="00E960BB">
        <w:rPr>
          <w:rFonts w:ascii="Corbel" w:hAnsi="Corbel"/>
          <w:bCs/>
          <w:i/>
        </w:rPr>
        <w:t xml:space="preserve">Załącznik nr 1.5 do Zarządzenia Rektora UR  nr </w:t>
      </w:r>
      <w:r w:rsidR="00DB536B">
        <w:rPr>
          <w:rFonts w:ascii="Corbel" w:hAnsi="Corbel"/>
          <w:bCs/>
          <w:i/>
        </w:rPr>
        <w:t>7</w:t>
      </w:r>
      <w:r w:rsidR="00DB536B" w:rsidRPr="00E960BB">
        <w:rPr>
          <w:rFonts w:ascii="Corbel" w:hAnsi="Corbel"/>
          <w:bCs/>
          <w:i/>
        </w:rPr>
        <w:t>/20</w:t>
      </w:r>
      <w:r w:rsidR="00DB536B">
        <w:rPr>
          <w:rFonts w:ascii="Corbel" w:hAnsi="Corbel"/>
          <w:bCs/>
          <w:i/>
        </w:rPr>
        <w:t>23</w:t>
      </w:r>
    </w:p>
    <w:p w:rsidR="00EC2070" w:rsidRPr="009C54AE" w:rsidRDefault="00EC2070" w:rsidP="00EC207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EC2070" w:rsidRPr="009C54AE" w:rsidRDefault="00EC2070" w:rsidP="00EC207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6C00B0">
        <w:rPr>
          <w:rFonts w:ascii="Corbel" w:hAnsi="Corbel"/>
          <w:i/>
          <w:smallCaps/>
          <w:sz w:val="24"/>
          <w:szCs w:val="24"/>
        </w:rPr>
        <w:t>202</w:t>
      </w:r>
      <w:r w:rsidR="00DD7D43">
        <w:rPr>
          <w:rFonts w:ascii="Corbel" w:hAnsi="Corbel"/>
          <w:i/>
          <w:smallCaps/>
          <w:sz w:val="24"/>
          <w:szCs w:val="24"/>
        </w:rPr>
        <w:t>3</w:t>
      </w:r>
      <w:r w:rsidR="00DF1F90">
        <w:rPr>
          <w:rFonts w:ascii="Corbel" w:hAnsi="Corbel"/>
          <w:i/>
          <w:smallCaps/>
          <w:sz w:val="24"/>
          <w:szCs w:val="24"/>
        </w:rPr>
        <w:t>-</w:t>
      </w:r>
      <w:r w:rsidR="006C00B0">
        <w:rPr>
          <w:rFonts w:ascii="Corbel" w:hAnsi="Corbel"/>
          <w:i/>
          <w:smallCaps/>
          <w:sz w:val="24"/>
          <w:szCs w:val="24"/>
        </w:rPr>
        <w:t>20</w:t>
      </w:r>
      <w:r w:rsidR="00DD7D43">
        <w:rPr>
          <w:rFonts w:ascii="Corbel" w:hAnsi="Corbel"/>
          <w:i/>
          <w:smallCaps/>
          <w:sz w:val="24"/>
          <w:szCs w:val="24"/>
        </w:rPr>
        <w:t>28</w:t>
      </w:r>
    </w:p>
    <w:p w:rsidR="00EC2070" w:rsidRDefault="00EC2070" w:rsidP="00EC207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EC2070" w:rsidRPr="00EA4832" w:rsidRDefault="00EC2070" w:rsidP="00EC207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</w:t>
      </w:r>
      <w:r w:rsidR="006C00B0">
        <w:rPr>
          <w:rFonts w:ascii="Corbel" w:hAnsi="Corbel"/>
          <w:sz w:val="20"/>
          <w:szCs w:val="20"/>
        </w:rPr>
        <w:t>2</w:t>
      </w:r>
      <w:r w:rsidR="00DD7D43">
        <w:rPr>
          <w:rFonts w:ascii="Corbel" w:hAnsi="Corbel"/>
          <w:sz w:val="20"/>
          <w:szCs w:val="20"/>
        </w:rPr>
        <w:t>3</w:t>
      </w:r>
      <w:r w:rsidR="006C00B0">
        <w:rPr>
          <w:rFonts w:ascii="Corbel" w:hAnsi="Corbel"/>
          <w:sz w:val="20"/>
          <w:szCs w:val="20"/>
        </w:rPr>
        <w:t>/202</w:t>
      </w:r>
      <w:r w:rsidR="00DD7D43">
        <w:rPr>
          <w:rFonts w:ascii="Corbel" w:hAnsi="Corbel"/>
          <w:sz w:val="20"/>
          <w:szCs w:val="20"/>
        </w:rPr>
        <w:t>4</w:t>
      </w:r>
    </w:p>
    <w:p w:rsidR="00EC2070" w:rsidRPr="009C54AE" w:rsidRDefault="00EC2070" w:rsidP="00EC2070">
      <w:pPr>
        <w:spacing w:after="0" w:line="240" w:lineRule="auto"/>
        <w:rPr>
          <w:rFonts w:ascii="Corbel" w:hAnsi="Corbel"/>
          <w:sz w:val="24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D63C3" w:rsidRPr="006643EF" w:rsidRDefault="00CD63C3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3EF">
              <w:rPr>
                <w:rFonts w:ascii="Corbel" w:hAnsi="Corbel"/>
                <w:b w:val="0"/>
                <w:color w:val="auto"/>
                <w:sz w:val="24"/>
                <w:szCs w:val="24"/>
              </w:rPr>
              <w:t>Antropologia kultury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CD63C3" w:rsidRPr="009C54AE" w:rsidRDefault="00CD63C3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CD63C3" w:rsidRPr="009C54AE" w:rsidRDefault="00D57314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D63C3" w:rsidRPr="009C54AE" w:rsidRDefault="00D57314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Pedagogiki                                                                                                                                                                           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D63C3" w:rsidRPr="009C54AE" w:rsidRDefault="00CD63C3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D63C3" w:rsidRPr="009C54AE" w:rsidRDefault="00CD63C3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D63C3" w:rsidRPr="009C54AE" w:rsidRDefault="00CD63C3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D63C3" w:rsidRPr="009C54AE" w:rsidRDefault="001B78CA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D63C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CD63C3" w:rsidRPr="009C54AE" w:rsidRDefault="00CD63C3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3C62B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D63C3" w:rsidRPr="009C54AE" w:rsidRDefault="00CD63C3" w:rsidP="003C62BE">
            <w:pPr>
              <w:pStyle w:val="Odpowiedzi"/>
              <w:numPr>
                <w:ilvl w:val="0"/>
                <w:numId w:val="7"/>
              </w:numPr>
              <w:spacing w:before="0" w:after="0"/>
              <w:ind w:left="317" w:hanging="283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D63C3" w:rsidRPr="009C54AE" w:rsidRDefault="00CD63C3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D63C3" w:rsidRPr="009C54AE" w:rsidRDefault="001B78CA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Rę</w:t>
            </w:r>
            <w:r w:rsidR="00CD63C3">
              <w:rPr>
                <w:rFonts w:ascii="Corbel" w:hAnsi="Corbel"/>
                <w:b w:val="0"/>
                <w:sz w:val="24"/>
                <w:szCs w:val="24"/>
              </w:rPr>
              <w:t>bisz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D63C3" w:rsidRPr="009C54AE" w:rsidRDefault="00CD63C3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EC2070" w:rsidRPr="009C54AE" w:rsidRDefault="00EC2070" w:rsidP="00EC207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EC2070" w:rsidRPr="009C54AE" w:rsidRDefault="00EC2070" w:rsidP="00EC2070">
      <w:pPr>
        <w:pStyle w:val="Podpunkty"/>
        <w:ind w:left="0"/>
        <w:rPr>
          <w:rFonts w:ascii="Corbel" w:hAnsi="Corbel"/>
          <w:sz w:val="24"/>
          <w:szCs w:val="24"/>
        </w:rPr>
      </w:pPr>
    </w:p>
    <w:p w:rsidR="00EC2070" w:rsidRPr="009C54AE" w:rsidRDefault="00EC2070" w:rsidP="00EC207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EC2070" w:rsidRPr="009C54AE" w:rsidRDefault="00EC2070" w:rsidP="00EC207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EC2070" w:rsidRPr="009C54AE" w:rsidTr="0000181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70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C2070" w:rsidRPr="009C54AE" w:rsidTr="0000181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EC2070" w:rsidRPr="009C54AE" w:rsidRDefault="00EC2070" w:rsidP="00EC207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EC2070" w:rsidRPr="009C54AE" w:rsidRDefault="00EC2070" w:rsidP="00EC207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EC2070" w:rsidRPr="009C54AE" w:rsidRDefault="00EC2070" w:rsidP="00EC207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EC2070" w:rsidRPr="00687F67" w:rsidRDefault="00EC2070" w:rsidP="00EC207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87F67">
        <w:rPr>
          <w:rFonts w:ascii="MS Gothic" w:eastAsia="MS Gothic" w:hAnsi="MS Gothic" w:cs="MS Gothic" w:hint="eastAsia"/>
          <w:b w:val="0"/>
          <w:szCs w:val="24"/>
          <w:u w:val="single"/>
          <w:shd w:val="clear" w:color="auto" w:fill="000000" w:themeFill="text1"/>
        </w:rPr>
        <w:t>☐</w:t>
      </w:r>
      <w:r w:rsidRPr="00687F67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EC2070" w:rsidRPr="009C54AE" w:rsidRDefault="00EC2070" w:rsidP="00EC207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C2070" w:rsidRPr="009C54AE" w:rsidRDefault="00EC2070" w:rsidP="00EC207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EC2070" w:rsidRPr="00CD63C3" w:rsidRDefault="00EC2070" w:rsidP="00EC2070">
      <w:pPr>
        <w:rPr>
          <w:rFonts w:ascii="Corbel" w:hAnsi="Corbel"/>
        </w:rPr>
      </w:pPr>
      <w:r w:rsidRPr="00CD63C3">
        <w:rPr>
          <w:rFonts w:ascii="Corbel" w:hAnsi="Corbel"/>
        </w:rPr>
        <w:t>Zaliczenie</w:t>
      </w:r>
      <w:r w:rsidR="005208B0">
        <w:rPr>
          <w:rFonts w:ascii="Corbel" w:hAnsi="Corbel"/>
        </w:rPr>
        <w:t xml:space="preserve"> z oceną</w:t>
      </w:r>
    </w:p>
    <w:p w:rsidR="00EC2070" w:rsidRDefault="00EC2070" w:rsidP="00EC207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C2070" w:rsidRPr="009C54AE" w:rsidTr="0000181C">
        <w:tc>
          <w:tcPr>
            <w:tcW w:w="9670" w:type="dxa"/>
          </w:tcPr>
          <w:p w:rsidR="00EC2070" w:rsidRPr="00CD63C3" w:rsidRDefault="00EC2070" w:rsidP="0000181C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>Z uwagi na interdyscyplinarny charakter przedmiotu wymagana jest znajomość podstaw socjologii, pedagogiki ogólnej, filozofii, historii oraz podstawowych zagadnień z zakresu  przemian społecznych i cywilizacyjnych we współczesnym świecie.</w:t>
            </w:r>
          </w:p>
        </w:tc>
      </w:tr>
    </w:tbl>
    <w:p w:rsidR="00EC2070" w:rsidRPr="00C05F44" w:rsidRDefault="00EC2070" w:rsidP="00EC207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EC2070" w:rsidRPr="00C05F44" w:rsidRDefault="00EC2070" w:rsidP="00EC2070">
      <w:pPr>
        <w:pStyle w:val="Punktygwne"/>
        <w:spacing w:before="0" w:after="0"/>
        <w:rPr>
          <w:rFonts w:ascii="Corbel" w:hAnsi="Corbel"/>
          <w:szCs w:val="24"/>
        </w:rPr>
      </w:pPr>
    </w:p>
    <w:p w:rsidR="00EC2070" w:rsidRDefault="00EC2070" w:rsidP="00EC207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EC2070" w:rsidRDefault="00EC2070" w:rsidP="00EC2070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C2070" w:rsidRPr="00CD63C3" w:rsidTr="0000181C">
        <w:tc>
          <w:tcPr>
            <w:tcW w:w="851" w:type="dxa"/>
            <w:vAlign w:val="center"/>
          </w:tcPr>
          <w:p w:rsidR="00EC2070" w:rsidRPr="00CD63C3" w:rsidRDefault="00EC2070" w:rsidP="000018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D63C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C2070" w:rsidRPr="00CD63C3" w:rsidRDefault="00EC2070" w:rsidP="000018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CD63C3">
              <w:rPr>
                <w:rFonts w:ascii="Corbel" w:hAnsi="Corbel" w:cs="Calibri"/>
                <w:b w:val="0"/>
                <w:sz w:val="24"/>
                <w:szCs w:val="24"/>
              </w:rPr>
              <w:t>zapoznanie studentów z głównym instrumen</w:t>
            </w:r>
            <w:r w:rsidR="003C62BE">
              <w:rPr>
                <w:rFonts w:ascii="Corbel" w:hAnsi="Corbel" w:cs="Calibri"/>
                <w:b w:val="0"/>
                <w:sz w:val="24"/>
                <w:szCs w:val="24"/>
              </w:rPr>
              <w:t xml:space="preserve">tarium pojęciowym antropologii </w:t>
            </w:r>
            <w:r w:rsidRPr="00CD63C3">
              <w:rPr>
                <w:rFonts w:ascii="Corbel" w:hAnsi="Corbel" w:cs="Calibri"/>
                <w:b w:val="0"/>
                <w:sz w:val="24"/>
                <w:szCs w:val="24"/>
              </w:rPr>
              <w:t>(w tym antropologii kultury), jej podstawowymi teoriami i osiągnięciami</w:t>
            </w:r>
          </w:p>
        </w:tc>
      </w:tr>
      <w:tr w:rsidR="00EC2070" w:rsidRPr="00CD63C3" w:rsidTr="0000181C">
        <w:tc>
          <w:tcPr>
            <w:tcW w:w="851" w:type="dxa"/>
            <w:vAlign w:val="center"/>
          </w:tcPr>
          <w:p w:rsidR="00EC2070" w:rsidRPr="00CD63C3" w:rsidRDefault="00EC2070" w:rsidP="0000181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EC2070" w:rsidRPr="00CD63C3" w:rsidRDefault="00EC2070" w:rsidP="000018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D63C3">
              <w:rPr>
                <w:rFonts w:ascii="Corbel" w:hAnsi="Corbel" w:cs="Calibri"/>
                <w:b w:val="0"/>
                <w:sz w:val="24"/>
                <w:szCs w:val="24"/>
              </w:rPr>
              <w:t>wskazanie na rolę człowieka w tworzeniu i użytkowaniu kultury oraz wpływie kultury na jego życie</w:t>
            </w:r>
          </w:p>
        </w:tc>
      </w:tr>
      <w:tr w:rsidR="00EC2070" w:rsidRPr="00CD63C3" w:rsidTr="0000181C">
        <w:tc>
          <w:tcPr>
            <w:tcW w:w="851" w:type="dxa"/>
            <w:vAlign w:val="center"/>
          </w:tcPr>
          <w:p w:rsidR="00EC2070" w:rsidRPr="00CD63C3" w:rsidRDefault="00EC2070" w:rsidP="000018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D63C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EC2070" w:rsidRPr="00CD63C3" w:rsidRDefault="00EC2070" w:rsidP="000018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D63C3">
              <w:rPr>
                <w:rFonts w:ascii="Corbel" w:hAnsi="Corbel"/>
                <w:b w:val="0"/>
                <w:sz w:val="24"/>
                <w:szCs w:val="24"/>
              </w:rPr>
              <w:t>zachęcenie słuchaczy do przyjmowania postaw otwartości na inne kultury i społeczeństwa, a także docenienia i troski  o spuściznę kulturową swojego regionu</w:t>
            </w:r>
            <w:r w:rsidRPr="00CD63C3">
              <w:rPr>
                <w:rFonts w:ascii="Corbel" w:hAnsi="Corbel" w:cs="Calibri"/>
                <w:b w:val="0"/>
                <w:sz w:val="24"/>
                <w:szCs w:val="24"/>
              </w:rPr>
              <w:t xml:space="preserve"> </w:t>
            </w:r>
          </w:p>
        </w:tc>
      </w:tr>
      <w:tr w:rsidR="00EC2070" w:rsidRPr="00CD63C3" w:rsidTr="0000181C">
        <w:tc>
          <w:tcPr>
            <w:tcW w:w="851" w:type="dxa"/>
            <w:vAlign w:val="center"/>
          </w:tcPr>
          <w:p w:rsidR="00EC2070" w:rsidRPr="00CD63C3" w:rsidRDefault="00EC2070" w:rsidP="000018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D63C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EC2070" w:rsidRPr="00CD63C3" w:rsidRDefault="00EC2070" w:rsidP="0000181C">
            <w:pPr>
              <w:pStyle w:val="Podpunkty"/>
              <w:spacing w:before="40" w:after="40"/>
              <w:ind w:left="0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CD63C3">
              <w:rPr>
                <w:rFonts w:ascii="Corbel" w:hAnsi="Corbel" w:cs="Calibri"/>
                <w:b w:val="0"/>
                <w:sz w:val="24"/>
                <w:szCs w:val="24"/>
              </w:rPr>
              <w:t xml:space="preserve">zachęcenie studentów do </w:t>
            </w:r>
            <w:r w:rsidRPr="00CD63C3">
              <w:rPr>
                <w:rFonts w:ascii="Corbel" w:hAnsi="Corbel"/>
                <w:b w:val="0"/>
                <w:sz w:val="24"/>
                <w:szCs w:val="24"/>
              </w:rPr>
              <w:t>podejmowania dyskusji o procesach społecznych i cywilizacyjnych, które są konsekwencją oddziaływania kultury, a także poszukiwania przyczyn i kierunków zachodzących zmian cywilizacyjnych, w tym, w swoim środowisku lokalnym</w:t>
            </w:r>
          </w:p>
        </w:tc>
      </w:tr>
    </w:tbl>
    <w:p w:rsidR="00EC2070" w:rsidRPr="00CD63C3" w:rsidRDefault="00EC2070" w:rsidP="00EC207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EC2070" w:rsidRDefault="00EC2070" w:rsidP="00EC2070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EC2070" w:rsidRPr="009C54AE" w:rsidRDefault="00EC2070" w:rsidP="00EC207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EC2070" w:rsidRPr="009C54AE" w:rsidRDefault="00EC2070" w:rsidP="00EC207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C2070" w:rsidRPr="00CD63C3" w:rsidTr="0000181C">
        <w:tc>
          <w:tcPr>
            <w:tcW w:w="1701" w:type="dxa"/>
            <w:shd w:val="clear" w:color="auto" w:fill="FFFFFF" w:themeFill="background1"/>
            <w:vAlign w:val="center"/>
          </w:tcPr>
          <w:p w:rsidR="00EC2070" w:rsidRPr="00CD63C3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smallCaps w:val="0"/>
                <w:szCs w:val="24"/>
              </w:rPr>
              <w:t>EK</w:t>
            </w:r>
            <w:r w:rsidRPr="00CD63C3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:rsidR="00EC2070" w:rsidRPr="00CD63C3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EC2070" w:rsidRPr="00CD63C3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D63C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C2070" w:rsidRPr="00CD63C3" w:rsidTr="003C62BE">
        <w:tc>
          <w:tcPr>
            <w:tcW w:w="1701" w:type="dxa"/>
            <w:shd w:val="clear" w:color="auto" w:fill="FFFFFF" w:themeFill="background1"/>
          </w:tcPr>
          <w:p w:rsidR="00EC2070" w:rsidRPr="00CD63C3" w:rsidRDefault="00EC2070" w:rsidP="000018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D63C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:rsidR="00EC2070" w:rsidRPr="00CD63C3" w:rsidRDefault="00EC2070" w:rsidP="000018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D63C3">
              <w:rPr>
                <w:rFonts w:ascii="Corbel" w:hAnsi="Corbel" w:cs="TimesNewRoman"/>
                <w:sz w:val="24"/>
                <w:szCs w:val="24"/>
                <w:lang w:eastAsia="pl-PL"/>
              </w:rPr>
              <w:t>Student  scharakteryzuje z perspektywy antropologicznej funkcje i rolę kultury w życiu jednostki i społeczeństw, wyjaśni z punktu widzenia antropologii kultury źródła negatywnych postaw wobec innego/inności , ale także wskaże na pożądane działania, na rzecz wychowania jako spotkania w dialogu, wychowania do odpowiedzialnej wolności oraz społeczeństwa wielokulturowego.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EC2070" w:rsidRPr="003C62BE" w:rsidRDefault="00EC2070" w:rsidP="003C62BE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>PPiW.W01</w:t>
            </w:r>
          </w:p>
        </w:tc>
      </w:tr>
      <w:tr w:rsidR="00EC2070" w:rsidRPr="00CD63C3" w:rsidTr="003C62BE">
        <w:tc>
          <w:tcPr>
            <w:tcW w:w="1701" w:type="dxa"/>
            <w:shd w:val="clear" w:color="auto" w:fill="FFFFFF" w:themeFill="background1"/>
          </w:tcPr>
          <w:p w:rsidR="00EC2070" w:rsidRPr="00CD63C3" w:rsidRDefault="00EC2070" w:rsidP="000018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:rsidR="00EC2070" w:rsidRPr="00CD63C3" w:rsidRDefault="00EC2070" w:rsidP="0000181C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>Student przeanalizuje i zinterpretuje zachowania, tak własne, jak i innych, w kontekście powszechnie przyjętych wzorców kulturowych opartych o zasady, normy etyczne  i wartości wypływające z  postawy humanistycznej, jako celu wychowania pedagogiki, formułując jednocześnie wnioski i wskazując obszary wymagające zmian oraz działań na rzecz własnego rozwoju i rozwoju innych uczestników życia społecznego, w tym, w środowisku wielokulturowym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EC2070" w:rsidRPr="003C62BE" w:rsidRDefault="00EC2070" w:rsidP="003C62BE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>PPiW.U14</w:t>
            </w:r>
          </w:p>
        </w:tc>
      </w:tr>
      <w:tr w:rsidR="00EC2070" w:rsidRPr="00CD63C3" w:rsidTr="003C62BE">
        <w:trPr>
          <w:trHeight w:val="1114"/>
        </w:trPr>
        <w:tc>
          <w:tcPr>
            <w:tcW w:w="1701" w:type="dxa"/>
            <w:shd w:val="clear" w:color="auto" w:fill="FFFFFF" w:themeFill="background1"/>
          </w:tcPr>
          <w:p w:rsidR="00EC2070" w:rsidRPr="00CD63C3" w:rsidRDefault="00EC2070" w:rsidP="000018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shd w:val="clear" w:color="auto" w:fill="FFFFFF" w:themeFill="background1"/>
          </w:tcPr>
          <w:p w:rsidR="00EC2070" w:rsidRPr="00CD63C3" w:rsidRDefault="00EC2070" w:rsidP="003C62BE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CD63C3">
              <w:rPr>
                <w:sz w:val="24"/>
                <w:szCs w:val="24"/>
              </w:rPr>
              <w:t>Student  dokonuje refleksji dotyczącej poziomu swojej wiedzy na temat wagi kultury w życiu człowieka, otwartości na innych i inne kultury/społeczeństwa oraz docenia spuściznę kulturową swojego regionu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EC2070" w:rsidRPr="00CD63C3" w:rsidRDefault="00EC2070" w:rsidP="003C62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C2070" w:rsidRPr="009C54AE" w:rsidRDefault="00EC2070" w:rsidP="00EC207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EC2070" w:rsidRPr="009C54AE" w:rsidRDefault="00EC2070" w:rsidP="00EC2070">
      <w:pPr>
        <w:spacing w:after="0" w:line="240" w:lineRule="auto"/>
        <w:rPr>
          <w:rFonts w:ascii="Corbel" w:hAnsi="Corbel"/>
          <w:sz w:val="24"/>
          <w:szCs w:val="24"/>
        </w:rPr>
      </w:pPr>
    </w:p>
    <w:p w:rsidR="00EC2070" w:rsidRPr="009C54AE" w:rsidRDefault="00EC2070" w:rsidP="00EC207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EC2070" w:rsidRPr="009C54AE" w:rsidRDefault="00EC2070" w:rsidP="00EC207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C2070" w:rsidRPr="009C54AE" w:rsidTr="0000181C">
        <w:tc>
          <w:tcPr>
            <w:tcW w:w="9639" w:type="dxa"/>
          </w:tcPr>
          <w:p w:rsidR="00EC2070" w:rsidRPr="00EC2070" w:rsidRDefault="00EC2070" w:rsidP="0000181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EC2070">
              <w:rPr>
                <w:rFonts w:ascii="Corbel" w:hAnsi="Corbel"/>
                <w:b/>
                <w:sz w:val="24"/>
                <w:szCs w:val="24"/>
              </w:rPr>
              <w:lastRenderedPageBreak/>
              <w:t>Treści merytoryczne</w:t>
            </w:r>
          </w:p>
        </w:tc>
      </w:tr>
      <w:tr w:rsidR="00EC2070" w:rsidRPr="009C54AE" w:rsidTr="0000181C">
        <w:tc>
          <w:tcPr>
            <w:tcW w:w="9639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bCs/>
                <w:sz w:val="24"/>
                <w:szCs w:val="24"/>
              </w:rPr>
              <w:t xml:space="preserve">Spotkanie z innością – u korzeni antropologii.  </w:t>
            </w:r>
          </w:p>
        </w:tc>
      </w:tr>
      <w:tr w:rsidR="00EC2070" w:rsidRPr="009C54AE" w:rsidTr="0000181C">
        <w:tc>
          <w:tcPr>
            <w:tcW w:w="9639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Istota antropologii i jej dziedziny - uwagi wstępne</w:t>
            </w:r>
          </w:p>
        </w:tc>
      </w:tr>
      <w:tr w:rsidR="00EC2070" w:rsidRPr="009C54AE" w:rsidTr="0000181C">
        <w:tc>
          <w:tcPr>
            <w:tcW w:w="9639" w:type="dxa"/>
          </w:tcPr>
          <w:p w:rsidR="00EC2070" w:rsidRPr="003C62BE" w:rsidRDefault="00EC2070" w:rsidP="0000181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Antropologia kultury jako nauka. Przedmiot badań antropologii kulturowej</w:t>
            </w:r>
          </w:p>
        </w:tc>
      </w:tr>
      <w:tr w:rsidR="00EC2070" w:rsidRPr="009C54AE" w:rsidTr="0000181C">
        <w:tc>
          <w:tcPr>
            <w:tcW w:w="9639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bCs/>
                <w:sz w:val="24"/>
                <w:szCs w:val="24"/>
              </w:rPr>
              <w:t>Język i jego znaczenie dla kultury - h</w:t>
            </w:r>
            <w:r w:rsidRPr="003C62BE">
              <w:rPr>
                <w:rFonts w:ascii="Corbel" w:hAnsi="Corbel"/>
                <w:sz w:val="24"/>
                <w:szCs w:val="24"/>
              </w:rPr>
              <w:t xml:space="preserve">ipoteza Sapira – </w:t>
            </w:r>
            <w:proofErr w:type="spellStart"/>
            <w:r w:rsidRPr="003C62BE">
              <w:rPr>
                <w:rFonts w:ascii="Corbel" w:hAnsi="Corbel"/>
                <w:sz w:val="24"/>
                <w:szCs w:val="24"/>
              </w:rPr>
              <w:t>Whorfa</w:t>
            </w:r>
            <w:proofErr w:type="spellEnd"/>
            <w:r w:rsidRPr="003C62BE">
              <w:rPr>
                <w:rFonts w:ascii="Corbel" w:hAnsi="Corbel"/>
                <w:sz w:val="24"/>
                <w:szCs w:val="24"/>
              </w:rPr>
              <w:t>. R</w:t>
            </w:r>
            <w:r w:rsidRPr="003C62BE">
              <w:rPr>
                <w:rFonts w:ascii="Corbel" w:hAnsi="Corbel"/>
                <w:bCs/>
                <w:sz w:val="24"/>
                <w:szCs w:val="24"/>
              </w:rPr>
              <w:t>ola frazeologizmów w badaniu językowego obrazu świata</w:t>
            </w:r>
          </w:p>
        </w:tc>
      </w:tr>
      <w:tr w:rsidR="00EC2070" w:rsidRPr="009C54AE" w:rsidTr="0000181C">
        <w:tc>
          <w:tcPr>
            <w:tcW w:w="9639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bCs/>
                <w:sz w:val="24"/>
                <w:szCs w:val="24"/>
              </w:rPr>
              <w:t>Antropologiczne pojęcie ciała i sposobów obchodzenia się z nim. Ciało jako konstrukt kulturowy</w:t>
            </w:r>
          </w:p>
        </w:tc>
      </w:tr>
      <w:tr w:rsidR="00EC2070" w:rsidRPr="009C54AE" w:rsidTr="0000181C">
        <w:tc>
          <w:tcPr>
            <w:tcW w:w="9639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bCs/>
                <w:sz w:val="24"/>
                <w:szCs w:val="24"/>
              </w:rPr>
              <w:t>Przemiany modelu rodziny w kulturze Zachodu</w:t>
            </w:r>
          </w:p>
        </w:tc>
      </w:tr>
      <w:tr w:rsidR="00EC2070" w:rsidRPr="009C54AE" w:rsidTr="0000181C">
        <w:tc>
          <w:tcPr>
            <w:tcW w:w="9639" w:type="dxa"/>
          </w:tcPr>
          <w:p w:rsidR="00EC2070" w:rsidRPr="003C62BE" w:rsidRDefault="00EC2070" w:rsidP="0000181C">
            <w:pPr>
              <w:pStyle w:val="Bibliografia"/>
              <w:spacing w:after="0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Duch kapitalizmu</w:t>
            </w:r>
          </w:p>
        </w:tc>
      </w:tr>
    </w:tbl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C2070" w:rsidRPr="00CD63C3" w:rsidRDefault="00EC2070" w:rsidP="00EC207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CD63C3">
        <w:rPr>
          <w:rFonts w:ascii="Corbel" w:hAnsi="Corbel"/>
          <w:b w:val="0"/>
          <w:smallCaps w:val="0"/>
          <w:szCs w:val="24"/>
        </w:rPr>
        <w:t xml:space="preserve">Ćwiczenia:  analiza tekstów z dyskusją </w:t>
      </w:r>
    </w:p>
    <w:p w:rsidR="00EC2070" w:rsidRDefault="00EC2070" w:rsidP="00EC207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C2070" w:rsidRPr="009C54AE" w:rsidRDefault="00EC2070" w:rsidP="00EC207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EC2070" w:rsidRPr="009C54AE" w:rsidRDefault="00EC2070" w:rsidP="00EC207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EC2070" w:rsidRPr="009C54AE" w:rsidTr="0000181C">
        <w:tc>
          <w:tcPr>
            <w:tcW w:w="1985" w:type="dxa"/>
            <w:vAlign w:val="center"/>
          </w:tcPr>
          <w:p w:rsidR="00EC2070" w:rsidRPr="009C54AE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EC2070" w:rsidRPr="009C54AE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EC2070" w:rsidRPr="009C54AE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EC2070" w:rsidRPr="009C54AE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EC2070" w:rsidRPr="009C54AE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C2070" w:rsidRPr="009C54AE" w:rsidTr="0000181C">
        <w:tc>
          <w:tcPr>
            <w:tcW w:w="1985" w:type="dxa"/>
            <w:shd w:val="clear" w:color="auto" w:fill="FFFFFF" w:themeFill="background1"/>
          </w:tcPr>
          <w:p w:rsidR="00EC2070" w:rsidRPr="009C54AE" w:rsidRDefault="00EC2070" w:rsidP="000018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  <w:shd w:val="clear" w:color="auto" w:fill="FFFFFF" w:themeFill="background1"/>
          </w:tcPr>
          <w:p w:rsidR="00EC2070" w:rsidRPr="00CD63C3" w:rsidRDefault="00EC2070" w:rsidP="0000181C">
            <w:pPr>
              <w:spacing w:after="0" w:line="240" w:lineRule="auto"/>
              <w:jc w:val="both"/>
              <w:rPr>
                <w:rFonts w:ascii="Corbel" w:hAnsi="Corbel"/>
                <w:strike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  <w:lang w:eastAsia="pl-PL"/>
              </w:rPr>
              <w:t>dyskusja w trakcie zajęć i zaliczenia lektur, kolokwium</w:t>
            </w:r>
          </w:p>
        </w:tc>
        <w:tc>
          <w:tcPr>
            <w:tcW w:w="2126" w:type="dxa"/>
            <w:shd w:val="clear" w:color="auto" w:fill="FFFFFF" w:themeFill="background1"/>
          </w:tcPr>
          <w:p w:rsidR="00EC2070" w:rsidRPr="00CD63C3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CD63C3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EC2070" w:rsidRPr="009C54AE" w:rsidTr="0000181C">
        <w:tc>
          <w:tcPr>
            <w:tcW w:w="1985" w:type="dxa"/>
            <w:shd w:val="clear" w:color="auto" w:fill="FFFFFF" w:themeFill="background1"/>
          </w:tcPr>
          <w:p w:rsidR="00EC2070" w:rsidRPr="009C54AE" w:rsidRDefault="00EC2070" w:rsidP="000018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shd w:val="clear" w:color="auto" w:fill="FFFFFF" w:themeFill="background1"/>
          </w:tcPr>
          <w:p w:rsidR="00EC2070" w:rsidRPr="00CD63C3" w:rsidRDefault="00EC2070" w:rsidP="0000181C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  <w:lang w:eastAsia="pl-PL"/>
              </w:rPr>
              <w:t>dyskusja w trakcie zajęć i zaliczenia lektur</w:t>
            </w:r>
          </w:p>
        </w:tc>
        <w:tc>
          <w:tcPr>
            <w:tcW w:w="2126" w:type="dxa"/>
            <w:shd w:val="clear" w:color="auto" w:fill="FFFFFF" w:themeFill="background1"/>
          </w:tcPr>
          <w:p w:rsidR="00EC2070" w:rsidRPr="00CD63C3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CD63C3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EC2070" w:rsidRPr="009C54AE" w:rsidTr="0000181C">
        <w:tc>
          <w:tcPr>
            <w:tcW w:w="1985" w:type="dxa"/>
            <w:shd w:val="clear" w:color="auto" w:fill="FFFFFF" w:themeFill="background1"/>
          </w:tcPr>
          <w:p w:rsidR="00EC2070" w:rsidRPr="009C54AE" w:rsidRDefault="00EC2070" w:rsidP="000018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shd w:val="clear" w:color="auto" w:fill="FFFFFF" w:themeFill="background1"/>
          </w:tcPr>
          <w:p w:rsidR="00EC2070" w:rsidRPr="00CD63C3" w:rsidRDefault="00EC2070" w:rsidP="0000181C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  <w:lang w:eastAsia="pl-PL"/>
              </w:rPr>
              <w:t>dyskusja w trakcie zajęć i zaliczenia lektur</w:t>
            </w:r>
          </w:p>
        </w:tc>
        <w:tc>
          <w:tcPr>
            <w:tcW w:w="2126" w:type="dxa"/>
            <w:shd w:val="clear" w:color="auto" w:fill="FFFFFF" w:themeFill="background1"/>
          </w:tcPr>
          <w:p w:rsidR="00EC2070" w:rsidRPr="00CD63C3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CD63C3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EC2070" w:rsidRPr="009C54AE" w:rsidRDefault="00EC2070" w:rsidP="00EC207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C2070" w:rsidRPr="009C54AE" w:rsidTr="0000181C">
        <w:tc>
          <w:tcPr>
            <w:tcW w:w="9670" w:type="dxa"/>
          </w:tcPr>
          <w:p w:rsidR="00EC2070" w:rsidRPr="00D560B5" w:rsidRDefault="00EC2070" w:rsidP="005208B0">
            <w:pPr>
              <w:spacing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>Prz</w:t>
            </w:r>
            <w:r w:rsidR="005208B0">
              <w:rPr>
                <w:rFonts w:ascii="Corbel" w:hAnsi="Corbel"/>
                <w:sz w:val="24"/>
                <w:szCs w:val="24"/>
              </w:rPr>
              <w:t xml:space="preserve">edmiot kończy się zaliczeniem </w:t>
            </w:r>
            <w:r w:rsidRPr="00CD63C3">
              <w:rPr>
                <w:rFonts w:ascii="Corbel" w:hAnsi="Corbel"/>
                <w:sz w:val="24"/>
                <w:szCs w:val="24"/>
              </w:rPr>
              <w:t>z ocen</w:t>
            </w:r>
            <w:r w:rsidR="005208B0">
              <w:rPr>
                <w:rFonts w:ascii="Corbel" w:hAnsi="Corbel"/>
                <w:sz w:val="24"/>
                <w:szCs w:val="24"/>
              </w:rPr>
              <w:t>ą</w:t>
            </w:r>
            <w:r w:rsidRPr="00CD63C3">
              <w:rPr>
                <w:rFonts w:ascii="Corbel" w:hAnsi="Corbel"/>
                <w:sz w:val="24"/>
                <w:szCs w:val="24"/>
              </w:rPr>
              <w:t>. Aby je uzyskać należy uczestniczyć w zajęciach i brać w nich aktywny udział, zaliczyć kolokwium końcowe oraz 2 lektury. Wypełnienie tego kryteriów skutkuje otrzymaniem końcowego zaliczenia</w:t>
            </w:r>
            <w:r w:rsidRPr="00D560B5">
              <w:rPr>
                <w:rFonts w:ascii="Corbel" w:hAnsi="Corbel"/>
              </w:rPr>
              <w:t>.</w:t>
            </w:r>
          </w:p>
        </w:tc>
      </w:tr>
    </w:tbl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C2070" w:rsidRPr="009C54AE" w:rsidRDefault="00EC2070" w:rsidP="00EC207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EC2070" w:rsidRPr="009C54AE" w:rsidTr="0000181C">
        <w:tc>
          <w:tcPr>
            <w:tcW w:w="4962" w:type="dxa"/>
            <w:vAlign w:val="center"/>
          </w:tcPr>
          <w:p w:rsidR="00EC2070" w:rsidRPr="009C54AE" w:rsidRDefault="00EC2070" w:rsidP="000018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C2070" w:rsidRPr="009C54AE" w:rsidRDefault="00EC2070" w:rsidP="000018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C2070" w:rsidRPr="009C54AE" w:rsidTr="0000181C">
        <w:tc>
          <w:tcPr>
            <w:tcW w:w="4962" w:type="dxa"/>
          </w:tcPr>
          <w:p w:rsidR="00EC2070" w:rsidRPr="009C54AE" w:rsidRDefault="00EC2070" w:rsidP="00DB53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EC2070" w:rsidRPr="009C54AE" w:rsidTr="0000181C">
        <w:tc>
          <w:tcPr>
            <w:tcW w:w="4962" w:type="dxa"/>
          </w:tcPr>
          <w:p w:rsidR="00EC2070" w:rsidRPr="009C54A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EC2070" w:rsidRPr="009C54A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>
              <w:rPr>
                <w:rFonts w:ascii="Corbel" w:hAnsi="Corbel"/>
                <w:sz w:val="24"/>
                <w:szCs w:val="24"/>
              </w:rPr>
              <w:t xml:space="preserve"> - zaliczenie lektury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EC2070" w:rsidRPr="009C54AE" w:rsidTr="0000181C">
        <w:tc>
          <w:tcPr>
            <w:tcW w:w="4962" w:type="dxa"/>
          </w:tcPr>
          <w:p w:rsidR="00EC2070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EC2070" w:rsidRDefault="00EC2070" w:rsidP="00EC2070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do zajęć</w:t>
            </w:r>
          </w:p>
          <w:p w:rsidR="00EC2070" w:rsidRDefault="00EC2070" w:rsidP="00EC2070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do kolokwium</w:t>
            </w:r>
          </w:p>
          <w:p w:rsidR="00EC2070" w:rsidRDefault="00EC2070" w:rsidP="00EC2070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przeczytanie obowiązkowych lektur</w:t>
            </w:r>
          </w:p>
          <w:p w:rsidR="00EC2070" w:rsidRPr="009C54A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C2070" w:rsidRPr="003C62BE" w:rsidRDefault="00CD63C3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5</w:t>
            </w:r>
          </w:p>
          <w:p w:rsidR="00EC2070" w:rsidRPr="003C62BE" w:rsidRDefault="00CD63C3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6</w:t>
            </w:r>
          </w:p>
          <w:p w:rsidR="00EC2070" w:rsidRPr="003C62BE" w:rsidRDefault="00EC2070" w:rsidP="0000181C">
            <w:pPr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EC2070" w:rsidRPr="009C54AE" w:rsidTr="0000181C">
        <w:tc>
          <w:tcPr>
            <w:tcW w:w="4962" w:type="dxa"/>
          </w:tcPr>
          <w:p w:rsidR="00EC2070" w:rsidRPr="009C54A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EC2070" w:rsidRPr="003C62BE" w:rsidRDefault="00CD63C3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C2070" w:rsidRPr="009C54AE" w:rsidTr="0000181C">
        <w:tc>
          <w:tcPr>
            <w:tcW w:w="4962" w:type="dxa"/>
          </w:tcPr>
          <w:p w:rsidR="00EC2070" w:rsidRPr="009C54A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EC2070" w:rsidRPr="009C54AE" w:rsidRDefault="00EC2070" w:rsidP="00EC207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EC2070" w:rsidRPr="009C54AE" w:rsidRDefault="00EC2070" w:rsidP="00EC207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C2070" w:rsidRPr="009C54AE" w:rsidTr="0000181C">
        <w:trPr>
          <w:trHeight w:val="397"/>
        </w:trPr>
        <w:tc>
          <w:tcPr>
            <w:tcW w:w="3544" w:type="dxa"/>
          </w:tcPr>
          <w:p w:rsidR="00EC2070" w:rsidRPr="009C54AE" w:rsidRDefault="00EC2070" w:rsidP="000018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EC2070" w:rsidRPr="009C54AE" w:rsidRDefault="00CD63C3" w:rsidP="000018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EC2070" w:rsidRPr="009C54AE" w:rsidTr="0000181C">
        <w:trPr>
          <w:trHeight w:val="397"/>
        </w:trPr>
        <w:tc>
          <w:tcPr>
            <w:tcW w:w="3544" w:type="dxa"/>
          </w:tcPr>
          <w:p w:rsidR="00EC2070" w:rsidRPr="009C54AE" w:rsidRDefault="00EC2070" w:rsidP="000018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EC2070" w:rsidRPr="009C54AE" w:rsidRDefault="00CD63C3" w:rsidP="000018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:rsidR="00EC2070" w:rsidRPr="009C54AE" w:rsidRDefault="00EC2070" w:rsidP="00EC207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C2070" w:rsidRPr="009C54AE" w:rsidTr="0000181C">
        <w:trPr>
          <w:trHeight w:val="397"/>
        </w:trPr>
        <w:tc>
          <w:tcPr>
            <w:tcW w:w="7513" w:type="dxa"/>
          </w:tcPr>
          <w:p w:rsidR="00EC2070" w:rsidRPr="00CD63C3" w:rsidRDefault="00EC2070" w:rsidP="003C62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C2070" w:rsidRPr="003C62BE" w:rsidRDefault="00EC2070" w:rsidP="003C62B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i/>
                <w:iCs/>
                <w:sz w:val="24"/>
                <w:szCs w:val="24"/>
              </w:rPr>
              <w:t xml:space="preserve">Antropologia kultury: zagadnienia i wybór tekstów </w:t>
            </w:r>
            <w:r w:rsidRPr="00CD63C3">
              <w:rPr>
                <w:rFonts w:ascii="Corbel" w:hAnsi="Corbel"/>
                <w:sz w:val="24"/>
                <w:szCs w:val="24"/>
              </w:rPr>
              <w:t xml:space="preserve">/ oprac. Grzegorz Godlewski [i in.]; wstęp i red. Andrzej </w:t>
            </w:r>
            <w:proofErr w:type="spellStart"/>
            <w:r w:rsidRPr="00CD63C3">
              <w:rPr>
                <w:rFonts w:ascii="Corbel" w:hAnsi="Corbel"/>
                <w:sz w:val="24"/>
                <w:szCs w:val="24"/>
              </w:rPr>
              <w:t>Mencwel</w:t>
            </w:r>
            <w:proofErr w:type="spellEnd"/>
            <w:r w:rsidRPr="00CD63C3">
              <w:rPr>
                <w:rFonts w:ascii="Corbel" w:hAnsi="Corbel"/>
                <w:sz w:val="24"/>
                <w:szCs w:val="24"/>
              </w:rPr>
              <w:t xml:space="preserve">. Wyd. 4, zm. i </w:t>
            </w:r>
            <w:proofErr w:type="spellStart"/>
            <w:r w:rsidRPr="00CD63C3">
              <w:rPr>
                <w:rFonts w:ascii="Corbel" w:hAnsi="Corbel"/>
                <w:sz w:val="24"/>
                <w:szCs w:val="24"/>
              </w:rPr>
              <w:t>rozsz</w:t>
            </w:r>
            <w:proofErr w:type="spellEnd"/>
            <w:r w:rsidRPr="00CD63C3">
              <w:rPr>
                <w:rFonts w:ascii="Corbel" w:hAnsi="Corbel"/>
                <w:sz w:val="24"/>
                <w:szCs w:val="24"/>
              </w:rPr>
              <w:t xml:space="preserve">. Warszawa: Wydawnictwa Uniwersytetu Warszawskiego, </w:t>
            </w:r>
            <w:proofErr w:type="spellStart"/>
            <w:r w:rsidRPr="00CD63C3">
              <w:rPr>
                <w:rFonts w:ascii="Corbel" w:hAnsi="Corbel"/>
                <w:sz w:val="24"/>
                <w:szCs w:val="24"/>
              </w:rPr>
              <w:t>cop</w:t>
            </w:r>
            <w:proofErr w:type="spellEnd"/>
            <w:r w:rsidRPr="00CD63C3">
              <w:rPr>
                <w:rFonts w:ascii="Corbel" w:hAnsi="Corbel"/>
                <w:sz w:val="24"/>
                <w:szCs w:val="24"/>
              </w:rPr>
              <w:t xml:space="preserve">. 2005, </w:t>
            </w:r>
          </w:p>
          <w:p w:rsidR="00EC2070" w:rsidRPr="003C62BE" w:rsidRDefault="00EC2070" w:rsidP="003C62B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 xml:space="preserve">Burszta W.J. (1998): </w:t>
            </w:r>
            <w:r w:rsidRPr="00CD63C3">
              <w:rPr>
                <w:rFonts w:ascii="Corbel" w:hAnsi="Corbel"/>
                <w:i/>
                <w:iCs/>
                <w:sz w:val="24"/>
                <w:szCs w:val="24"/>
              </w:rPr>
              <w:t>Antropologia kultury</w:t>
            </w:r>
            <w:r w:rsidRPr="00CD63C3">
              <w:rPr>
                <w:rFonts w:ascii="Corbel" w:hAnsi="Corbel"/>
                <w:i/>
                <w:sz w:val="24"/>
                <w:szCs w:val="24"/>
              </w:rPr>
              <w:t xml:space="preserve">: </w:t>
            </w:r>
            <w:r w:rsidRPr="00CD63C3">
              <w:rPr>
                <w:rFonts w:ascii="Corbel" w:hAnsi="Corbel"/>
                <w:i/>
                <w:iCs/>
                <w:sz w:val="24"/>
                <w:szCs w:val="24"/>
              </w:rPr>
              <w:t>tematy, teorie, interpretacje</w:t>
            </w:r>
            <w:r w:rsidRPr="00CD63C3">
              <w:rPr>
                <w:rFonts w:ascii="Corbel" w:hAnsi="Corbel"/>
                <w:sz w:val="24"/>
                <w:szCs w:val="24"/>
              </w:rPr>
              <w:t xml:space="preserve">. Poznań. Wyd. Zysk i S-ka </w:t>
            </w:r>
          </w:p>
          <w:p w:rsidR="00EC2070" w:rsidRPr="003C62BE" w:rsidRDefault="00EC2070" w:rsidP="003C62B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 xml:space="preserve">Krawczyk E. (2006): </w:t>
            </w:r>
            <w:r w:rsidRPr="00CD63C3">
              <w:rPr>
                <w:rFonts w:ascii="Corbel" w:hAnsi="Corbel"/>
                <w:i/>
                <w:iCs/>
                <w:sz w:val="24"/>
                <w:szCs w:val="24"/>
              </w:rPr>
              <w:t>Antropologia kulturowa: klasyczne kierunki, szkoły i orientacje</w:t>
            </w:r>
            <w:r w:rsidRPr="00CD63C3">
              <w:rPr>
                <w:rFonts w:ascii="Corbel" w:hAnsi="Corbel"/>
                <w:sz w:val="24"/>
                <w:szCs w:val="24"/>
              </w:rPr>
              <w:t>. Lublin: Wydaw. Uniwersytetu Marii Curie-Skłodowskiej</w:t>
            </w:r>
          </w:p>
          <w:p w:rsidR="00EC2070" w:rsidRPr="00CD63C3" w:rsidRDefault="00EC2070" w:rsidP="003C62B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D63C3">
              <w:rPr>
                <w:rFonts w:ascii="Corbel" w:hAnsi="Corbel"/>
                <w:sz w:val="24"/>
                <w:szCs w:val="24"/>
              </w:rPr>
              <w:t>Salzman</w:t>
            </w:r>
            <w:proofErr w:type="spellEnd"/>
            <w:r w:rsidRPr="00CD63C3">
              <w:rPr>
                <w:rFonts w:ascii="Corbel" w:hAnsi="Corbel"/>
                <w:sz w:val="24"/>
                <w:szCs w:val="24"/>
              </w:rPr>
              <w:t xml:space="preserve"> P.C., Rice P.C. (2009): </w:t>
            </w:r>
            <w:r w:rsidRPr="00CD63C3">
              <w:rPr>
                <w:rFonts w:ascii="Corbel" w:hAnsi="Corbel"/>
                <w:i/>
                <w:iCs/>
                <w:sz w:val="24"/>
                <w:szCs w:val="24"/>
              </w:rPr>
              <w:t>Myśleć jak antropolog</w:t>
            </w:r>
            <w:r w:rsidRPr="00CD63C3">
              <w:rPr>
                <w:rFonts w:ascii="Corbel" w:hAnsi="Corbel"/>
                <w:sz w:val="24"/>
                <w:szCs w:val="24"/>
              </w:rPr>
              <w:t>, Gdańsk.  Gdańskie Wydaw. Psychologiczne</w:t>
            </w:r>
          </w:p>
        </w:tc>
      </w:tr>
      <w:tr w:rsidR="00EC2070" w:rsidRPr="009C54AE" w:rsidTr="0000181C">
        <w:trPr>
          <w:trHeight w:val="397"/>
        </w:trPr>
        <w:tc>
          <w:tcPr>
            <w:tcW w:w="7513" w:type="dxa"/>
          </w:tcPr>
          <w:p w:rsidR="00EC2070" w:rsidRPr="00CD63C3" w:rsidRDefault="00EC2070" w:rsidP="003C62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C2070" w:rsidRPr="00CD63C3" w:rsidRDefault="00EC2070" w:rsidP="003C62BE">
            <w:pPr>
              <w:pStyle w:val="Akapitzlist"/>
              <w:numPr>
                <w:ilvl w:val="0"/>
                <w:numId w:val="8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 xml:space="preserve">Bauman Z. (2004): </w:t>
            </w:r>
            <w:r w:rsidRPr="00CD63C3">
              <w:rPr>
                <w:rFonts w:ascii="Corbel" w:hAnsi="Corbel"/>
                <w:i/>
                <w:iCs/>
                <w:sz w:val="24"/>
                <w:szCs w:val="24"/>
              </w:rPr>
              <w:t>Globalizacja. I co z tego dla ludzi wynika</w:t>
            </w:r>
            <w:r w:rsidRPr="00CD63C3">
              <w:rPr>
                <w:rFonts w:ascii="Corbel" w:hAnsi="Corbel"/>
                <w:sz w:val="24"/>
                <w:szCs w:val="24"/>
              </w:rPr>
              <w:t>, Warszawa</w:t>
            </w:r>
          </w:p>
          <w:p w:rsidR="00EC2070" w:rsidRPr="00CD63C3" w:rsidRDefault="00EC2070" w:rsidP="003C62BE">
            <w:pPr>
              <w:pStyle w:val="Akapitzlist"/>
              <w:numPr>
                <w:ilvl w:val="0"/>
                <w:numId w:val="8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D63C3">
              <w:rPr>
                <w:rFonts w:ascii="Corbel" w:hAnsi="Corbel" w:cs="Calibri"/>
                <w:sz w:val="24"/>
                <w:szCs w:val="24"/>
              </w:rPr>
              <w:t xml:space="preserve">Mielnik, J., Węgłowski, A., Urbański, J., Chojnowska, D., </w:t>
            </w:r>
            <w:proofErr w:type="spellStart"/>
            <w:r w:rsidRPr="00CD63C3">
              <w:rPr>
                <w:rFonts w:ascii="Corbel" w:hAnsi="Corbel" w:cs="Calibri"/>
                <w:sz w:val="24"/>
                <w:szCs w:val="24"/>
              </w:rPr>
              <w:t>Nikodemski</w:t>
            </w:r>
            <w:proofErr w:type="spellEnd"/>
            <w:r w:rsidRPr="00CD63C3">
              <w:rPr>
                <w:rFonts w:ascii="Corbel" w:hAnsi="Corbel" w:cs="Calibri"/>
                <w:sz w:val="24"/>
                <w:szCs w:val="24"/>
              </w:rPr>
              <w:t xml:space="preserve">, M., Kisielewska, Z., … Pytko, K. (2011). </w:t>
            </w:r>
            <w:r w:rsidRPr="00CD63C3">
              <w:rPr>
                <w:rFonts w:ascii="Corbel" w:hAnsi="Corbel" w:cs="Calibri"/>
                <w:i/>
                <w:iCs/>
                <w:sz w:val="24"/>
                <w:szCs w:val="24"/>
              </w:rPr>
              <w:t>Egzotyczne cywilizacje. Poznać i zrozumieć człowieka</w:t>
            </w:r>
            <w:r w:rsidRPr="00CD63C3">
              <w:rPr>
                <w:rFonts w:ascii="Corbel" w:hAnsi="Corbel" w:cs="Calibri"/>
                <w:sz w:val="24"/>
                <w:szCs w:val="24"/>
              </w:rPr>
              <w:t xml:space="preserve">. Warszawa: G+J Gruner + </w:t>
            </w:r>
            <w:proofErr w:type="spellStart"/>
            <w:r w:rsidRPr="00CD63C3">
              <w:rPr>
                <w:rFonts w:ascii="Corbel" w:hAnsi="Corbel" w:cs="Calibri"/>
                <w:sz w:val="24"/>
                <w:szCs w:val="24"/>
              </w:rPr>
              <w:t>Jahr</w:t>
            </w:r>
            <w:proofErr w:type="spellEnd"/>
            <w:r w:rsidRPr="00CD63C3">
              <w:rPr>
                <w:rFonts w:ascii="Corbel" w:hAnsi="Corbel" w:cs="Calibri"/>
                <w:sz w:val="24"/>
                <w:szCs w:val="24"/>
              </w:rPr>
              <w:t xml:space="preserve"> Polska.</w:t>
            </w:r>
          </w:p>
          <w:p w:rsidR="00EC2070" w:rsidRPr="00CD63C3" w:rsidRDefault="00EC2070" w:rsidP="003C62BE">
            <w:pPr>
              <w:pStyle w:val="Akapitzlist"/>
              <w:numPr>
                <w:ilvl w:val="0"/>
                <w:numId w:val="8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D63C3">
              <w:rPr>
                <w:rFonts w:ascii="Corbel" w:hAnsi="Corbel" w:cs="Calibri"/>
                <w:sz w:val="24"/>
                <w:szCs w:val="24"/>
              </w:rPr>
              <w:t>Sadler</w:t>
            </w:r>
            <w:proofErr w:type="spellEnd"/>
            <w:r w:rsidRPr="00CD63C3">
              <w:rPr>
                <w:rFonts w:ascii="Corbel" w:hAnsi="Corbel" w:cs="Calibri"/>
                <w:sz w:val="24"/>
                <w:szCs w:val="24"/>
              </w:rPr>
              <w:t xml:space="preserve">, P. (1997). </w:t>
            </w:r>
            <w:r w:rsidRPr="00CD63C3">
              <w:rPr>
                <w:rFonts w:ascii="Corbel" w:hAnsi="Corbel" w:cs="Calibri"/>
                <w:i/>
                <w:iCs/>
                <w:sz w:val="24"/>
                <w:szCs w:val="24"/>
              </w:rPr>
              <w:t>Zarządzanie w społeczeństwie postindustrialnym</w:t>
            </w:r>
            <w:r w:rsidRPr="00CD63C3">
              <w:rPr>
                <w:rFonts w:ascii="Corbel" w:hAnsi="Corbel" w:cs="Calibri"/>
                <w:sz w:val="24"/>
                <w:szCs w:val="24"/>
              </w:rPr>
              <w:t>. Kraków: Wydawnictwo Profesjonalnej Szkoły Biznesu.</w:t>
            </w:r>
          </w:p>
          <w:p w:rsidR="00EC2070" w:rsidRPr="003C62BE" w:rsidRDefault="00EC2070" w:rsidP="003C62BE">
            <w:pPr>
              <w:pStyle w:val="Akapitzlist"/>
              <w:numPr>
                <w:ilvl w:val="0"/>
                <w:numId w:val="8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i/>
                <w:iCs/>
                <w:sz w:val="24"/>
                <w:szCs w:val="24"/>
              </w:rPr>
              <w:t>Świat człowieka - świat kultury: antologia tekstów klasycznej antropologii</w:t>
            </w:r>
            <w:r w:rsidRPr="00CD63C3">
              <w:rPr>
                <w:rFonts w:ascii="Corbel" w:hAnsi="Corbel"/>
                <w:sz w:val="24"/>
                <w:szCs w:val="24"/>
              </w:rPr>
              <w:t xml:space="preserve"> / wybór i red. nauk. Ewa Nowicka [i in.]. Warszawa: Wydaw. Naukowe PWN, 2007</w:t>
            </w:r>
          </w:p>
          <w:p w:rsidR="00EC2070" w:rsidRPr="00CD63C3" w:rsidRDefault="00EC2070" w:rsidP="003C62BE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/>
                <w:bCs/>
                <w:sz w:val="24"/>
                <w:szCs w:val="24"/>
              </w:rPr>
              <w:t>LEKTURY</w:t>
            </w:r>
          </w:p>
          <w:p w:rsidR="00EC2070" w:rsidRPr="00CD63C3" w:rsidRDefault="00EC2070" w:rsidP="003C62BE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63C3">
              <w:rPr>
                <w:rFonts w:ascii="Corbel" w:hAnsi="Corbel"/>
                <w:b/>
                <w:bCs/>
                <w:sz w:val="24"/>
                <w:szCs w:val="24"/>
              </w:rPr>
              <w:t>Obowiązkowo:</w:t>
            </w:r>
          </w:p>
          <w:p w:rsidR="00EC2070" w:rsidRPr="00CD63C3" w:rsidRDefault="00EC2070" w:rsidP="003C62BE">
            <w:pPr>
              <w:numPr>
                <w:ilvl w:val="0"/>
                <w:numId w:val="10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Stomma L. (1986).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Antropologia kultury wsi polskiej XIX wieku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, Warszawa. </w:t>
            </w:r>
            <w:proofErr w:type="spellStart"/>
            <w:r w:rsidRPr="00CD63C3">
              <w:rPr>
                <w:rFonts w:ascii="Corbel" w:hAnsi="Corbel"/>
                <w:bCs/>
                <w:sz w:val="24"/>
                <w:szCs w:val="24"/>
              </w:rPr>
              <w:t>Wyd</w:t>
            </w:r>
            <w:proofErr w:type="spellEnd"/>
            <w:r w:rsidRPr="00CD63C3">
              <w:rPr>
                <w:rFonts w:ascii="Corbel" w:hAnsi="Corbel"/>
                <w:bCs/>
                <w:sz w:val="24"/>
                <w:szCs w:val="24"/>
              </w:rPr>
              <w:t>."</w:t>
            </w:r>
            <w:proofErr w:type="spellStart"/>
            <w:r w:rsidRPr="00CD63C3">
              <w:rPr>
                <w:rFonts w:ascii="Corbel" w:hAnsi="Corbel"/>
                <w:bCs/>
                <w:sz w:val="24"/>
                <w:szCs w:val="24"/>
              </w:rPr>
              <w:t>Pax</w:t>
            </w:r>
            <w:proofErr w:type="spellEnd"/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„ </w:t>
            </w:r>
            <w:r w:rsidRPr="00CD63C3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Pr="00CD63C3">
              <w:rPr>
                <w:rFonts w:ascii="Corbel" w:hAnsi="Corbel"/>
                <w:sz w:val="24"/>
                <w:szCs w:val="24"/>
              </w:rPr>
              <w:t>roz.II</w:t>
            </w:r>
            <w:proofErr w:type="spellEnd"/>
            <w:r w:rsidRPr="00CD63C3">
              <w:rPr>
                <w:rFonts w:ascii="Corbel" w:hAnsi="Corbel"/>
                <w:sz w:val="24"/>
                <w:szCs w:val="24"/>
              </w:rPr>
              <w:t xml:space="preserve"> - Wierzenia o obcych; </w:t>
            </w:r>
            <w:proofErr w:type="spellStart"/>
            <w:r w:rsidRPr="00CD63C3">
              <w:rPr>
                <w:rFonts w:ascii="Corbel" w:hAnsi="Corbel"/>
                <w:sz w:val="24"/>
                <w:szCs w:val="24"/>
              </w:rPr>
              <w:t>roz</w:t>
            </w:r>
            <w:proofErr w:type="spellEnd"/>
            <w:r w:rsidRPr="00CD63C3">
              <w:rPr>
                <w:rFonts w:ascii="Corbel" w:hAnsi="Corbel"/>
                <w:sz w:val="24"/>
                <w:szCs w:val="24"/>
              </w:rPr>
              <w:t xml:space="preserve">. III - Portret z negatywu; </w:t>
            </w:r>
            <w:proofErr w:type="spellStart"/>
            <w:r w:rsidRPr="00CD63C3">
              <w:rPr>
                <w:rFonts w:ascii="Corbel" w:hAnsi="Corbel"/>
                <w:sz w:val="24"/>
                <w:szCs w:val="24"/>
              </w:rPr>
              <w:t>roz</w:t>
            </w:r>
            <w:proofErr w:type="spellEnd"/>
            <w:r w:rsidRPr="00CD63C3">
              <w:rPr>
                <w:rFonts w:ascii="Corbel" w:hAnsi="Corbel"/>
                <w:sz w:val="24"/>
                <w:szCs w:val="24"/>
              </w:rPr>
              <w:t xml:space="preserve">. IV. - Różne wymiary izolacji; </w:t>
            </w:r>
            <w:proofErr w:type="spellStart"/>
            <w:r w:rsidRPr="00CD63C3">
              <w:rPr>
                <w:rFonts w:ascii="Corbel" w:hAnsi="Corbel"/>
                <w:sz w:val="24"/>
                <w:szCs w:val="24"/>
              </w:rPr>
              <w:t>roz</w:t>
            </w:r>
            <w:proofErr w:type="spellEnd"/>
            <w:r w:rsidRPr="00CD63C3">
              <w:rPr>
                <w:rFonts w:ascii="Corbel" w:hAnsi="Corbel"/>
                <w:sz w:val="24"/>
                <w:szCs w:val="24"/>
              </w:rPr>
              <w:t>. VII - Tablice Mendelejewa)</w:t>
            </w:r>
          </w:p>
          <w:p w:rsidR="00EC2070" w:rsidRPr="00CD63C3" w:rsidRDefault="00EC2070" w:rsidP="003C62BE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/>
                <w:bCs/>
                <w:sz w:val="24"/>
                <w:szCs w:val="24"/>
              </w:rPr>
              <w:t>Do wyboru 1.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CD63C3">
              <w:rPr>
                <w:rFonts w:ascii="Corbel" w:hAnsi="Corbel"/>
                <w:sz w:val="24"/>
                <w:szCs w:val="24"/>
              </w:rPr>
              <w:t>Ashenburg</w:t>
            </w:r>
            <w:proofErr w:type="spellEnd"/>
            <w:r w:rsidRPr="00CD63C3">
              <w:rPr>
                <w:rFonts w:ascii="Corbel" w:hAnsi="Corbel"/>
                <w:sz w:val="24"/>
                <w:szCs w:val="24"/>
              </w:rPr>
              <w:t xml:space="preserve"> K.(2009). </w:t>
            </w:r>
            <w:r w:rsidRPr="00CD63C3">
              <w:rPr>
                <w:rFonts w:ascii="Corbel" w:hAnsi="Corbel"/>
                <w:i/>
                <w:sz w:val="24"/>
                <w:szCs w:val="24"/>
              </w:rPr>
              <w:t>Historia brudu</w:t>
            </w:r>
            <w:r w:rsidRPr="00CD63C3">
              <w:rPr>
                <w:rFonts w:ascii="Corbel" w:hAnsi="Corbel"/>
                <w:sz w:val="24"/>
                <w:szCs w:val="24"/>
              </w:rPr>
              <w:t xml:space="preserve">. Warszawa: Wydawnictwo Bellona 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Bauer ,W. (2016).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Przez morze z Syryjczykami do Europy.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 Wołowiec: Wydawnictwo Czarne.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Gauß, K.-M., &amp; Buras, A. (2005). </w:t>
            </w:r>
            <w:proofErr w:type="spellStart"/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Psożercy</w:t>
            </w:r>
            <w:proofErr w:type="spellEnd"/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 ze </w:t>
            </w:r>
            <w:proofErr w:type="spellStart"/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Svini</w:t>
            </w:r>
            <w:proofErr w:type="spellEnd"/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. </w:t>
            </w:r>
            <w:proofErr w:type="spellStart"/>
            <w:r w:rsidRPr="00CD63C3">
              <w:rPr>
                <w:rFonts w:ascii="Corbel" w:hAnsi="Corbel"/>
                <w:bCs/>
                <w:sz w:val="24"/>
                <w:szCs w:val="24"/>
              </w:rPr>
              <w:t>Sekowa</w:t>
            </w:r>
            <w:proofErr w:type="spellEnd"/>
            <w:r w:rsidRPr="00CD63C3">
              <w:rPr>
                <w:rFonts w:ascii="Corbel" w:hAnsi="Corbel"/>
                <w:bCs/>
                <w:sz w:val="24"/>
                <w:szCs w:val="24"/>
              </w:rPr>
              <w:t>: Wołowiec: Wydawnictwo Czarne.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CD63C3">
              <w:rPr>
                <w:rFonts w:ascii="Corbel" w:hAnsi="Corbel"/>
                <w:bCs/>
                <w:sz w:val="24"/>
                <w:szCs w:val="24"/>
              </w:rPr>
              <w:t>Kapllani</w:t>
            </w:r>
            <w:proofErr w:type="spellEnd"/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, G., &amp; </w:t>
            </w:r>
            <w:proofErr w:type="spellStart"/>
            <w:r w:rsidRPr="00CD63C3">
              <w:rPr>
                <w:rFonts w:ascii="Corbel" w:hAnsi="Corbel"/>
                <w:bCs/>
                <w:sz w:val="24"/>
                <w:szCs w:val="24"/>
              </w:rPr>
              <w:t>Szyler</w:t>
            </w:r>
            <w:proofErr w:type="spellEnd"/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, E. T. (2009).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Krótki podręcznik przekraczania granic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. Wołowiec: Wydawnictwo Czarne.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Kącki M. (2015). </w:t>
            </w:r>
            <w:r w:rsidRPr="00CD63C3">
              <w:rPr>
                <w:rFonts w:ascii="Corbel" w:hAnsi="Corbel"/>
                <w:bCs/>
                <w:i/>
                <w:sz w:val="24"/>
                <w:szCs w:val="24"/>
              </w:rPr>
              <w:t>Białystok. Biała siła, czarna pamięć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. Wołowiec: Wydawnictwo Czarne.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Kingsley P. (2017). </w:t>
            </w:r>
            <w:r w:rsidRPr="00CD63C3">
              <w:rPr>
                <w:rFonts w:ascii="Corbel" w:hAnsi="Corbel"/>
                <w:bCs/>
                <w:i/>
                <w:sz w:val="24"/>
                <w:szCs w:val="24"/>
              </w:rPr>
              <w:t>Nowa Odyseja. Opowieść o kryzysie uchodźczym w Europie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. Wydawca: Krytyka Polityczna 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lastRenderedPageBreak/>
              <w:t xml:space="preserve">Kosiński, J. (2011).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Malowany ptak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. Warszawa: Albatros.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Mazuś M. (2015). </w:t>
            </w:r>
            <w:r w:rsidRPr="00CD63C3">
              <w:rPr>
                <w:rFonts w:ascii="Corbel" w:hAnsi="Corbel"/>
                <w:bCs/>
                <w:i/>
                <w:sz w:val="24"/>
                <w:szCs w:val="24"/>
              </w:rPr>
              <w:t>Król kebabów i inne zderzenia polsko-obce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. Wyd. Wielka Litera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Mikołajewski J. (2015). </w:t>
            </w:r>
            <w:r w:rsidRPr="00CD63C3">
              <w:rPr>
                <w:rFonts w:ascii="Corbel" w:hAnsi="Corbel"/>
                <w:bCs/>
                <w:i/>
                <w:sz w:val="24"/>
                <w:szCs w:val="24"/>
              </w:rPr>
              <w:t>Wielki przypływ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. Wydawnictwo: Dowody na Istnienie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Pollack, M. (2014).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Skażone krajobrazy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. Wołowiec: Wydawnictwo Czarne.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Pollack M. (2011).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Cesarz Ameryki. Wielka ucieczka z Galicji. </w:t>
            </w:r>
            <w:r w:rsidRPr="00CD63C3">
              <w:rPr>
                <w:rFonts w:ascii="Corbel" w:hAnsi="Corbel"/>
                <w:bCs/>
                <w:iCs/>
                <w:sz w:val="24"/>
                <w:szCs w:val="24"/>
              </w:rPr>
              <w:t>Wołowiec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: Wydawnictwo Czarne. 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CD63C3">
              <w:rPr>
                <w:rFonts w:ascii="Corbel" w:hAnsi="Corbel"/>
                <w:bCs/>
                <w:sz w:val="24"/>
                <w:szCs w:val="24"/>
              </w:rPr>
              <w:t>Prymaka-Oniszk</w:t>
            </w:r>
            <w:proofErr w:type="spellEnd"/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 A. (2016). </w:t>
            </w:r>
            <w:proofErr w:type="spellStart"/>
            <w:r w:rsidRPr="00CD63C3">
              <w:rPr>
                <w:rFonts w:ascii="Corbel" w:hAnsi="Corbel"/>
                <w:bCs/>
                <w:i/>
                <w:sz w:val="24"/>
                <w:szCs w:val="24"/>
              </w:rPr>
              <w:t>Bieżeństwo</w:t>
            </w:r>
            <w:proofErr w:type="spellEnd"/>
            <w:r w:rsidRPr="00CD63C3">
              <w:rPr>
                <w:rFonts w:ascii="Corbel" w:hAnsi="Corbel"/>
                <w:bCs/>
                <w:i/>
                <w:sz w:val="24"/>
                <w:szCs w:val="24"/>
              </w:rPr>
              <w:t xml:space="preserve"> 1915. Zapomniani uchodźcy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. Wołowiec: Wydawnictwo Czarne.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Tochman, W. (2008).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Jakbyś kamień jadła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. Wołowiec: </w:t>
            </w:r>
            <w:proofErr w:type="spellStart"/>
            <w:r w:rsidRPr="00CD63C3">
              <w:rPr>
                <w:rFonts w:ascii="Corbel" w:hAnsi="Corbel"/>
                <w:bCs/>
                <w:sz w:val="24"/>
                <w:szCs w:val="24"/>
              </w:rPr>
              <w:t>Wydawn</w:t>
            </w:r>
            <w:proofErr w:type="spellEnd"/>
            <w:r w:rsidRPr="00CD63C3">
              <w:rPr>
                <w:rFonts w:ascii="Corbel" w:hAnsi="Corbel"/>
                <w:bCs/>
                <w:sz w:val="24"/>
                <w:szCs w:val="24"/>
              </w:rPr>
              <w:t>. Czarne.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Tochman, W. (2010).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Dzisiaj narysujemy śmierć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. Wołowiec: </w:t>
            </w:r>
            <w:proofErr w:type="spellStart"/>
            <w:r w:rsidRPr="00CD63C3">
              <w:rPr>
                <w:rFonts w:ascii="Corbel" w:hAnsi="Corbel"/>
                <w:bCs/>
                <w:sz w:val="24"/>
                <w:szCs w:val="24"/>
              </w:rPr>
              <w:t>Wydawn</w:t>
            </w:r>
            <w:proofErr w:type="spellEnd"/>
            <w:r w:rsidRPr="00CD63C3">
              <w:rPr>
                <w:rFonts w:ascii="Corbel" w:hAnsi="Corbel"/>
                <w:bCs/>
                <w:sz w:val="24"/>
                <w:szCs w:val="24"/>
              </w:rPr>
              <w:t>. Czarne.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>Wlekły, M. (2019). Raban! O kościele nie z tej ziemi, Wyd. Agora, Warszawa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proofErr w:type="spellStart"/>
            <w:r w:rsidRPr="00CD63C3">
              <w:rPr>
                <w:rFonts w:ascii="Corbel" w:hAnsi="Corbel"/>
                <w:sz w:val="24"/>
                <w:szCs w:val="24"/>
              </w:rPr>
              <w:t>Zadrożyńska</w:t>
            </w:r>
            <w:proofErr w:type="spellEnd"/>
            <w:r w:rsidRPr="00CD63C3">
              <w:rPr>
                <w:rFonts w:ascii="Corbel" w:hAnsi="Corbel"/>
                <w:sz w:val="24"/>
                <w:szCs w:val="24"/>
              </w:rPr>
              <w:t>, A. (1983):  Homo faber i homo ludens: etnologiczny szkic o pracy w kulturach tradycyjnej i współczesnej. Warszawa. PWN</w:t>
            </w:r>
          </w:p>
        </w:tc>
      </w:tr>
    </w:tbl>
    <w:p w:rsidR="00EC2070" w:rsidRPr="009C54AE" w:rsidRDefault="00EC2070" w:rsidP="00EC207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AB5263" w:rsidRDefault="00AB5263"/>
    <w:sectPr w:rsidR="00AB526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0CA" w:rsidRDefault="001160CA" w:rsidP="00EC2070">
      <w:pPr>
        <w:spacing w:after="0" w:line="240" w:lineRule="auto"/>
      </w:pPr>
      <w:r>
        <w:separator/>
      </w:r>
    </w:p>
  </w:endnote>
  <w:endnote w:type="continuationSeparator" w:id="0">
    <w:p w:rsidR="001160CA" w:rsidRDefault="001160CA" w:rsidP="00EC2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0CA" w:rsidRDefault="001160CA" w:rsidP="00EC2070">
      <w:pPr>
        <w:spacing w:after="0" w:line="240" w:lineRule="auto"/>
      </w:pPr>
      <w:r>
        <w:separator/>
      </w:r>
    </w:p>
  </w:footnote>
  <w:footnote w:type="continuationSeparator" w:id="0">
    <w:p w:rsidR="001160CA" w:rsidRDefault="001160CA" w:rsidP="00EC2070">
      <w:pPr>
        <w:spacing w:after="0" w:line="240" w:lineRule="auto"/>
      </w:pPr>
      <w:r>
        <w:continuationSeparator/>
      </w:r>
    </w:p>
  </w:footnote>
  <w:footnote w:id="1">
    <w:p w:rsidR="00EC2070" w:rsidRDefault="00EC2070" w:rsidP="00EC207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6E30E8"/>
    <w:multiLevelType w:val="hybridMultilevel"/>
    <w:tmpl w:val="CAA6F0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C40C3A"/>
    <w:multiLevelType w:val="hybridMultilevel"/>
    <w:tmpl w:val="9EC43566"/>
    <w:lvl w:ilvl="0" w:tplc="25ACA52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38182ADA"/>
    <w:multiLevelType w:val="hybridMultilevel"/>
    <w:tmpl w:val="34307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760CE6"/>
    <w:multiLevelType w:val="hybridMultilevel"/>
    <w:tmpl w:val="F8BA98FE"/>
    <w:lvl w:ilvl="0" w:tplc="C0F86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BA06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87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60C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2B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782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283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96C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6D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3BE0AB5"/>
    <w:multiLevelType w:val="hybridMultilevel"/>
    <w:tmpl w:val="CEC263C6"/>
    <w:lvl w:ilvl="0" w:tplc="25ACA5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95604E"/>
    <w:multiLevelType w:val="hybridMultilevel"/>
    <w:tmpl w:val="DAE07988"/>
    <w:lvl w:ilvl="0" w:tplc="B30C3F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6282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7C95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42A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2C4F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1046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8FC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7AB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1220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4A32BB0"/>
    <w:multiLevelType w:val="hybridMultilevel"/>
    <w:tmpl w:val="A784F4D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8A7562"/>
    <w:multiLevelType w:val="hybridMultilevel"/>
    <w:tmpl w:val="E1AC03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C35C0A"/>
    <w:multiLevelType w:val="hybridMultilevel"/>
    <w:tmpl w:val="5C405970"/>
    <w:lvl w:ilvl="0" w:tplc="25ACA5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BA06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87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60C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2B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782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283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96C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6D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59A7599"/>
    <w:multiLevelType w:val="hybridMultilevel"/>
    <w:tmpl w:val="6B9E1FC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8"/>
  </w:num>
  <w:num w:numId="7">
    <w:abstractNumId w:val="7"/>
  </w:num>
  <w:num w:numId="8">
    <w:abstractNumId w:val="5"/>
  </w:num>
  <w:num w:numId="9">
    <w:abstractNumId w:val="10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070"/>
    <w:rsid w:val="00086F54"/>
    <w:rsid w:val="001160CA"/>
    <w:rsid w:val="00155FCE"/>
    <w:rsid w:val="001B78CA"/>
    <w:rsid w:val="0032339D"/>
    <w:rsid w:val="003C325B"/>
    <w:rsid w:val="003C62BE"/>
    <w:rsid w:val="00402F46"/>
    <w:rsid w:val="004944CF"/>
    <w:rsid w:val="004A3FB7"/>
    <w:rsid w:val="005208B0"/>
    <w:rsid w:val="006C00B0"/>
    <w:rsid w:val="00807DAD"/>
    <w:rsid w:val="008A4BF1"/>
    <w:rsid w:val="009F7898"/>
    <w:rsid w:val="00AB5263"/>
    <w:rsid w:val="00BA3554"/>
    <w:rsid w:val="00CD63C3"/>
    <w:rsid w:val="00D57314"/>
    <w:rsid w:val="00D740A6"/>
    <w:rsid w:val="00D75D2A"/>
    <w:rsid w:val="00DB536B"/>
    <w:rsid w:val="00DD7D43"/>
    <w:rsid w:val="00DF1F90"/>
    <w:rsid w:val="00EC2070"/>
    <w:rsid w:val="00ED1338"/>
    <w:rsid w:val="00F5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0FEC8-EFD8-440C-9388-766FEB89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207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207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207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207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C2070"/>
    <w:rPr>
      <w:vertAlign w:val="superscript"/>
    </w:rPr>
  </w:style>
  <w:style w:type="paragraph" w:customStyle="1" w:styleId="Punktygwne">
    <w:name w:val="Punkty główne"/>
    <w:basedOn w:val="Normalny"/>
    <w:rsid w:val="00EC207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C207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C207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C207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C207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C207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C207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C2070"/>
    <w:pPr>
      <w:spacing w:after="0" w:line="240" w:lineRule="auto"/>
    </w:pPr>
    <w:rPr>
      <w:rFonts w:ascii="Calibri" w:eastAsia="Calibri" w:hAnsi="Calibri" w:cs="Times New Roman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EC2070"/>
    <w:rPr>
      <w:rFonts w:asciiTheme="minorHAnsi" w:eastAsiaTheme="minorHAnsi" w:hAnsiTheme="minorHAnsi" w:cstheme="minorBidi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207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207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6F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F5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1225</Words>
  <Characters>7355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Slawek</dc:creator>
  <cp:lastModifiedBy>User</cp:lastModifiedBy>
  <cp:revision>19</cp:revision>
  <cp:lastPrinted>2020-10-19T06:12:00Z</cp:lastPrinted>
  <dcterms:created xsi:type="dcterms:W3CDTF">2019-10-28T19:45:00Z</dcterms:created>
  <dcterms:modified xsi:type="dcterms:W3CDTF">2023-04-20T13:10:00Z</dcterms:modified>
</cp:coreProperties>
</file>