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BE2" w:rsidRPr="00A83BE2" w:rsidRDefault="00A83BE2" w:rsidP="00A83BE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83BE2">
        <w:rPr>
          <w:rFonts w:ascii="Corbel" w:hAnsi="Corbel"/>
          <w:b/>
          <w:bCs/>
          <w:sz w:val="24"/>
          <w:szCs w:val="24"/>
        </w:rPr>
        <w:t xml:space="preserve">   </w:t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="00D46EBB" w:rsidRPr="00E960BB">
        <w:rPr>
          <w:rFonts w:ascii="Corbel" w:hAnsi="Corbel"/>
          <w:bCs/>
          <w:i/>
        </w:rPr>
        <w:t xml:space="preserve">Załącznik nr 1.5 do Zarządzenia Rektora UR  nr </w:t>
      </w:r>
      <w:r w:rsidR="00D46EBB">
        <w:rPr>
          <w:rFonts w:ascii="Corbel" w:hAnsi="Corbel"/>
          <w:bCs/>
          <w:i/>
        </w:rPr>
        <w:t>7</w:t>
      </w:r>
      <w:r w:rsidR="00D46EBB" w:rsidRPr="00E960BB">
        <w:rPr>
          <w:rFonts w:ascii="Corbel" w:hAnsi="Corbel"/>
          <w:bCs/>
          <w:i/>
        </w:rPr>
        <w:t>/20</w:t>
      </w:r>
      <w:r w:rsidR="00D46EBB">
        <w:rPr>
          <w:rFonts w:ascii="Corbel" w:hAnsi="Corbel"/>
          <w:bCs/>
          <w:i/>
        </w:rPr>
        <w:t>23</w:t>
      </w:r>
    </w:p>
    <w:p w:rsidR="00A83BE2" w:rsidRPr="00A83BE2" w:rsidRDefault="00A83BE2" w:rsidP="00A83B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3BE2">
        <w:rPr>
          <w:rFonts w:ascii="Corbel" w:hAnsi="Corbel"/>
          <w:b/>
          <w:smallCaps/>
          <w:sz w:val="24"/>
          <w:szCs w:val="24"/>
        </w:rPr>
        <w:t>SYLABUS</w:t>
      </w:r>
    </w:p>
    <w:p w:rsidR="005A1DD5" w:rsidRDefault="00A83BE2" w:rsidP="005A1D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83BE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A1DD5">
        <w:rPr>
          <w:rFonts w:ascii="Corbel" w:hAnsi="Corbel"/>
          <w:i/>
          <w:smallCaps/>
          <w:sz w:val="24"/>
          <w:szCs w:val="24"/>
        </w:rPr>
        <w:t>202</w:t>
      </w:r>
      <w:r w:rsidR="00EB473B">
        <w:rPr>
          <w:rFonts w:ascii="Corbel" w:hAnsi="Corbel"/>
          <w:i/>
          <w:smallCaps/>
          <w:sz w:val="24"/>
          <w:szCs w:val="24"/>
        </w:rPr>
        <w:t>4</w:t>
      </w:r>
      <w:r w:rsidR="005A1DD5">
        <w:rPr>
          <w:rFonts w:ascii="Corbel" w:hAnsi="Corbel"/>
          <w:i/>
          <w:smallCaps/>
          <w:sz w:val="24"/>
          <w:szCs w:val="24"/>
        </w:rPr>
        <w:t>-202</w:t>
      </w:r>
      <w:r w:rsidR="00EB473B">
        <w:rPr>
          <w:rFonts w:ascii="Corbel" w:hAnsi="Corbel"/>
          <w:i/>
          <w:smallCaps/>
          <w:sz w:val="24"/>
          <w:szCs w:val="24"/>
        </w:rPr>
        <w:t>9</w:t>
      </w:r>
    </w:p>
    <w:p w:rsidR="00A83BE2" w:rsidRPr="00A83BE2" w:rsidRDefault="005A1DD5" w:rsidP="00A83B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</w:t>
      </w:r>
      <w:r w:rsidR="00A83BE2" w:rsidRPr="00A83BE2">
        <w:rPr>
          <w:rFonts w:ascii="Corbel" w:hAnsi="Corbel"/>
          <w:i/>
          <w:sz w:val="24"/>
          <w:szCs w:val="24"/>
        </w:rPr>
        <w:t xml:space="preserve"> (skrajne daty</w:t>
      </w:r>
      <w:r w:rsidR="00A83BE2" w:rsidRPr="00A83BE2">
        <w:rPr>
          <w:rFonts w:ascii="Corbel" w:hAnsi="Corbel"/>
          <w:sz w:val="24"/>
          <w:szCs w:val="24"/>
        </w:rPr>
        <w:t>)</w:t>
      </w:r>
    </w:p>
    <w:p w:rsidR="00A83BE2" w:rsidRPr="00A83BE2" w:rsidRDefault="00A83BE2" w:rsidP="00A83B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  <w:t xml:space="preserve">Rok </w:t>
      </w:r>
      <w:r w:rsidR="00996724">
        <w:rPr>
          <w:rFonts w:ascii="Corbel" w:hAnsi="Corbel"/>
          <w:sz w:val="24"/>
          <w:szCs w:val="24"/>
        </w:rPr>
        <w:t xml:space="preserve">akademicki   </w:t>
      </w:r>
      <w:r w:rsidR="00996724" w:rsidRPr="005A1DD5">
        <w:rPr>
          <w:rFonts w:ascii="Corbel" w:hAnsi="Corbel"/>
        </w:rPr>
        <w:t>202</w:t>
      </w:r>
      <w:r w:rsidR="00EB473B">
        <w:rPr>
          <w:rFonts w:ascii="Corbel" w:hAnsi="Corbel"/>
        </w:rPr>
        <w:t>5</w:t>
      </w:r>
      <w:r w:rsidR="00996724" w:rsidRPr="005A1DD5">
        <w:rPr>
          <w:rFonts w:ascii="Corbel" w:hAnsi="Corbel"/>
        </w:rPr>
        <w:t>/202</w:t>
      </w:r>
      <w:r w:rsidR="00EB473B">
        <w:rPr>
          <w:rFonts w:ascii="Corbel" w:hAnsi="Corbel"/>
        </w:rPr>
        <w:t>6</w:t>
      </w:r>
    </w:p>
    <w:p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83BE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83BE2" w:rsidRPr="00A83BE2" w:rsidRDefault="004957A9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, sem. 3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83BE2" w:rsidRPr="00A83BE2" w:rsidRDefault="00C92D6D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BA3A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A3A9D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83BE2" w:rsidRPr="00A83BE2" w:rsidRDefault="00BA3A9D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</w:tbl>
    <w:p w:rsidR="00A83BE2" w:rsidRPr="00A83BE2" w:rsidRDefault="00A83BE2" w:rsidP="00A83B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* </w:t>
      </w:r>
      <w:r w:rsidRPr="00A83BE2">
        <w:rPr>
          <w:rFonts w:ascii="Corbel" w:hAnsi="Corbel"/>
          <w:i/>
          <w:sz w:val="24"/>
          <w:szCs w:val="24"/>
        </w:rPr>
        <w:t>-</w:t>
      </w:r>
      <w:r w:rsidRPr="00A83BE2">
        <w:rPr>
          <w:rFonts w:ascii="Corbel" w:hAnsi="Corbel"/>
          <w:b w:val="0"/>
          <w:i/>
          <w:sz w:val="24"/>
          <w:szCs w:val="24"/>
        </w:rPr>
        <w:t>opcjonalni</w:t>
      </w:r>
      <w:r w:rsidRPr="00A83BE2">
        <w:rPr>
          <w:rFonts w:ascii="Corbel" w:hAnsi="Corbel"/>
          <w:b w:val="0"/>
          <w:sz w:val="24"/>
          <w:szCs w:val="24"/>
        </w:rPr>
        <w:t>e,</w:t>
      </w:r>
      <w:r w:rsidRPr="00A83BE2">
        <w:rPr>
          <w:rFonts w:ascii="Corbel" w:hAnsi="Corbel"/>
          <w:i/>
          <w:sz w:val="24"/>
          <w:szCs w:val="24"/>
        </w:rPr>
        <w:t xml:space="preserve"> </w:t>
      </w:r>
      <w:r w:rsidRPr="00A83BE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Podpunkty"/>
        <w:ind w:left="284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83BE2" w:rsidRPr="00A83BE2" w:rsidTr="00AF4B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Semestr</w:t>
            </w:r>
          </w:p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83BE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83BE2" w:rsidRPr="00A83BE2" w:rsidTr="00AF4BB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83BE2" w:rsidRPr="00A83BE2" w:rsidRDefault="00A83BE2" w:rsidP="00A83B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1.2.</w:t>
      </w:r>
      <w:r w:rsidRPr="00A83B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A83BE2" w:rsidRPr="00A83BE2" w:rsidRDefault="00A83BE2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eastAsia="MS Gothic" w:hAnsi="Corbel"/>
          <w:b w:val="0"/>
          <w:szCs w:val="24"/>
        </w:rPr>
        <w:sym w:font="Wingdings 2" w:char="0054"/>
      </w:r>
      <w:r w:rsidRPr="00A83BE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A83BE2" w:rsidRPr="00A83BE2" w:rsidRDefault="00A83BE2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eastAsia="MS Gothic" w:hAnsi="MS Gothic" w:cs="MS Gothic"/>
          <w:b w:val="0"/>
          <w:szCs w:val="24"/>
        </w:rPr>
        <w:t>☐</w:t>
      </w:r>
      <w:r w:rsidRPr="00A83B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1.3 </w:t>
      </w:r>
      <w:r w:rsidRPr="00A83BE2">
        <w:rPr>
          <w:rFonts w:ascii="Corbel" w:hAnsi="Corbel"/>
          <w:smallCaps w:val="0"/>
          <w:szCs w:val="24"/>
        </w:rPr>
        <w:tab/>
        <w:t xml:space="preserve">Forma zaliczenia przedmiotu  (z toku): </w:t>
      </w:r>
      <w:r w:rsidR="004957A9">
        <w:rPr>
          <w:rFonts w:ascii="Corbel" w:hAnsi="Corbel"/>
          <w:b w:val="0"/>
          <w:smallCaps w:val="0"/>
          <w:szCs w:val="24"/>
        </w:rPr>
        <w:t>EGZAMIN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83BE2" w:rsidRPr="00A83BE2" w:rsidTr="00AF4BB2">
        <w:tc>
          <w:tcPr>
            <w:tcW w:w="9670" w:type="dxa"/>
          </w:tcPr>
          <w:p w:rsidR="00A83BE2" w:rsidRPr="00A83BE2" w:rsidRDefault="00A83BE2" w:rsidP="00AF4BB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FC27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</w:t>
            </w:r>
            <w:r w:rsidR="000506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podstaw psychologii ogólnej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>3. cele, efekty uczenia się , treści Programowe i stosowane metody Dydaktyczne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:rsidR="00A83BE2" w:rsidRPr="00A83BE2" w:rsidRDefault="00A83BE2" w:rsidP="00A83BE2">
      <w:pPr>
        <w:pStyle w:val="Podpunkty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lastRenderedPageBreak/>
        <w:t>3.1 Cele przedmiotu</w:t>
      </w:r>
    </w:p>
    <w:p w:rsidR="00A83BE2" w:rsidRPr="00A83BE2" w:rsidRDefault="00A83BE2" w:rsidP="00A83B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  z uwzględnieniem roli diagnozy, kontroli i oceniania uczniów w tym procesie.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A83BE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Rozwijanie umiejętności projektowania działań edukacyjnych uwzględniających różne style,  techniki i formy pracy z uczniem w oparciu o posiadaną wiedzę filozoficzną, psychologiczną, społeczną i pedagogiczną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Wdrażanie do umiejętności krytycznej refleksji nad tworzoną praktyką edukacyjną, dokonywania twórczej interpretacji i projektowania nowych rozwiązań edukacyjnych z poszanowaniem praw  i formowania właściwych postaw uczniów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83BE2" w:rsidRPr="00A83BE2" w:rsidRDefault="00A83BE2" w:rsidP="00A83B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>3.2 Efekty uczenia się dla przedmiotu</w:t>
      </w:r>
      <w:r w:rsidRPr="00A83BE2">
        <w:rPr>
          <w:rFonts w:ascii="Corbel" w:hAnsi="Corbel"/>
          <w:sz w:val="24"/>
          <w:szCs w:val="24"/>
        </w:rPr>
        <w:t xml:space="preserve"> </w:t>
      </w:r>
    </w:p>
    <w:p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83BE2" w:rsidRPr="00A83BE2" w:rsidTr="00AF4BB2">
        <w:tc>
          <w:tcPr>
            <w:tcW w:w="1701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83B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Scharakteryzuje specyfikę procesu nauczania-uczenia się na etapie edukacji wczesnoszkolnej, określi cele, metody, formy oraz strategie edukacyjne opierając się na innowacyjnych programach edukacyjnych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 pod kątem potrzeb i możliwości rozwojowych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Zaprojektuje dzień aktywności uczniów klas I-III, dobierając  lub tworząc odpowiednie materiały, środki oraz adekwatne do celów zajęć metody i formy organizacyjne, a także zaplanuje sposób kontroli i oceniania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postaw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3.3 Treści programowe </w:t>
      </w:r>
      <w:r w:rsidRPr="00A83BE2">
        <w:rPr>
          <w:rFonts w:ascii="Corbel" w:hAnsi="Corbel"/>
          <w:sz w:val="24"/>
          <w:szCs w:val="24"/>
        </w:rPr>
        <w:t xml:space="preserve">  </w:t>
      </w:r>
    </w:p>
    <w:p w:rsidR="00A83BE2" w:rsidRPr="00A83BE2" w:rsidRDefault="00A83BE2" w:rsidP="00A83B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wykładu </w:t>
      </w:r>
    </w:p>
    <w:p w:rsidR="00A83BE2" w:rsidRPr="00A83BE2" w:rsidRDefault="00A83BE2" w:rsidP="00A83BE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45ED" w:rsidRPr="00A83BE2" w:rsidTr="00AF4BB2">
        <w:tc>
          <w:tcPr>
            <w:tcW w:w="9639" w:type="dxa"/>
          </w:tcPr>
          <w:p w:rsidR="006F45ED" w:rsidRPr="009C54AE" w:rsidRDefault="006F45ED" w:rsidP="00570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procesu nauczania uczenia się na etapie edukacji wczesnoszkolnej  – pojęcia i zakres d dydaktyki nauczania zintegrowanego w odniesieniu do teorii pedagogicznych. Cele w edukacji wczesnoszkolnej: podziały, zastosowanie, taksonomia, operacjonalizacja.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Default="006F45ED" w:rsidP="00570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Pr="00C649FC" w:rsidRDefault="006F45ED" w:rsidP="00570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programy edukacyjne, przewodniki dla nauczyciela i podręczniki.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Default="006F45ED" w:rsidP="00570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ucznia. Ocenianie kształtujące.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Pr="009C54AE" w:rsidRDefault="006F45ED" w:rsidP="00570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Nowe media w edukacji.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Default="006F45ED" w:rsidP="00570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w edukacji wczesnoszkolnej – podstawowe pojęcia.  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Default="006F45ED" w:rsidP="00570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Default="006F45ED" w:rsidP="00570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edukacyjne.</w:t>
            </w:r>
          </w:p>
        </w:tc>
      </w:tr>
    </w:tbl>
    <w:p w:rsidR="00A83BE2" w:rsidRPr="00A83BE2" w:rsidRDefault="00A83BE2" w:rsidP="00A83B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83BE2" w:rsidRPr="00A83BE2" w:rsidRDefault="00A83BE2" w:rsidP="00A83BE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Pr="009C54AE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 nauczania-uczenia się na poziomie edukacji wczesnoszkolnej: analiza programów nauczania, przewodników dla nauczyciela i podręczników.   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Pr="009C54AE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 – operacjonalizacja celów kształcenia.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elementów oceniania kształtującego w trakcie procesu edukacyjnego: kryteria oceniania, informacja zwrotna. Tworzenie oceny opisowej. 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Pr="009C54AE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aktywizujące w edukacji wczesnoszkolnej.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Default="006F45ED" w:rsidP="00570647">
            <w:pPr>
              <w:spacing w:after="0"/>
            </w:pPr>
            <w:r w:rsidRPr="003F1064">
              <w:rPr>
                <w:rFonts w:ascii="Corbel" w:hAnsi="Corbel"/>
                <w:sz w:val="24"/>
                <w:szCs w:val="24"/>
              </w:rPr>
              <w:t xml:space="preserve">Nowe technologie cyfrowe. </w:t>
            </w:r>
            <w:r>
              <w:rPr>
                <w:rFonts w:ascii="Corbel" w:hAnsi="Corbel"/>
                <w:sz w:val="24"/>
                <w:szCs w:val="24"/>
              </w:rPr>
              <w:t>Internet i nowe media w edukacji wczesnoszkolnej.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Pr="009C54AE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 całodniowych.</w:t>
            </w:r>
          </w:p>
        </w:tc>
      </w:tr>
      <w:tr w:rsidR="006F45ED" w:rsidRPr="00A83BE2" w:rsidTr="00AF4BB2">
        <w:tc>
          <w:tcPr>
            <w:tcW w:w="9639" w:type="dxa"/>
          </w:tcPr>
          <w:p w:rsidR="006F45ED" w:rsidRPr="009C54AE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6F45ED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D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</w:p>
          <w:p w:rsidR="006F45ED" w:rsidRPr="009C54AE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celów edukacyjnych</w:t>
            </w:r>
          </w:p>
        </w:tc>
      </w:tr>
      <w:tr w:rsidR="006F45ED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ED" w:rsidRPr="009C54AE" w:rsidRDefault="006F45ED" w:rsidP="00570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 (style i techniki nauczania – uczenia się).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3.4 Metody dydaktyczne</w:t>
      </w:r>
      <w:r w:rsidRPr="00A83BE2">
        <w:rPr>
          <w:rFonts w:ascii="Corbel" w:hAnsi="Corbel"/>
          <w:b w:val="0"/>
          <w:smallCaps w:val="0"/>
          <w:szCs w:val="24"/>
        </w:rPr>
        <w:t xml:space="preserve"> </w:t>
      </w:r>
    </w:p>
    <w:p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Ćwiczenia: analiza tekstów z dyskusją, praca w grupach, projektowanie scenariusza zajęć, projektowanie pomocy dydaktycznych. </w:t>
      </w: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 METODY I KRYTERIA OCENY </w:t>
      </w: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4.1 Sposoby weryfikacji efektów uczenia się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83BE2" w:rsidRPr="00A83BE2" w:rsidTr="00AF4BB2">
        <w:tc>
          <w:tcPr>
            <w:tcW w:w="1985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A83BE2" w:rsidRPr="00A83BE2" w:rsidRDefault="00A83BE2" w:rsidP="005162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A83BE2" w:rsidRPr="00A83BE2" w:rsidTr="00AF4BB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83BE2" w:rsidRPr="00A83BE2" w:rsidTr="00AF4BB2">
        <w:tc>
          <w:tcPr>
            <w:tcW w:w="9670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Uczestnictwo i aktywność w zajęciach (plusy za aktywność), opracowanie w grupach scenariusza zajęć zintegrowanych, pozytywna ocena z egzaminu.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83BE2" w:rsidRPr="00A83BE2" w:rsidTr="00AF4BB2">
        <w:tc>
          <w:tcPr>
            <w:tcW w:w="4962" w:type="dxa"/>
            <w:vAlign w:val="center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D46E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zaprojektowanie zajęć  nauczania zintegrowanego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C690D">
              <w:rPr>
                <w:rFonts w:ascii="Corbel" w:hAnsi="Corbel"/>
                <w:sz w:val="24"/>
                <w:szCs w:val="24"/>
              </w:rPr>
              <w:t>0</w:t>
            </w:r>
          </w:p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3B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6. PRAKTYKI ZAWODOWE W RAMACH PRZEDMIOTU</w:t>
      </w: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83BE2" w:rsidRPr="00A83BE2" w:rsidTr="00AF4BB2">
        <w:trPr>
          <w:trHeight w:val="397"/>
        </w:trPr>
        <w:tc>
          <w:tcPr>
            <w:tcW w:w="3544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A83BE2" w:rsidRPr="00A83BE2" w:rsidTr="00AF4BB2">
        <w:trPr>
          <w:trHeight w:val="397"/>
        </w:trPr>
        <w:tc>
          <w:tcPr>
            <w:tcW w:w="3544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7. LITERATURA 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F45ED" w:rsidRPr="00F36DB8" w:rsidTr="006F45ED">
        <w:trPr>
          <w:trHeight w:val="397"/>
        </w:trPr>
        <w:tc>
          <w:tcPr>
            <w:tcW w:w="7513" w:type="dxa"/>
          </w:tcPr>
          <w:p w:rsidR="006F45ED" w:rsidRDefault="006F45ED" w:rsidP="00570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Chojak M., </w:t>
            </w:r>
            <w:r w:rsidRPr="006F45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Nauczycielska diagnoza pedagogiczna w przedszkolu i w szkol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e, Difin, Warszawa 2001.</w:t>
            </w:r>
          </w:p>
          <w:p w:rsidR="006F45ED" w:rsidRPr="000B7C75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mpuls, Kraków 2012.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 L., Klus-Stańska D., Łojko M., Paradygmaty współczesnej dydaktyki. Impuls, Kraków 2009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 I., Nowak-Łojewska A., Wymiary edukacji zintegrowanej, Impuls, kraków 2008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 D., Siemieniecki B., Teorie kształcenia w świecie cyfrowym, Impuls, Kraków 2019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Skrzetuska E., </w:t>
            </w:r>
            <w:r w:rsidRPr="006F45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Poziomy i wymiary indywidualizacji w edukacji wczesnoszkolne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j, w: </w:t>
            </w:r>
            <w:r w:rsidRPr="006F45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Problemy edukacji wczesnoszkolnej. Indywidualizacja – uzdolnienia- refleksja nauczyciela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(red.) E. Skrzetuska (s. 37-60):, Wydawnictwo UMCS, Lublin 2021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Wyczesany J., Mikrut A., Kształcenie zintegrowane dzieci o specjalnych potrzebach edukacyjnych. Wydawnictwo Naukowe Akademii Pedagogicznej,  Kraków 2002</w:t>
            </w:r>
          </w:p>
          <w:p w:rsidR="006F45ED" w:rsidRPr="00561F8B" w:rsidRDefault="006F45ED" w:rsidP="006F45ED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Ward H., Roden J., Teaching science in the primary classroom, Sage , London 2012</w:t>
            </w:r>
          </w:p>
        </w:tc>
      </w:tr>
      <w:tr w:rsidR="006F45ED" w:rsidRPr="00A83BE2" w:rsidTr="006F45ED">
        <w:trPr>
          <w:trHeight w:val="397"/>
        </w:trPr>
        <w:tc>
          <w:tcPr>
            <w:tcW w:w="7513" w:type="dxa"/>
          </w:tcPr>
          <w:p w:rsidR="006F45ED" w:rsidRDefault="006F45ED" w:rsidP="00570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6F45ED" w:rsidRPr="00F36455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Filipiak E., Rozwijanie zdolności uczenia się . Z Wygotskim i Brunerem w tle. GWP, Sopot 2012.</w:t>
            </w:r>
          </w:p>
          <w:p w:rsidR="006F45ED" w:rsidRPr="00F36455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nauczycieli edukacji wczesnoszkolnej, Impuls, Kraków 2018.</w:t>
            </w:r>
          </w:p>
          <w:p w:rsidR="006F45ED" w:rsidRPr="00F36455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Kopaczyńska I., Ocenianie szkolne wspierające rozwój ucznia, Impuls, Kraków 2004.</w:t>
            </w:r>
          </w:p>
          <w:p w:rsidR="006F45ED" w:rsidRPr="00F36455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Konarzewski K.(red.), Sztuka naucnia.Szkoła. Podręcznik akademicki, PWN, Warszawa 2004.</w:t>
            </w:r>
          </w:p>
          <w:p w:rsidR="006F45ED" w:rsidRPr="00845A3B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Schmidt K., </w:t>
            </w:r>
            <w:r w:rsidRPr="00B82374">
              <w:rPr>
                <w:rFonts w:ascii="Corbel" w:hAnsi="Corbel"/>
                <w:b w:val="0"/>
                <w:i/>
                <w:smallCaps w:val="0"/>
                <w:szCs w:val="24"/>
              </w:rPr>
              <w:t>Trening kreatywności. Podręcznik dla pedagogów, psychologów i trenerów grupowych.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Helion, Gliwice 2013. </w:t>
            </w:r>
          </w:p>
          <w:p w:rsidR="006F45ED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Silberman,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(przekład J. Rybski), GWP, Gdańsk 2005.</w:t>
            </w:r>
          </w:p>
          <w:p w:rsidR="006F45ED" w:rsidRPr="000E6434" w:rsidRDefault="006F45ED" w:rsidP="006F45ED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51B5F" w:rsidRPr="00A83BE2" w:rsidRDefault="00F51B5F">
      <w:pPr>
        <w:rPr>
          <w:rFonts w:ascii="Corbel" w:hAnsi="Corbel"/>
          <w:sz w:val="24"/>
          <w:szCs w:val="24"/>
        </w:rPr>
      </w:pPr>
    </w:p>
    <w:sectPr w:rsidR="00F51B5F" w:rsidRPr="00A83B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DCE" w:rsidRDefault="00875DCE" w:rsidP="00A83BE2">
      <w:pPr>
        <w:spacing w:after="0" w:line="240" w:lineRule="auto"/>
      </w:pPr>
      <w:r>
        <w:separator/>
      </w:r>
    </w:p>
  </w:endnote>
  <w:endnote w:type="continuationSeparator" w:id="0">
    <w:p w:rsidR="00875DCE" w:rsidRDefault="00875DCE" w:rsidP="00A8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DCE" w:rsidRDefault="00875DCE" w:rsidP="00A83BE2">
      <w:pPr>
        <w:spacing w:after="0" w:line="240" w:lineRule="auto"/>
      </w:pPr>
      <w:r>
        <w:separator/>
      </w:r>
    </w:p>
  </w:footnote>
  <w:footnote w:type="continuationSeparator" w:id="0">
    <w:p w:rsidR="00875DCE" w:rsidRDefault="00875DCE" w:rsidP="00A83BE2">
      <w:pPr>
        <w:spacing w:after="0" w:line="240" w:lineRule="auto"/>
      </w:pPr>
      <w:r>
        <w:continuationSeparator/>
      </w:r>
    </w:p>
  </w:footnote>
  <w:footnote w:id="1">
    <w:p w:rsidR="00A83BE2" w:rsidRDefault="00A83BE2" w:rsidP="00A83B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3D503A"/>
    <w:multiLevelType w:val="hybridMultilevel"/>
    <w:tmpl w:val="2DA811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75A21"/>
    <w:multiLevelType w:val="hybridMultilevel"/>
    <w:tmpl w:val="FCC220C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BE2"/>
    <w:rsid w:val="000165C3"/>
    <w:rsid w:val="000506ED"/>
    <w:rsid w:val="000C690D"/>
    <w:rsid w:val="00161F83"/>
    <w:rsid w:val="001703EE"/>
    <w:rsid w:val="001A49A5"/>
    <w:rsid w:val="001E0C58"/>
    <w:rsid w:val="002B6DB2"/>
    <w:rsid w:val="002D38DD"/>
    <w:rsid w:val="002F168F"/>
    <w:rsid w:val="003421C6"/>
    <w:rsid w:val="00342AE2"/>
    <w:rsid w:val="003B48DC"/>
    <w:rsid w:val="003E6D4C"/>
    <w:rsid w:val="00437793"/>
    <w:rsid w:val="00441027"/>
    <w:rsid w:val="004957A9"/>
    <w:rsid w:val="005149D6"/>
    <w:rsid w:val="00516232"/>
    <w:rsid w:val="00540601"/>
    <w:rsid w:val="005A1DD5"/>
    <w:rsid w:val="00600C98"/>
    <w:rsid w:val="00621927"/>
    <w:rsid w:val="006D2EEF"/>
    <w:rsid w:val="006F45ED"/>
    <w:rsid w:val="00744289"/>
    <w:rsid w:val="007A1C05"/>
    <w:rsid w:val="008700D5"/>
    <w:rsid w:val="00875DCE"/>
    <w:rsid w:val="00897875"/>
    <w:rsid w:val="008B1CF6"/>
    <w:rsid w:val="00912E2D"/>
    <w:rsid w:val="00996724"/>
    <w:rsid w:val="00A57D52"/>
    <w:rsid w:val="00A748A7"/>
    <w:rsid w:val="00A83BE2"/>
    <w:rsid w:val="00A84156"/>
    <w:rsid w:val="00A90D86"/>
    <w:rsid w:val="00AC52E9"/>
    <w:rsid w:val="00B00AFF"/>
    <w:rsid w:val="00B53B44"/>
    <w:rsid w:val="00BA3A9D"/>
    <w:rsid w:val="00C92D6D"/>
    <w:rsid w:val="00CB3E30"/>
    <w:rsid w:val="00D46EBB"/>
    <w:rsid w:val="00D977B6"/>
    <w:rsid w:val="00DA7E43"/>
    <w:rsid w:val="00EB473B"/>
    <w:rsid w:val="00F32C6C"/>
    <w:rsid w:val="00F36DB8"/>
    <w:rsid w:val="00F51B5F"/>
    <w:rsid w:val="00FB1BE8"/>
    <w:rsid w:val="00FC27BC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B7AEC"/>
  <w15:docId w15:val="{4EAA3844-D76D-4753-B10C-5FCA60F4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3B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3BE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3B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3B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83BE2"/>
    <w:rPr>
      <w:vertAlign w:val="superscript"/>
    </w:rPr>
  </w:style>
  <w:style w:type="paragraph" w:customStyle="1" w:styleId="Punktygwne">
    <w:name w:val="Punkty główne"/>
    <w:basedOn w:val="Normalny"/>
    <w:rsid w:val="00A83B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83B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83B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83B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83B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83B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83B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83B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3B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3B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1231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35</cp:revision>
  <dcterms:created xsi:type="dcterms:W3CDTF">2019-10-21T20:54:00Z</dcterms:created>
  <dcterms:modified xsi:type="dcterms:W3CDTF">2024-07-08T10:22:00Z</dcterms:modified>
</cp:coreProperties>
</file>