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BC17F0">
        <w:rPr>
          <w:rFonts w:ascii="Corbel" w:hAnsi="Corbel"/>
          <w:i/>
          <w:smallCaps/>
          <w:sz w:val="24"/>
          <w:szCs w:val="24"/>
        </w:rPr>
        <w:t xml:space="preserve"> </w:t>
      </w:r>
      <w:r w:rsidR="008E7887">
        <w:rPr>
          <w:rFonts w:ascii="Corbel" w:hAnsi="Corbel"/>
          <w:i/>
          <w:smallCaps/>
          <w:sz w:val="24"/>
          <w:szCs w:val="24"/>
        </w:rPr>
        <w:t>2024-2026</w:t>
      </w:r>
    </w:p>
    <w:p w:rsidR="0085747A" w:rsidRPr="00B169DF" w:rsidRDefault="0085747A" w:rsidP="00BC17F0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85747A" w:rsidRPr="00B169DF" w:rsidRDefault="00445970" w:rsidP="008E788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8E7887">
        <w:rPr>
          <w:rFonts w:ascii="Corbel" w:hAnsi="Corbel"/>
          <w:i/>
          <w:smallCaps/>
          <w:sz w:val="24"/>
          <w:szCs w:val="24"/>
        </w:rPr>
        <w:t>2024-2025</w:t>
      </w: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93388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6A7D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0AB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Wybrane problemy przestępczości</w:t>
            </w:r>
          </w:p>
        </w:tc>
      </w:tr>
      <w:tr w:rsidR="0085747A" w:rsidRPr="00B169DF" w:rsidTr="0093388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A691F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33888" w:rsidRPr="00B169DF" w:rsidRDefault="00A1235E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33888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A02AA4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 w:rsidR="00E7053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2</w:t>
            </w: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:rsidTr="00933888">
        <w:tc>
          <w:tcPr>
            <w:tcW w:w="2694" w:type="dxa"/>
            <w:vAlign w:val="center"/>
          </w:tcPr>
          <w:p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:rsidTr="0093388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:rsidTr="009A691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9A691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9A69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A123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9A69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169DF" w:rsidRDefault="00923D7D" w:rsidP="009A69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:rsidR="009A691F" w:rsidRPr="00B169DF" w:rsidRDefault="009A691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9A691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p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rofilaktyki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społecznej, prawnych podstaw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profilaktyki i resocjalizacji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, pedagogiki ogólnej, socjologii, psychologii ogólnej, biomedycznych podstaw rozwoju i wychowania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9A691F" w:rsidRPr="00864E57" w:rsidTr="00EB35ED">
        <w:tc>
          <w:tcPr>
            <w:tcW w:w="675" w:type="dxa"/>
            <w:vAlign w:val="center"/>
          </w:tcPr>
          <w:p w:rsidR="009A691F" w:rsidRPr="00864E57" w:rsidRDefault="009A691F" w:rsidP="00EB3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9A691F" w:rsidRPr="00864E57" w:rsidRDefault="009A691F" w:rsidP="00EB35ED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przedmiotu badań, specyfiki terminologicznej i podstawowych metod badawczych wykorzystywanych w naukach o przestępczości.</w:t>
            </w:r>
          </w:p>
        </w:tc>
      </w:tr>
      <w:tr w:rsidR="009A691F" w:rsidRPr="00864E57" w:rsidTr="00EB35ED">
        <w:tc>
          <w:tcPr>
            <w:tcW w:w="675" w:type="dxa"/>
            <w:vAlign w:val="center"/>
          </w:tcPr>
          <w:p w:rsidR="009A691F" w:rsidRPr="00864E57" w:rsidRDefault="009A691F" w:rsidP="00EB35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9A691F" w:rsidRPr="00864E57" w:rsidRDefault="009A691F" w:rsidP="00EB35ED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Zapoznanie studentów z wybranymi paradygmatami kryminologicznymi i tworzonymi na ich gruncie teoriami przestępczości.</w:t>
            </w:r>
          </w:p>
        </w:tc>
      </w:tr>
      <w:tr w:rsidR="009A691F" w:rsidRPr="00864E57" w:rsidTr="00EB35ED">
        <w:tc>
          <w:tcPr>
            <w:tcW w:w="675" w:type="dxa"/>
            <w:vAlign w:val="center"/>
          </w:tcPr>
          <w:p w:rsidR="009A691F" w:rsidRPr="00864E57" w:rsidRDefault="009A691F" w:rsidP="00EB3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9A691F" w:rsidRPr="00864E57" w:rsidRDefault="009A691F" w:rsidP="00EB35ED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Zdobycie wiadomości na temat podstawowych uwarunkowań i przyczyn zjawisk kryminalnych.</w:t>
            </w:r>
          </w:p>
        </w:tc>
      </w:tr>
      <w:tr w:rsidR="009A691F" w:rsidRPr="00864E57" w:rsidTr="00EB35ED">
        <w:tc>
          <w:tcPr>
            <w:tcW w:w="675" w:type="dxa"/>
            <w:vAlign w:val="center"/>
          </w:tcPr>
          <w:p w:rsidR="009A691F" w:rsidRPr="00864E57" w:rsidRDefault="009A691F" w:rsidP="00EB3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9A691F" w:rsidRPr="00864E57" w:rsidRDefault="009A691F" w:rsidP="00EB35ED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podstawowych źródeł wiedzy na temat zjawiska przestępczości.</w:t>
            </w:r>
          </w:p>
        </w:tc>
      </w:tr>
      <w:tr w:rsidR="009A691F" w:rsidRPr="00864E57" w:rsidTr="00EB35ED">
        <w:tc>
          <w:tcPr>
            <w:tcW w:w="675" w:type="dxa"/>
            <w:vAlign w:val="center"/>
          </w:tcPr>
          <w:p w:rsidR="009A691F" w:rsidRPr="00864E57" w:rsidRDefault="009A691F" w:rsidP="00EB3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9A691F" w:rsidRPr="00864E57" w:rsidRDefault="009A691F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9"/>
        <w:gridCol w:w="5976"/>
        <w:gridCol w:w="1865"/>
      </w:tblGrid>
      <w:tr w:rsidR="009A691F" w:rsidRPr="00B41021" w:rsidTr="009A691F">
        <w:tc>
          <w:tcPr>
            <w:tcW w:w="1679" w:type="dxa"/>
          </w:tcPr>
          <w:p w:rsidR="009A691F" w:rsidRPr="00B41021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9A691F" w:rsidRPr="00B41021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9A691F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:rsidR="009A691F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A691F" w:rsidRPr="00B41021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</w:tcPr>
          <w:p w:rsidR="009A691F" w:rsidRPr="00B41021" w:rsidRDefault="009A691F" w:rsidP="00EB35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9A691F" w:rsidRPr="00864E57" w:rsidTr="009A691F">
        <w:tc>
          <w:tcPr>
            <w:tcW w:w="1679" w:type="dxa"/>
          </w:tcPr>
          <w:p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9A691F" w:rsidRPr="00864E57" w:rsidRDefault="009A691F" w:rsidP="00EB35ED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Zdefiniuje pojęcie przestępstwa, przestępczości, paradygmatu kryminologicznego, określi przedmiot badań kryminologii, dokona analizy definicji oraz wskaże</w:t>
            </w:r>
            <w:r w:rsidRPr="00864E57">
              <w:rPr>
                <w:rFonts w:ascii="Corbel" w:eastAsia="Times New Roman" w:hAnsi="Corbel" w:cs="Times New Roman"/>
                <w:lang w:eastAsia="pl-PL"/>
              </w:rPr>
              <w:t xml:space="preserve"> zależności i związki między pojęciami</w:t>
            </w:r>
            <w:r>
              <w:rPr>
                <w:rFonts w:ascii="Corbel" w:eastAsia="Times New Roman" w:hAnsi="Corbel" w:cs="Times New Roman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:rsidR="009A691F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A691F" w:rsidRPr="00864E57" w:rsidTr="009A691F">
        <w:tc>
          <w:tcPr>
            <w:tcW w:w="1679" w:type="dxa"/>
          </w:tcPr>
          <w:p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9A691F" w:rsidRPr="00864E57" w:rsidRDefault="009A691F" w:rsidP="00EB35ED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64E57">
              <w:rPr>
                <w:rFonts w:ascii="Corbel" w:eastAsia="Times New Roman" w:hAnsi="Corbel" w:cs="Times New Roman"/>
                <w:lang w:eastAsia="pl-PL"/>
              </w:rPr>
              <w:t>Scharakteryzuje rolę czynników biologicznych, psychologicznych i społecznych w etiologii przestępstwa, w świetle różnych koncepcji.</w:t>
            </w:r>
          </w:p>
        </w:tc>
        <w:tc>
          <w:tcPr>
            <w:tcW w:w="1865" w:type="dxa"/>
            <w:vAlign w:val="center"/>
          </w:tcPr>
          <w:p w:rsidR="009A691F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K_W06 </w:t>
            </w:r>
          </w:p>
          <w:p w:rsidR="009A691F" w:rsidRPr="00855D92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9A691F" w:rsidRPr="00864E57" w:rsidTr="009A691F">
        <w:tc>
          <w:tcPr>
            <w:tcW w:w="1679" w:type="dxa"/>
          </w:tcPr>
          <w:p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</w:tcPr>
          <w:p w:rsidR="009A691F" w:rsidRPr="00864E57" w:rsidRDefault="009A691F" w:rsidP="00EB35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Przedstawi kryminogenne znaczenie zaburzonych więzi społecznych w świetle wybranych koncepcji kryminologicznych. </w:t>
            </w:r>
          </w:p>
        </w:tc>
        <w:tc>
          <w:tcPr>
            <w:tcW w:w="1865" w:type="dxa"/>
            <w:vAlign w:val="center"/>
          </w:tcPr>
          <w:p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9A691F" w:rsidRPr="00864E57" w:rsidTr="009A691F">
        <w:tc>
          <w:tcPr>
            <w:tcW w:w="1679" w:type="dxa"/>
          </w:tcPr>
          <w:p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9A691F" w:rsidRPr="00864E57" w:rsidRDefault="009A691F" w:rsidP="00EB35ED">
            <w:pPr>
              <w:tabs>
                <w:tab w:val="left" w:pos="4278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 xml:space="preserve">Dokona analizy i interpretacji teorii przestępczości, wykorzystując je do wyjaśnienia problemów </w:t>
            </w:r>
            <w:r>
              <w:rPr>
                <w:rFonts w:ascii="Corbel" w:hAnsi="Corbel"/>
                <w:sz w:val="24"/>
                <w:szCs w:val="24"/>
              </w:rPr>
              <w:t>z zakresu profilaktyki i resocjalizacji.</w:t>
            </w:r>
          </w:p>
        </w:tc>
        <w:tc>
          <w:tcPr>
            <w:tcW w:w="1865" w:type="dxa"/>
            <w:vAlign w:val="center"/>
          </w:tcPr>
          <w:p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A691F" w:rsidRPr="00864E57" w:rsidTr="009A691F">
        <w:trPr>
          <w:trHeight w:val="986"/>
        </w:trPr>
        <w:tc>
          <w:tcPr>
            <w:tcW w:w="1679" w:type="dxa"/>
          </w:tcPr>
          <w:p w:rsidR="009A691F" w:rsidRPr="00864E57" w:rsidRDefault="009A691F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  <w:vAlign w:val="center"/>
          </w:tcPr>
          <w:p w:rsidR="009A691F" w:rsidRPr="009538F1" w:rsidRDefault="009A691F" w:rsidP="00EB35E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538F1">
              <w:rPr>
                <w:rFonts w:ascii="Corbel" w:hAnsi="Corbel"/>
                <w:sz w:val="24"/>
              </w:rPr>
              <w:t>Oceni własny poziom wiedzy z zakresu</w:t>
            </w:r>
            <w:r>
              <w:rPr>
                <w:rFonts w:ascii="Corbel" w:hAnsi="Corbel"/>
                <w:sz w:val="24"/>
              </w:rPr>
              <w:t>wybranych problemów</w:t>
            </w:r>
            <w:r w:rsidRPr="009538F1">
              <w:rPr>
                <w:rFonts w:ascii="Corbel" w:hAnsi="Corbel"/>
                <w:sz w:val="24"/>
              </w:rPr>
              <w:t xml:space="preserve">przestępczości, uzupełni i poszerzy wiadomości nabyte w trakcie zajęć poprzez samokształcenie. </w:t>
            </w:r>
          </w:p>
        </w:tc>
        <w:tc>
          <w:tcPr>
            <w:tcW w:w="1865" w:type="dxa"/>
            <w:vAlign w:val="center"/>
          </w:tcPr>
          <w:p w:rsidR="009A691F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:rsidR="009A691F" w:rsidRPr="00864E57" w:rsidRDefault="009A691F" w:rsidP="00EB35ED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:rsidR="00D40729" w:rsidRDefault="00D4072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29" w:rsidRPr="005D48DD" w:rsidRDefault="00D40729" w:rsidP="00EB35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D48D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Kryminologia jako nauka o przestępstwie, przestępcy i przestępczości - wyjaśnienie podstawowych pojęć. Podstawowe działy kryminologii oraz ich przedmiot badań. Profilaktyka kryminologiczna i kryminalistyczna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Przestępczość jako zjawisko społeczne. Podstawowe źródła informacji o przestępczości</w:t>
            </w:r>
            <w:r w:rsidRPr="005D48DD">
              <w:rPr>
                <w:rFonts w:ascii="Corbel" w:hAnsi="Corbel" w:cs="Times New Roman"/>
                <w:b/>
                <w:lang w:val="pl-PL"/>
              </w:rPr>
              <w:t xml:space="preserve">, </w:t>
            </w:r>
            <w:r w:rsidRPr="005D48DD">
              <w:rPr>
                <w:rFonts w:ascii="Corbel" w:hAnsi="Corbel" w:cs="Times New Roman"/>
                <w:lang w:val="pl-PL"/>
              </w:rPr>
              <w:t>jej struktura i dynamika.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 xml:space="preserve">Paradygmaty kryminologiczne – kryminologia klasyczna, pozytywistyczna, </w:t>
            </w:r>
            <w:r w:rsidRPr="005D48DD">
              <w:rPr>
                <w:rFonts w:ascii="Corbel" w:hAnsi="Corbel" w:cs="Times New Roman"/>
                <w:lang w:val="pl-PL"/>
              </w:rPr>
              <w:lastRenderedPageBreak/>
              <w:t>antynaturalistyczna, neoklasyczna. Zapobieganie przestępczości w świetle założeń charakterystycznych dla poszczególnych paradygmatów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lastRenderedPageBreak/>
              <w:t>Biopsychiczny kierunek w kryminologii pozytywistycznej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Socjologiczny kierunek w kryminologii pozytywistycznej.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Podstawowe nurty kryminologii antynaturalistycznej: teoria stygmatyzacji, nurt fenomenologiczny, konflikt społeczny (kryminologia konfliktowa i radykalna).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Wybrane koncepcje kryminologii neoklasycznej – koncepcja sprawiedliwej odpłaty, koncepcja wolnej woli, krytyka badania przyczyn przestępczości, podaż okazji przestępczych, ekonomiczna teoria przestępczości.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Klasyfikacje przestępstw.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729" w:rsidRPr="005D48DD" w:rsidRDefault="005D48DD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Przestępstwa przeciwko mieniu.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Przestępczość z użyciem przemocy – czyny przeciwko życiu i zdrowiu.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Przestępstwa o charakterze seksualnym.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Przestępczość zorganizowana i terroryzm.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5D48DD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Skala zjawiska przestępczości, poczucie zagrożenia, obraz p</w:t>
            </w:r>
            <w:r w:rsidR="00D40729" w:rsidRPr="005D48DD">
              <w:rPr>
                <w:rFonts w:ascii="Corbel" w:hAnsi="Corbel" w:cs="Times New Roman"/>
                <w:lang w:val="pl-PL"/>
              </w:rPr>
              <w:t>rzestępczoś</w:t>
            </w:r>
            <w:r w:rsidRPr="005D48DD">
              <w:rPr>
                <w:rFonts w:ascii="Corbel" w:hAnsi="Corbel" w:cs="Times New Roman"/>
                <w:lang w:val="pl-PL"/>
              </w:rPr>
              <w:t>ci</w:t>
            </w:r>
            <w:r w:rsidR="00D40729" w:rsidRPr="005D48DD">
              <w:rPr>
                <w:rFonts w:ascii="Corbel" w:hAnsi="Corbel" w:cs="Times New Roman"/>
                <w:lang w:val="pl-PL"/>
              </w:rPr>
              <w:t xml:space="preserve"> w </w:t>
            </w:r>
            <w:r w:rsidRPr="005D48DD">
              <w:rPr>
                <w:rFonts w:ascii="Corbel" w:hAnsi="Corbel" w:cs="Times New Roman"/>
                <w:lang w:val="pl-PL"/>
              </w:rPr>
              <w:t>mediach.</w:t>
            </w:r>
          </w:p>
        </w:tc>
      </w:tr>
      <w:tr w:rsidR="00D40729" w:rsidTr="00D4072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29" w:rsidRPr="005D48DD" w:rsidRDefault="00D40729" w:rsidP="00EB35ED">
            <w:pPr>
              <w:pStyle w:val="Standard"/>
              <w:snapToGrid w:val="0"/>
              <w:spacing w:line="276" w:lineRule="auto"/>
              <w:jc w:val="both"/>
              <w:rPr>
                <w:rFonts w:ascii="Corbel" w:hAnsi="Corbel" w:cs="Times New Roman"/>
                <w:lang w:val="pl-PL"/>
              </w:rPr>
            </w:pPr>
            <w:r w:rsidRPr="005D48DD">
              <w:rPr>
                <w:rFonts w:ascii="Corbel" w:hAnsi="Corbel" w:cs="Times New Roman"/>
                <w:lang w:val="pl-PL"/>
              </w:rPr>
              <w:t>Ofiara przestępstwa – wybrane zagadnienia wiktymologiczne.</w:t>
            </w:r>
          </w:p>
        </w:tc>
      </w:tr>
    </w:tbl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B169DF" w:rsidTr="008B4E35">
        <w:tc>
          <w:tcPr>
            <w:tcW w:w="9520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498F" w:rsidRPr="00B169DF" w:rsidTr="00F55859">
        <w:tc>
          <w:tcPr>
            <w:tcW w:w="9520" w:type="dxa"/>
          </w:tcPr>
          <w:p w:rsidR="00EB498F" w:rsidRPr="00042B0C" w:rsidRDefault="00D40729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D807DD" w:rsidRDefault="00042B0C" w:rsidP="00D807DD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  <w:r w:rsidR="00D807DD">
        <w:rPr>
          <w:rFonts w:ascii="Corbel" w:hAnsi="Corbel"/>
          <w:sz w:val="24"/>
          <w:szCs w:val="24"/>
        </w:rPr>
        <w:t>.</w:t>
      </w:r>
    </w:p>
    <w:p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233"/>
      </w:tblGrid>
      <w:tr w:rsidR="005D48DD" w:rsidRPr="00864E57" w:rsidTr="00EB35ED">
        <w:tc>
          <w:tcPr>
            <w:tcW w:w="2410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Forma zajęć dydaktycznych (w, ćw, …)</w:t>
            </w:r>
          </w:p>
        </w:tc>
      </w:tr>
      <w:tr w:rsidR="005D48DD" w:rsidRPr="00864E57" w:rsidTr="00EB35ED">
        <w:tc>
          <w:tcPr>
            <w:tcW w:w="2410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5D48DD" w:rsidRPr="00864E57" w:rsidTr="00EB35ED">
        <w:tc>
          <w:tcPr>
            <w:tcW w:w="2410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5D48DD" w:rsidRPr="00864E57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D48DD" w:rsidRPr="00864E57" w:rsidTr="00EB35ED">
        <w:tc>
          <w:tcPr>
            <w:tcW w:w="2410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:rsidR="005D48DD" w:rsidRPr="00864E57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D48DD" w:rsidRPr="00864E57" w:rsidTr="00EB35ED">
        <w:tc>
          <w:tcPr>
            <w:tcW w:w="2410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5D48DD" w:rsidRPr="00864E57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4A5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D48DD" w:rsidRPr="00A72863" w:rsidTr="00EB35ED">
        <w:trPr>
          <w:trHeight w:val="373"/>
        </w:trPr>
        <w:tc>
          <w:tcPr>
            <w:tcW w:w="2410" w:type="dxa"/>
          </w:tcPr>
          <w:p w:rsidR="005D48DD" w:rsidRPr="00864E57" w:rsidRDefault="005D48DD" w:rsidP="00EB35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:rsidR="005D48DD" w:rsidRPr="00864E57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5D48DD" w:rsidRPr="00A72863" w:rsidRDefault="005D48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8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5D148D" w:rsidRPr="00857738" w:rsidRDefault="0028173C" w:rsidP="005D148D">
            <w:pPr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Pozytywna ocena z egzaminu pisemnego</w:t>
            </w:r>
            <w:r w:rsidR="005D148D" w:rsidRPr="00857738">
              <w:rPr>
                <w:rFonts w:ascii="Corbel" w:hAnsi="Corbel"/>
                <w:smallCaps/>
                <w:sz w:val="24"/>
                <w:szCs w:val="24"/>
              </w:rPr>
              <w:t xml:space="preserve">. </w:t>
            </w:r>
            <w:r w:rsidR="00857738" w:rsidRPr="00857738">
              <w:rPr>
                <w:rFonts w:ascii="Corbel" w:hAnsi="Corbel"/>
                <w:smallCaps/>
                <w:sz w:val="24"/>
                <w:szCs w:val="24"/>
              </w:rPr>
              <w:t>S</w:t>
            </w:r>
            <w:r w:rsidR="00857738" w:rsidRPr="00857738"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>tudent prezentuje wypowiedzi na 5 tematów wybranych przez egzaminatora</w:t>
            </w:r>
            <w:r w:rsidR="00857738" w:rsidRPr="00857738">
              <w:rPr>
                <w:rFonts w:ascii="Corbel" w:hAnsi="Corbel"/>
                <w:smallCaps/>
                <w:sz w:val="24"/>
                <w:szCs w:val="24"/>
              </w:rPr>
              <w:t>.  W</w:t>
            </w:r>
            <w:r w:rsidR="00857738" w:rsidRPr="00857738">
              <w:rPr>
                <w:rStyle w:val="TytuZnak"/>
                <w:rFonts w:eastAsia="Calibri"/>
                <w:b w:val="0"/>
                <w:bCs w:val="0"/>
              </w:rPr>
              <w:t>y</w:t>
            </w:r>
            <w:r w:rsidR="005D148D" w:rsidRPr="00857738">
              <w:rPr>
                <w:rFonts w:ascii="Corbel" w:hAnsi="Corbel"/>
                <w:sz w:val="24"/>
                <w:szCs w:val="24"/>
              </w:rPr>
              <w:t>powiedź na każd</w:t>
            </w:r>
            <w:r w:rsidR="00857738" w:rsidRPr="00857738">
              <w:rPr>
                <w:rFonts w:ascii="Corbel" w:hAnsi="Corbel"/>
                <w:sz w:val="24"/>
                <w:szCs w:val="24"/>
              </w:rPr>
              <w:t>y z nich podlega</w:t>
            </w:r>
            <w:r w:rsidR="005D148D" w:rsidRPr="00857738">
              <w:rPr>
                <w:rFonts w:ascii="Corbel" w:hAnsi="Corbel"/>
                <w:sz w:val="24"/>
                <w:szCs w:val="24"/>
              </w:rPr>
              <w:t xml:space="preserve"> punktacji, student może uzyskać od 4 do </w:t>
            </w:r>
            <w:r w:rsidR="00857738" w:rsidRPr="00857738">
              <w:rPr>
                <w:rFonts w:ascii="Corbel" w:hAnsi="Corbel"/>
                <w:sz w:val="24"/>
                <w:szCs w:val="24"/>
              </w:rPr>
              <w:t>0</w:t>
            </w:r>
            <w:r w:rsidR="005D148D" w:rsidRPr="00857738">
              <w:rPr>
                <w:rFonts w:ascii="Corbel" w:hAnsi="Corbel"/>
                <w:sz w:val="24"/>
                <w:szCs w:val="24"/>
              </w:rPr>
              <w:t xml:space="preserve"> punktów.</w:t>
            </w:r>
          </w:p>
          <w:p w:rsidR="0085747A" w:rsidRPr="00857738" w:rsidRDefault="0085747A" w:rsidP="005D4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D148D" w:rsidRPr="00857738" w:rsidRDefault="005D148D" w:rsidP="00857738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57738"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:rsidR="005D148D" w:rsidRPr="00857738" w:rsidRDefault="005D148D" w:rsidP="008577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Zgodność odpowiedzi z tematem</w:t>
            </w:r>
            <w:r w:rsidR="00857738" w:rsidRPr="00857738">
              <w:rPr>
                <w:rFonts w:ascii="Corbel" w:hAnsi="Corbel"/>
                <w:sz w:val="24"/>
                <w:szCs w:val="24"/>
              </w:rPr>
              <w:t>.</w:t>
            </w:r>
          </w:p>
          <w:p w:rsidR="005D148D" w:rsidRPr="00857738" w:rsidRDefault="005D148D" w:rsidP="008577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Zakres wiedzy zaprezentowanej przez studenta</w:t>
            </w:r>
            <w:r w:rsidR="00857738" w:rsidRPr="00857738">
              <w:rPr>
                <w:rFonts w:ascii="Corbel" w:hAnsi="Corbel"/>
                <w:sz w:val="24"/>
                <w:szCs w:val="24"/>
              </w:rPr>
              <w:t>.</w:t>
            </w:r>
          </w:p>
          <w:p w:rsidR="005D148D" w:rsidRPr="00857738" w:rsidRDefault="005D148D" w:rsidP="008577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Umiejętność syntezy, analizy i samodzielnego formułowania wniosków</w:t>
            </w:r>
            <w:r w:rsidR="00857738" w:rsidRPr="00857738">
              <w:rPr>
                <w:rFonts w:ascii="Corbel" w:hAnsi="Corbel"/>
                <w:sz w:val="24"/>
                <w:szCs w:val="24"/>
              </w:rPr>
              <w:t>.</w:t>
            </w:r>
          </w:p>
          <w:p w:rsidR="005D148D" w:rsidRPr="00857738" w:rsidRDefault="005D148D" w:rsidP="008577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Sposób prezentowania treści, logika wypowiedzi, używanie terminów fachowych</w:t>
            </w:r>
            <w:r w:rsidR="00857738" w:rsidRPr="00857738">
              <w:rPr>
                <w:rFonts w:ascii="Corbel" w:hAnsi="Corbel"/>
                <w:sz w:val="24"/>
                <w:szCs w:val="24"/>
              </w:rPr>
              <w:t>.</w:t>
            </w:r>
          </w:p>
          <w:p w:rsidR="005D148D" w:rsidRDefault="005D148D" w:rsidP="008577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Brak błędów rzeczowych i logicznych</w:t>
            </w:r>
            <w:r w:rsidR="00857738" w:rsidRPr="00857738">
              <w:rPr>
                <w:rFonts w:ascii="Corbel" w:hAnsi="Corbel"/>
                <w:sz w:val="24"/>
                <w:szCs w:val="24"/>
              </w:rPr>
              <w:t>.</w:t>
            </w:r>
          </w:p>
          <w:p w:rsidR="00857738" w:rsidRPr="00857738" w:rsidRDefault="00857738" w:rsidP="008577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D148D" w:rsidRPr="00857738" w:rsidRDefault="005D148D" w:rsidP="008577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:rsidR="005D148D" w:rsidRPr="00857738" w:rsidRDefault="005D148D" w:rsidP="008577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:rsidR="005D148D" w:rsidRPr="00857738" w:rsidRDefault="005D148D" w:rsidP="008577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:rsidR="005D148D" w:rsidRPr="00857738" w:rsidRDefault="005D148D" w:rsidP="008577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:rsidR="005D148D" w:rsidRPr="00857738" w:rsidRDefault="005D148D" w:rsidP="008577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p w:rsidR="005D148D" w:rsidRPr="00857738" w:rsidRDefault="005D148D" w:rsidP="005D148D">
            <w:pPr>
              <w:rPr>
                <w:rFonts w:ascii="Corbel" w:hAnsi="Corbel"/>
                <w:b/>
                <w:bCs/>
              </w:rPr>
            </w:pPr>
            <w:r w:rsidRPr="00857738">
              <w:rPr>
                <w:rFonts w:ascii="Corbel" w:hAnsi="Corbel"/>
                <w:b/>
                <w:bCs/>
              </w:rPr>
              <w:t>Punktacja prac z egzaminu:</w:t>
            </w:r>
          </w:p>
          <w:p w:rsidR="005D148D" w:rsidRPr="00857738" w:rsidRDefault="005D148D" w:rsidP="005D148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</w:rPr>
            </w:pPr>
            <w:r w:rsidRPr="00857738">
              <w:rPr>
                <w:rFonts w:ascii="Corbel" w:eastAsia="Times New Roman" w:hAnsi="Corbel"/>
              </w:rPr>
              <w:t xml:space="preserve">20-18 punktów – </w:t>
            </w:r>
            <w:r w:rsidR="00857738">
              <w:rPr>
                <w:rFonts w:ascii="Corbel" w:eastAsia="Times New Roman" w:hAnsi="Corbel"/>
              </w:rPr>
              <w:t xml:space="preserve">ocena </w:t>
            </w:r>
            <w:r w:rsidRPr="00857738">
              <w:rPr>
                <w:rFonts w:ascii="Corbel" w:eastAsia="Times New Roman" w:hAnsi="Corbel"/>
              </w:rPr>
              <w:t>5,0</w:t>
            </w:r>
          </w:p>
          <w:p w:rsidR="005D148D" w:rsidRPr="00857738" w:rsidRDefault="005D148D" w:rsidP="005D148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</w:rPr>
            </w:pPr>
            <w:r w:rsidRPr="00857738">
              <w:rPr>
                <w:rFonts w:ascii="Corbel" w:eastAsia="Times New Roman" w:hAnsi="Corbel"/>
              </w:rPr>
              <w:t xml:space="preserve">17-16 punktów – </w:t>
            </w:r>
            <w:r w:rsidR="00857738">
              <w:rPr>
                <w:rFonts w:ascii="Corbel" w:eastAsia="Times New Roman" w:hAnsi="Corbel"/>
              </w:rPr>
              <w:t xml:space="preserve">ocena </w:t>
            </w:r>
            <w:r w:rsidRPr="00857738">
              <w:rPr>
                <w:rFonts w:ascii="Corbel" w:eastAsia="Times New Roman" w:hAnsi="Corbel"/>
              </w:rPr>
              <w:t>4,5</w:t>
            </w:r>
          </w:p>
          <w:p w:rsidR="005D148D" w:rsidRPr="00857738" w:rsidRDefault="005D148D" w:rsidP="005D148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</w:rPr>
            </w:pPr>
            <w:r w:rsidRPr="00857738">
              <w:rPr>
                <w:rFonts w:ascii="Corbel" w:eastAsia="Times New Roman" w:hAnsi="Corbel"/>
              </w:rPr>
              <w:t xml:space="preserve">15-13 punktów – </w:t>
            </w:r>
            <w:r w:rsidR="00857738">
              <w:rPr>
                <w:rFonts w:ascii="Corbel" w:eastAsia="Times New Roman" w:hAnsi="Corbel"/>
              </w:rPr>
              <w:t xml:space="preserve">ocena </w:t>
            </w:r>
            <w:r w:rsidRPr="00857738">
              <w:rPr>
                <w:rFonts w:ascii="Corbel" w:eastAsia="Times New Roman" w:hAnsi="Corbel"/>
              </w:rPr>
              <w:t>4,0</w:t>
            </w:r>
          </w:p>
          <w:p w:rsidR="005D148D" w:rsidRPr="00857738" w:rsidRDefault="005D148D" w:rsidP="005D148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</w:rPr>
            </w:pPr>
            <w:r w:rsidRPr="00857738">
              <w:rPr>
                <w:rFonts w:ascii="Corbel" w:eastAsia="Times New Roman" w:hAnsi="Corbel"/>
              </w:rPr>
              <w:t>12-11 punktów –</w:t>
            </w:r>
            <w:r w:rsidR="00857738">
              <w:rPr>
                <w:rFonts w:ascii="Corbel" w:eastAsia="Times New Roman" w:hAnsi="Corbel"/>
              </w:rPr>
              <w:t>ocena</w:t>
            </w:r>
            <w:r w:rsidRPr="00857738">
              <w:rPr>
                <w:rFonts w:ascii="Corbel" w:eastAsia="Times New Roman" w:hAnsi="Corbel"/>
              </w:rPr>
              <w:t xml:space="preserve"> 3,5</w:t>
            </w:r>
          </w:p>
          <w:p w:rsidR="005D148D" w:rsidRPr="00857738" w:rsidRDefault="005D148D" w:rsidP="005D148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</w:rPr>
            </w:pPr>
            <w:r w:rsidRPr="00857738">
              <w:rPr>
                <w:rFonts w:ascii="Corbel" w:eastAsia="Times New Roman" w:hAnsi="Corbel"/>
              </w:rPr>
              <w:t xml:space="preserve">10-8 punktów – </w:t>
            </w:r>
            <w:r w:rsidR="00857738">
              <w:rPr>
                <w:rFonts w:ascii="Corbel" w:eastAsia="Times New Roman" w:hAnsi="Corbel"/>
              </w:rPr>
              <w:t xml:space="preserve">ocena </w:t>
            </w:r>
            <w:r w:rsidRPr="00857738">
              <w:rPr>
                <w:rFonts w:ascii="Corbel" w:eastAsia="Times New Roman" w:hAnsi="Corbel"/>
              </w:rPr>
              <w:t>3,0</w:t>
            </w:r>
          </w:p>
          <w:p w:rsidR="005D148D" w:rsidRPr="00857738" w:rsidRDefault="005D148D" w:rsidP="005D148D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Corbel" w:hAnsi="Corbel"/>
              </w:rPr>
            </w:pPr>
            <w:r w:rsidRPr="00857738">
              <w:rPr>
                <w:rFonts w:ascii="Corbel" w:eastAsia="Times New Roman" w:hAnsi="Corbel"/>
              </w:rPr>
              <w:t xml:space="preserve">Poniżej 8 punktów – </w:t>
            </w:r>
            <w:r w:rsidR="00857738">
              <w:rPr>
                <w:rFonts w:ascii="Corbel" w:eastAsia="Times New Roman" w:hAnsi="Corbel"/>
              </w:rPr>
              <w:t xml:space="preserve">ocena </w:t>
            </w:r>
            <w:r w:rsidRPr="00857738">
              <w:rPr>
                <w:rFonts w:ascii="Corbel" w:eastAsia="Times New Roman" w:hAnsi="Corbel"/>
              </w:rPr>
              <w:t>2,0</w:t>
            </w:r>
          </w:p>
          <w:p w:rsidR="005D148D" w:rsidRPr="00B169DF" w:rsidRDefault="005D148D" w:rsidP="005D4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5"/>
        <w:gridCol w:w="4469"/>
      </w:tblGrid>
      <w:tr w:rsidR="005D48DD" w:rsidRPr="004C3A5E" w:rsidTr="005D48DD">
        <w:tc>
          <w:tcPr>
            <w:tcW w:w="4625" w:type="dxa"/>
          </w:tcPr>
          <w:p w:rsidR="005D48DD" w:rsidRPr="004C3A5E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69" w:type="dxa"/>
          </w:tcPr>
          <w:p w:rsidR="005D48DD" w:rsidRPr="004C3A5E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48DD" w:rsidRPr="004C3A5E" w:rsidTr="005D48DD">
        <w:tc>
          <w:tcPr>
            <w:tcW w:w="4625" w:type="dxa"/>
          </w:tcPr>
          <w:p w:rsidR="005D48DD" w:rsidRPr="00C0207A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469" w:type="dxa"/>
          </w:tcPr>
          <w:p w:rsidR="005D48DD" w:rsidRPr="004C3A5E" w:rsidRDefault="00A1235E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15</w:t>
            </w:r>
          </w:p>
        </w:tc>
      </w:tr>
      <w:tr w:rsidR="005D48DD" w:rsidRPr="004C3A5E" w:rsidTr="005D48DD">
        <w:tc>
          <w:tcPr>
            <w:tcW w:w="4625" w:type="dxa"/>
          </w:tcPr>
          <w:p w:rsidR="005D48DD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:rsidR="005D48DD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5D48DD" w:rsidRPr="00C0207A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egzaminie.</w:t>
            </w:r>
          </w:p>
        </w:tc>
        <w:tc>
          <w:tcPr>
            <w:tcW w:w="4469" w:type="dxa"/>
          </w:tcPr>
          <w:p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  <w:p w:rsidR="005D48DD" w:rsidRPr="004C3A5E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4</w:t>
            </w:r>
          </w:p>
        </w:tc>
      </w:tr>
      <w:tr w:rsidR="005D48DD" w:rsidRPr="004C3A5E" w:rsidTr="005D48DD">
        <w:tc>
          <w:tcPr>
            <w:tcW w:w="4625" w:type="dxa"/>
          </w:tcPr>
          <w:p w:rsidR="005D48DD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:rsidR="005D48DD" w:rsidRDefault="005D48DD" w:rsidP="00EB35ED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:rsidR="005D48DD" w:rsidRDefault="005D48DD" w:rsidP="00EB35ED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:rsidR="005D48DD" w:rsidRPr="002435AE" w:rsidRDefault="005D48DD" w:rsidP="00EB35ED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469" w:type="dxa"/>
          </w:tcPr>
          <w:p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  <w:r w:rsidR="00A1235E">
              <w:rPr>
                <w:rFonts w:ascii="Corbel" w:hAnsi="Corbel"/>
                <w:i/>
                <w:sz w:val="24"/>
                <w:szCs w:val="24"/>
              </w:rPr>
              <w:t>5</w:t>
            </w:r>
          </w:p>
          <w:p w:rsidR="005D48DD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  <w:r w:rsidR="00A1235E">
              <w:rPr>
                <w:rFonts w:ascii="Corbel" w:hAnsi="Corbel"/>
                <w:i/>
                <w:sz w:val="24"/>
                <w:szCs w:val="24"/>
              </w:rPr>
              <w:t>5</w:t>
            </w:r>
          </w:p>
          <w:p w:rsidR="005D48DD" w:rsidRPr="004C3A5E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</w:t>
            </w:r>
            <w:r w:rsidR="00A1235E">
              <w:rPr>
                <w:rFonts w:ascii="Corbel" w:hAnsi="Corbel"/>
                <w:i/>
                <w:sz w:val="24"/>
                <w:szCs w:val="24"/>
              </w:rPr>
              <w:t>5</w:t>
            </w:r>
          </w:p>
        </w:tc>
      </w:tr>
      <w:tr w:rsidR="005D48DD" w:rsidRPr="00C0207A" w:rsidTr="005D48DD">
        <w:tc>
          <w:tcPr>
            <w:tcW w:w="4625" w:type="dxa"/>
          </w:tcPr>
          <w:p w:rsidR="005D48DD" w:rsidRPr="00C0207A" w:rsidRDefault="005D48DD" w:rsidP="00EB35E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469" w:type="dxa"/>
          </w:tcPr>
          <w:p w:rsidR="005D48DD" w:rsidRPr="00C0207A" w:rsidRDefault="005D48DD" w:rsidP="00EB35E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106</w:t>
            </w:r>
          </w:p>
        </w:tc>
      </w:tr>
      <w:tr w:rsidR="005D48DD" w:rsidRPr="00C0207A" w:rsidTr="005D48DD">
        <w:tc>
          <w:tcPr>
            <w:tcW w:w="4625" w:type="dxa"/>
          </w:tcPr>
          <w:p w:rsidR="005D48DD" w:rsidRPr="00C0207A" w:rsidRDefault="005D48DD" w:rsidP="005D48D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1943">
              <w:t>SUMARYCZNA LICZBA PUNKTÓW ECTS</w:t>
            </w:r>
          </w:p>
        </w:tc>
        <w:tc>
          <w:tcPr>
            <w:tcW w:w="4469" w:type="dxa"/>
          </w:tcPr>
          <w:p w:rsidR="005D48DD" w:rsidRDefault="005D48DD" w:rsidP="005D48D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t>4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D807DD" w:rsidRPr="00864E57" w:rsidTr="00EB35ED">
        <w:tc>
          <w:tcPr>
            <w:tcW w:w="9072" w:type="dxa"/>
          </w:tcPr>
          <w:p w:rsidR="00D807DD" w:rsidRPr="00864E57" w:rsidRDefault="00D807DD" w:rsidP="00EB35ED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807DD" w:rsidRPr="00C0207A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Hołyst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</w:t>
            </w:r>
            <w:r w:rsidR="00E974D2">
              <w:rPr>
                <w:rFonts w:ascii="Corbel" w:hAnsi="Corbel" w:cs="Times New Roman"/>
                <w:lang w:val="pl-PL"/>
              </w:rPr>
              <w:t xml:space="preserve"> Wyd.12,</w:t>
            </w:r>
            <w:r w:rsidRPr="00C0207A">
              <w:rPr>
                <w:rFonts w:ascii="Corbel" w:hAnsi="Corbel" w:cs="Times New Roman"/>
                <w:lang w:val="pl-PL"/>
              </w:rPr>
              <w:t xml:space="preserve"> Warszawa 20</w:t>
            </w:r>
            <w:r w:rsidR="00E974D2">
              <w:rPr>
                <w:rFonts w:ascii="Corbel" w:hAnsi="Corbel" w:cs="Times New Roman"/>
                <w:lang w:val="pl-PL"/>
              </w:rPr>
              <w:t>22.</w:t>
            </w:r>
          </w:p>
          <w:p w:rsidR="00D807DD" w:rsidRDefault="00D807DD" w:rsidP="00EB35ED">
            <w:pPr>
              <w:spacing w:after="0" w:line="240" w:lineRule="auto"/>
              <w:rPr>
                <w:rFonts w:ascii="Corbel" w:hAnsi="Corbel"/>
              </w:rPr>
            </w:pPr>
            <w:r w:rsidRPr="00C0207A">
              <w:rPr>
                <w:rFonts w:ascii="Corbel" w:hAnsi="Corbel"/>
              </w:rPr>
              <w:t xml:space="preserve">Hołyst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:rsidR="00D807DD" w:rsidRDefault="00D807DD" w:rsidP="00EB35ED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D807DD" w:rsidRDefault="00D807DD" w:rsidP="00EB3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:rsidR="00D807DD" w:rsidRPr="00864E57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E5586F">
              <w:rPr>
                <w:rFonts w:ascii="Corbel" w:hAnsi="Corbel"/>
                <w:lang w:val="pl-PL"/>
              </w:rPr>
              <w:t xml:space="preserve">Pospiszyl I., </w:t>
            </w:r>
            <w:r w:rsidRPr="00E5586F">
              <w:rPr>
                <w:rFonts w:ascii="Corbel" w:hAnsi="Corbel"/>
                <w:i/>
                <w:lang w:val="pl-PL"/>
              </w:rPr>
              <w:t>Patologie społeczne. Resocjalizacja</w:t>
            </w:r>
            <w:r w:rsidRPr="00E5586F">
              <w:rPr>
                <w:rFonts w:ascii="Corbel" w:hAnsi="Corbel"/>
                <w:lang w:val="pl-PL"/>
              </w:rPr>
              <w:t xml:space="preserve">. </w:t>
            </w:r>
            <w:r w:rsidRPr="00C0207A">
              <w:rPr>
                <w:rFonts w:ascii="Corbel" w:hAnsi="Corbel"/>
              </w:rPr>
              <w:t>Warszawa 2008.</w:t>
            </w:r>
          </w:p>
        </w:tc>
      </w:tr>
      <w:tr w:rsidR="00D807DD" w:rsidRPr="00E5586F" w:rsidTr="00EB35ED">
        <w:tc>
          <w:tcPr>
            <w:tcW w:w="9072" w:type="dxa"/>
          </w:tcPr>
          <w:p w:rsidR="00D807DD" w:rsidRPr="00864E57" w:rsidRDefault="00D807DD" w:rsidP="00EB35ED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E974D2" w:rsidRPr="00C0207A" w:rsidRDefault="00E974D2" w:rsidP="00E974D2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:rsidR="00D807DD" w:rsidRPr="00864E57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Ciosek M., Psychologia sądowa i penitencjarna. Warszawa 2001.</w:t>
            </w:r>
          </w:p>
          <w:p w:rsidR="00D807DD" w:rsidRPr="00864E57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Młodzież a współczesne dewiacj</w:t>
            </w:r>
            <w:r>
              <w:rPr>
                <w:rFonts w:ascii="Corbel" w:hAnsi="Corbel" w:cs="Times New Roman"/>
                <w:lang w:val="pl-PL"/>
              </w:rPr>
              <w:t xml:space="preserve">e i patologie </w:t>
            </w:r>
            <w:r w:rsidR="00E974D2">
              <w:rPr>
                <w:rFonts w:ascii="Corbel" w:hAnsi="Corbel" w:cs="Times New Roman"/>
                <w:lang w:val="pl-PL"/>
              </w:rPr>
              <w:t>społeczne, S</w:t>
            </w:r>
            <w:r>
              <w:rPr>
                <w:rFonts w:ascii="Corbel" w:hAnsi="Corbel" w:cs="Times New Roman"/>
                <w:lang w:val="pl-PL"/>
              </w:rPr>
              <w:t>. Kawula,</w:t>
            </w:r>
            <w:r w:rsidRPr="00864E57">
              <w:rPr>
                <w:rFonts w:ascii="Corbel" w:hAnsi="Corbel" w:cs="Times New Roman"/>
                <w:lang w:val="pl-PL"/>
              </w:rPr>
              <w:t xml:space="preserve"> H. Machela</w:t>
            </w:r>
            <w:r>
              <w:rPr>
                <w:rFonts w:ascii="Corbel" w:hAnsi="Corbel" w:cs="Times New Roman"/>
                <w:lang w:val="pl-PL"/>
              </w:rPr>
              <w:t xml:space="preserve"> (red.)</w:t>
            </w:r>
            <w:r w:rsidRPr="00864E57">
              <w:rPr>
                <w:rFonts w:ascii="Corbel" w:hAnsi="Corbel" w:cs="Times New Roman"/>
                <w:lang w:val="pl-PL"/>
              </w:rPr>
              <w:t>, Toruń 2000.</w:t>
            </w:r>
          </w:p>
          <w:p w:rsidR="00D807DD" w:rsidRPr="00864E57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Mościskier A., Natura ludzka i problem przestępczości. Warszawa 2001.</w:t>
            </w:r>
          </w:p>
          <w:p w:rsidR="00D807DD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Pospiszyl K., Przestępstwa seksualne. Warszawa 2005.</w:t>
            </w:r>
          </w:p>
          <w:p w:rsidR="00D807DD" w:rsidRPr="00633590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 xml:space="preserve">Pstrąg D., </w:t>
            </w:r>
            <w:r w:rsidRPr="00633590">
              <w:rPr>
                <w:rFonts w:ascii="Corbel" w:hAnsi="Corbel" w:cs="Times New Roman"/>
                <w:lang w:val="pl-PL"/>
              </w:rPr>
              <w:t xml:space="preserve">Izolacja, resocjalizacja, eliminacja – przekonania społeczne dotyczące postępowania z osobami naruszającymi prawo </w:t>
            </w:r>
            <w:r w:rsidRPr="00633590">
              <w:rPr>
                <w:rFonts w:ascii="Corbel" w:eastAsia="Times New Roman,Bold" w:hAnsi="Corbel" w:cs="Times New Roman"/>
                <w:bCs/>
                <w:lang w:val="pl-PL"/>
              </w:rPr>
              <w:t xml:space="preserve">(w:) </w:t>
            </w:r>
            <w:r w:rsidRPr="00633590">
              <w:rPr>
                <w:rFonts w:ascii="Corbel" w:hAnsi="Corbel" w:cs="Times New Roman"/>
                <w:lang w:val="pl-PL"/>
              </w:rPr>
              <w:t>Resocjalizacja, readaptacja i reintegracjaspołeczna – problemy, programy i perspektywy rozwoju komunikacji</w:t>
            </w:r>
            <w:r w:rsidRPr="00633590">
              <w:rPr>
                <w:rFonts w:ascii="Corbel" w:hAnsi="Corbel" w:cs="Times New Roman"/>
                <w:b/>
                <w:caps/>
                <w:lang w:val="pl-PL"/>
              </w:rPr>
              <w:t>,</w:t>
            </w:r>
            <w:r w:rsidRPr="00633590">
              <w:rPr>
                <w:rFonts w:ascii="Corbel" w:hAnsi="Corbel" w:cs="Times New Roman"/>
                <w:lang w:val="pl-PL"/>
              </w:rPr>
              <w:t>pod red. I. Mudreckiej. Warszawa 2017.</w:t>
            </w:r>
          </w:p>
          <w:p w:rsidR="00D807DD" w:rsidRPr="00E5586F" w:rsidRDefault="00D807DD" w:rsidP="00EB35E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Pstrąg D., Postawy młodzieży wobec nieletnich wchodzących w konflikt z prawem a zjawisko stygmatyzacji społecznej (w:) Przestępczość nieletnich. Aspekty psychospołeczne i prawne, </w:t>
            </w:r>
            <w:r>
              <w:rPr>
                <w:rFonts w:ascii="Corbel" w:hAnsi="Corbel" w:cs="Times New Roman"/>
                <w:lang w:val="pl-PL"/>
              </w:rPr>
              <w:t>J.M. Stanik,i L. Woszczak (red.)</w:t>
            </w:r>
            <w:r w:rsidRPr="00864E57">
              <w:rPr>
                <w:rFonts w:ascii="Corbel" w:hAnsi="Corbel" w:cs="Times New Roman"/>
                <w:lang w:val="pl-PL"/>
              </w:rPr>
              <w:t>, Katowice 2005</w:t>
            </w:r>
            <w:r>
              <w:rPr>
                <w:rFonts w:ascii="Corbel" w:hAnsi="Corbel" w:cs="Times New Roman"/>
                <w:lang w:val="pl-PL"/>
              </w:rPr>
              <w:t>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CA8" w:rsidRDefault="004F1CA8" w:rsidP="00C16ABF">
      <w:pPr>
        <w:spacing w:after="0" w:line="240" w:lineRule="auto"/>
      </w:pPr>
      <w:r>
        <w:separator/>
      </w:r>
    </w:p>
  </w:endnote>
  <w:endnote w:type="continuationSeparator" w:id="1">
    <w:p w:rsidR="004F1CA8" w:rsidRDefault="004F1C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CA8" w:rsidRDefault="004F1CA8" w:rsidP="00C16ABF">
      <w:pPr>
        <w:spacing w:after="0" w:line="240" w:lineRule="auto"/>
      </w:pPr>
      <w:r>
        <w:separator/>
      </w:r>
    </w:p>
  </w:footnote>
  <w:footnote w:type="continuationSeparator" w:id="1">
    <w:p w:rsidR="004F1CA8" w:rsidRDefault="004F1CA8" w:rsidP="00C16ABF">
      <w:pPr>
        <w:spacing w:after="0" w:line="240" w:lineRule="auto"/>
      </w:pPr>
      <w:r>
        <w:continuationSeparator/>
      </w:r>
    </w:p>
  </w:footnote>
  <w:footnote w:id="2">
    <w:p w:rsidR="009A691F" w:rsidRDefault="009A691F" w:rsidP="009A691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0ABC"/>
    <w:rsid w:val="00022ECE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CFC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80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8173C"/>
    <w:rsid w:val="00281FF2"/>
    <w:rsid w:val="00283AF9"/>
    <w:rsid w:val="002857DE"/>
    <w:rsid w:val="00291567"/>
    <w:rsid w:val="002A22BF"/>
    <w:rsid w:val="002A2389"/>
    <w:rsid w:val="002A3ED2"/>
    <w:rsid w:val="002A671D"/>
    <w:rsid w:val="002B1C8F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38C0"/>
    <w:rsid w:val="00400830"/>
    <w:rsid w:val="00414E3C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97618"/>
    <w:rsid w:val="004A3EEA"/>
    <w:rsid w:val="004A4D1F"/>
    <w:rsid w:val="004B3F0E"/>
    <w:rsid w:val="004D31C0"/>
    <w:rsid w:val="004D5282"/>
    <w:rsid w:val="004F1551"/>
    <w:rsid w:val="004F1CA8"/>
    <w:rsid w:val="004F55A3"/>
    <w:rsid w:val="00504873"/>
    <w:rsid w:val="0050496F"/>
    <w:rsid w:val="00511744"/>
    <w:rsid w:val="00513B6F"/>
    <w:rsid w:val="00517C63"/>
    <w:rsid w:val="0052377A"/>
    <w:rsid w:val="005363C4"/>
    <w:rsid w:val="00536BDE"/>
    <w:rsid w:val="00543ACC"/>
    <w:rsid w:val="005515FE"/>
    <w:rsid w:val="0056696D"/>
    <w:rsid w:val="0059484D"/>
    <w:rsid w:val="005A0855"/>
    <w:rsid w:val="005A3196"/>
    <w:rsid w:val="005C080F"/>
    <w:rsid w:val="005C5378"/>
    <w:rsid w:val="005C55E5"/>
    <w:rsid w:val="005C696A"/>
    <w:rsid w:val="005D148D"/>
    <w:rsid w:val="005D48DD"/>
    <w:rsid w:val="005E6E85"/>
    <w:rsid w:val="005F31D2"/>
    <w:rsid w:val="005F76A3"/>
    <w:rsid w:val="0061029B"/>
    <w:rsid w:val="00617230"/>
    <w:rsid w:val="00621CE1"/>
    <w:rsid w:val="00627FC9"/>
    <w:rsid w:val="006324AF"/>
    <w:rsid w:val="00647FA8"/>
    <w:rsid w:val="00650C5F"/>
    <w:rsid w:val="00654934"/>
    <w:rsid w:val="006554E1"/>
    <w:rsid w:val="006620D9"/>
    <w:rsid w:val="00671958"/>
    <w:rsid w:val="00675843"/>
    <w:rsid w:val="00696477"/>
    <w:rsid w:val="006A7D8A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7C2A"/>
    <w:rsid w:val="00790E27"/>
    <w:rsid w:val="007A249F"/>
    <w:rsid w:val="007A4022"/>
    <w:rsid w:val="007A6E6E"/>
    <w:rsid w:val="007C3299"/>
    <w:rsid w:val="007C3BCC"/>
    <w:rsid w:val="007C4546"/>
    <w:rsid w:val="007D6E56"/>
    <w:rsid w:val="007F4155"/>
    <w:rsid w:val="008068C1"/>
    <w:rsid w:val="0081554D"/>
    <w:rsid w:val="0081707E"/>
    <w:rsid w:val="008449B3"/>
    <w:rsid w:val="008552A2"/>
    <w:rsid w:val="0085747A"/>
    <w:rsid w:val="00857738"/>
    <w:rsid w:val="00883701"/>
    <w:rsid w:val="00884922"/>
    <w:rsid w:val="00885F64"/>
    <w:rsid w:val="008917F9"/>
    <w:rsid w:val="008A45F7"/>
    <w:rsid w:val="008B4E35"/>
    <w:rsid w:val="008B5930"/>
    <w:rsid w:val="008C0CC0"/>
    <w:rsid w:val="008C19A9"/>
    <w:rsid w:val="008C379D"/>
    <w:rsid w:val="008C5147"/>
    <w:rsid w:val="008C5359"/>
    <w:rsid w:val="008C5363"/>
    <w:rsid w:val="008D3DFB"/>
    <w:rsid w:val="008E64F4"/>
    <w:rsid w:val="008E7887"/>
    <w:rsid w:val="008F12C9"/>
    <w:rsid w:val="008F6E29"/>
    <w:rsid w:val="00916188"/>
    <w:rsid w:val="00923D7D"/>
    <w:rsid w:val="00932A40"/>
    <w:rsid w:val="00933888"/>
    <w:rsid w:val="009508DF"/>
    <w:rsid w:val="00950DAC"/>
    <w:rsid w:val="00954A07"/>
    <w:rsid w:val="00997F14"/>
    <w:rsid w:val="009A691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AA4"/>
    <w:rsid w:val="00A1235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EB"/>
    <w:rsid w:val="00AB053C"/>
    <w:rsid w:val="00AC0508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01D6"/>
    <w:rsid w:val="00B75946"/>
    <w:rsid w:val="00B8056E"/>
    <w:rsid w:val="00B819C8"/>
    <w:rsid w:val="00B82308"/>
    <w:rsid w:val="00B90885"/>
    <w:rsid w:val="00BB520A"/>
    <w:rsid w:val="00BC17F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0729"/>
    <w:rsid w:val="00D425B2"/>
    <w:rsid w:val="00D428D6"/>
    <w:rsid w:val="00D552B2"/>
    <w:rsid w:val="00D608D1"/>
    <w:rsid w:val="00D74119"/>
    <w:rsid w:val="00D8075B"/>
    <w:rsid w:val="00D807DD"/>
    <w:rsid w:val="00D8328E"/>
    <w:rsid w:val="00D8678B"/>
    <w:rsid w:val="00DA2114"/>
    <w:rsid w:val="00DA446B"/>
    <w:rsid w:val="00DE09C0"/>
    <w:rsid w:val="00DE4A14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053E"/>
    <w:rsid w:val="00E742AA"/>
    <w:rsid w:val="00E77E88"/>
    <w:rsid w:val="00E8107D"/>
    <w:rsid w:val="00E960BB"/>
    <w:rsid w:val="00E974D2"/>
    <w:rsid w:val="00EA2074"/>
    <w:rsid w:val="00EA4832"/>
    <w:rsid w:val="00EA4E9D"/>
    <w:rsid w:val="00EB498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E0265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character" w:styleId="Odwoaniedokomentarza">
    <w:name w:val="annotation reference"/>
    <w:basedOn w:val="Domylnaczcionkaakapitu"/>
    <w:uiPriority w:val="99"/>
    <w:semiHidden/>
    <w:unhideWhenUsed/>
    <w:rsid w:val="00632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4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4A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4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4AF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AB412-3174-4E9C-93BF-3F017CD36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339</TotalTime>
  <Pages>1</Pages>
  <Words>1228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22</cp:revision>
  <cp:lastPrinted>2019-02-06T12:12:00Z</cp:lastPrinted>
  <dcterms:created xsi:type="dcterms:W3CDTF">2023-06-07T06:22:00Z</dcterms:created>
  <dcterms:modified xsi:type="dcterms:W3CDTF">2024-09-19T22:08:00Z</dcterms:modified>
</cp:coreProperties>
</file>