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E147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1472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509CE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9328C5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A54DF">
        <w:rPr>
          <w:rFonts w:ascii="Corbel" w:hAnsi="Corbel"/>
          <w:sz w:val="20"/>
          <w:szCs w:val="20"/>
        </w:rPr>
        <w:t>202</w:t>
      </w:r>
      <w:r w:rsidR="00C509CE">
        <w:rPr>
          <w:rFonts w:ascii="Corbel" w:hAnsi="Corbel"/>
          <w:sz w:val="20"/>
          <w:szCs w:val="20"/>
        </w:rPr>
        <w:t>4</w:t>
      </w:r>
      <w:r w:rsidR="003A54DF">
        <w:rPr>
          <w:rFonts w:ascii="Corbel" w:hAnsi="Corbel"/>
          <w:sz w:val="20"/>
          <w:szCs w:val="20"/>
        </w:rPr>
        <w:t>/202</w:t>
      </w:r>
      <w:r w:rsidR="00C509CE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938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penitencjarystyki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penologii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104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1046F" w:rsidP="004104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046F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104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A0926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41046F">
        <w:rPr>
          <w:rFonts w:ascii="Corbel" w:hAnsi="Corbel"/>
          <w:smallCaps w:val="0"/>
          <w:szCs w:val="24"/>
        </w:rPr>
        <w:t xml:space="preserve"> (z toku)</w:t>
      </w:r>
    </w:p>
    <w:p w:rsidR="009C54AE" w:rsidRDefault="009938F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 oraz umiejętne posługiwanie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 terminologią w tym obszarze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związanymi z karą kryminalną.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pojęcia kary w odniesieniu do różnych paradygmatów i nurtów nauk humanistycznych.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Wyjaśnienie studentom znaczenia kary dla społeczeństwa w świetle koncepcji rozwijanych w ramach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penitencjarystyki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polityki kryminalnej.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uwarunkowania i mechanizmy społeczno-kulturowe funkcjonowania kary.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41046F" w:rsidRPr="009C54AE" w:rsidRDefault="0041046F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</w:t>
            </w:r>
            <w:proofErr w:type="spellStart"/>
            <w:r w:rsidR="001F44C7">
              <w:rPr>
                <w:rFonts w:ascii="Corbel" w:hAnsi="Corbel"/>
                <w:b w:val="0"/>
                <w:smallCaps w:val="0"/>
                <w:szCs w:val="24"/>
              </w:rPr>
              <w:t>penitencjarystyki</w:t>
            </w:r>
            <w:proofErr w:type="spellEnd"/>
            <w:r w:rsidR="001F44C7">
              <w:rPr>
                <w:rFonts w:ascii="Corbel" w:hAnsi="Corbel"/>
                <w:b w:val="0"/>
                <w:smallCaps w:val="0"/>
                <w:szCs w:val="24"/>
              </w:rPr>
              <w:t xml:space="preserve"> i penologii.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  <w:p w:rsidR="009113F1" w:rsidRPr="003A54DF" w:rsidRDefault="009113F1" w:rsidP="009113F1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 xml:space="preserve">charakteryzuje miejsce </w:t>
            </w:r>
            <w:proofErr w:type="spellStart"/>
            <w:r w:rsidR="001F44C7">
              <w:rPr>
                <w:rFonts w:ascii="Corbel" w:hAnsi="Corbel"/>
                <w:b w:val="0"/>
                <w:smallCaps w:val="0"/>
                <w:szCs w:val="24"/>
              </w:rPr>
              <w:t>penitencjarystyki</w:t>
            </w:r>
            <w:proofErr w:type="spellEnd"/>
            <w:r w:rsidR="001F44C7">
              <w:rPr>
                <w:rFonts w:ascii="Corbel" w:hAnsi="Corbel"/>
                <w:b w:val="0"/>
                <w:smallCaps w:val="0"/>
                <w:szCs w:val="24"/>
              </w:rPr>
              <w:t xml:space="preserve"> i penologii w systemie nauk oraz ich powiązania z pedagogiką resocjalizacyjną.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K_W02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 xml:space="preserve">pisze funkcjonowanie polskiego systemu penitencjarnego z uwzględnieniem podstaw prawnych, bazując na doświadczeniu innych państw europejskich oraz rozwiązań w nich funkcjonujących. 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K_W11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66CD" w:rsidRPr="009C54AE" w:rsidTr="00731282">
        <w:trPr>
          <w:trHeight w:val="716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 xml:space="preserve">aproponuje rozwiązania w obszarze praktyki penitencjarnej adekwatne do konkretnego problemu i zjawiska przy uwzględnieniu specyficznych cech osób nieprzystosowanych społecznie. </w:t>
            </w:r>
          </w:p>
        </w:tc>
        <w:tc>
          <w:tcPr>
            <w:tcW w:w="1873" w:type="dxa"/>
          </w:tcPr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K_U02</w:t>
            </w:r>
          </w:p>
          <w:p w:rsidR="00A166CD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K_U07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41046F" w:rsidP="0041046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>rzewidzi sytuacje trudne związane z funkcjonowaniem w instytucji o charakterze totalnym oraz przeanalizuje czynniki determinujące zjawisko stresu pracowników instytucji penitencjarnych.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K_K01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41046F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>pisze podstawowe umiejętności i kompetencje niezbędne w realizacji zadań w zakresie określonej formy aktywności penitencjarnej z uwzględnieniem zasad etyki.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z zakresu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penitencjarystyki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penologii- podstawowe pojęcia.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Przedmiot nauk penitencjarnych i penologii.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Kara jako przedmiot badań filozofii, nauk społecznych i humanistycznych.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się refleksji penologicznej na przestrzeni wieków.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kary.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kary: bezwzględne, względne i mieszane.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sprawiedliwości naprawczej.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Wykonywanie kary pozbawienia wolności w Polsce: cele, zasady, istota, funkcje kary pozbawienia wolności.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wykonywania kary pozbawienia wolności oraz typy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skazanych i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oddziaływania penitencjarnego.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Skuteczność wykonywania kar i środków karnych.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E6CCC" w:rsidRPr="001E6CCC" w:rsidRDefault="00790A27" w:rsidP="001E6C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A27">
              <w:rPr>
                <w:rFonts w:ascii="Corbel" w:hAnsi="Corbel"/>
                <w:sz w:val="24"/>
                <w:szCs w:val="24"/>
              </w:rPr>
              <w:t>pozytywna ocena z egzaminu (minimum 51 % punktów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E147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proofErr w:type="spellStart"/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9113F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41046F" w:rsidRP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046F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41046F" w:rsidRP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046F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  <w:p w:rsidR="00C61DC5" w:rsidRPr="009C54AE" w:rsidRDefault="00C61DC5" w:rsidP="004104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046F" w:rsidRDefault="0041046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046F" w:rsidRDefault="0041046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41046F" w:rsidRDefault="009113F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41046F" w:rsidRPr="009C54AE" w:rsidRDefault="0041046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1046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1046F" w:rsidRPr="0041046F" w:rsidRDefault="0041046F" w:rsidP="004104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Lipski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D.,Malinowski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4104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Pedagogiczne aspekty edukacji filozoficznej z uwzględnieniem systemów penitencjarnych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  <w:p w:rsidR="0041046F" w:rsidRDefault="0041046F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D2744B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Utrat-Milecki J.,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penologii. Teoria kary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0517F5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E.,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problematyki resocjalizacyjnej. Patologia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patologia indywidualna, etiologia kryminalna, kara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 2005.</w:t>
            </w:r>
          </w:p>
          <w:p w:rsidR="00132372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Szczepaniak P.,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Kara pozbawienia wolności a wychowanie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Kalisz-Warszawa 2003.</w:t>
            </w:r>
          </w:p>
          <w:p w:rsidR="00132372" w:rsidRPr="009C54AE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BE8" w:rsidRDefault="000E7BE8" w:rsidP="00C16ABF">
      <w:pPr>
        <w:spacing w:after="0" w:line="240" w:lineRule="auto"/>
      </w:pPr>
      <w:r>
        <w:separator/>
      </w:r>
    </w:p>
  </w:endnote>
  <w:endnote w:type="continuationSeparator" w:id="0">
    <w:p w:rsidR="000E7BE8" w:rsidRDefault="000E7B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BE8" w:rsidRDefault="000E7BE8" w:rsidP="00C16ABF">
      <w:pPr>
        <w:spacing w:after="0" w:line="240" w:lineRule="auto"/>
      </w:pPr>
      <w:r>
        <w:separator/>
      </w:r>
    </w:p>
  </w:footnote>
  <w:footnote w:type="continuationSeparator" w:id="0">
    <w:p w:rsidR="000E7BE8" w:rsidRDefault="000E7BE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4FFF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E7BE8"/>
    <w:rsid w:val="000F1C57"/>
    <w:rsid w:val="000F1ECB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6CCC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4DF"/>
    <w:rsid w:val="003B68E6"/>
    <w:rsid w:val="003C0BAE"/>
    <w:rsid w:val="003C0E27"/>
    <w:rsid w:val="003D18A9"/>
    <w:rsid w:val="003D6CE2"/>
    <w:rsid w:val="003E1941"/>
    <w:rsid w:val="003E2FE6"/>
    <w:rsid w:val="003E49D5"/>
    <w:rsid w:val="003F38C0"/>
    <w:rsid w:val="0041046F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0926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FBA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706DC"/>
    <w:rsid w:val="0078168C"/>
    <w:rsid w:val="00787C2A"/>
    <w:rsid w:val="00790A27"/>
    <w:rsid w:val="00790E27"/>
    <w:rsid w:val="007A4022"/>
    <w:rsid w:val="007A6E6E"/>
    <w:rsid w:val="007C3299"/>
    <w:rsid w:val="007C3BCC"/>
    <w:rsid w:val="007C4546"/>
    <w:rsid w:val="007D6E56"/>
    <w:rsid w:val="007F1652"/>
    <w:rsid w:val="007F281B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3F1"/>
    <w:rsid w:val="00916188"/>
    <w:rsid w:val="00923D7D"/>
    <w:rsid w:val="009328C5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3C2"/>
    <w:rsid w:val="00A36899"/>
    <w:rsid w:val="00A371F6"/>
    <w:rsid w:val="00A43BF6"/>
    <w:rsid w:val="00A51D10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1D5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DF8"/>
    <w:rsid w:val="00C324C1"/>
    <w:rsid w:val="00C36992"/>
    <w:rsid w:val="00C509CE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0E5D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14726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F82DA"/>
  <w15:docId w15:val="{33D2823E-957A-41B9-B532-86769CA0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8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56192-7FB7-402E-B96F-AD51B07EA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4</Pages>
  <Words>896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13</cp:revision>
  <cp:lastPrinted>2019-02-06T12:12:00Z</cp:lastPrinted>
  <dcterms:created xsi:type="dcterms:W3CDTF">2022-03-31T14:11:00Z</dcterms:created>
  <dcterms:modified xsi:type="dcterms:W3CDTF">2024-09-21T09:22:00Z</dcterms:modified>
</cp:coreProperties>
</file>