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AE5918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2154C3" w:rsidRDefault="002154C3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>
        <w:rPr>
          <w:rFonts w:ascii="Corbel" w:hAnsi="Corbel"/>
          <w:i/>
          <w:sz w:val="24"/>
          <w:szCs w:val="24"/>
        </w:rPr>
        <w:tab/>
      </w:r>
      <w:r w:rsidR="00E00F0C">
        <w:rPr>
          <w:rFonts w:ascii="Corbel" w:hAnsi="Corbel"/>
          <w:i/>
          <w:sz w:val="24"/>
          <w:szCs w:val="24"/>
        </w:rPr>
        <w:tab/>
      </w:r>
      <w:r w:rsidR="00E00F0C">
        <w:rPr>
          <w:rFonts w:ascii="Corbel" w:hAnsi="Corbel"/>
          <w:i/>
          <w:sz w:val="24"/>
          <w:szCs w:val="24"/>
        </w:rPr>
        <w:tab/>
      </w:r>
      <w:r w:rsidR="00E00F0C">
        <w:rPr>
          <w:rFonts w:ascii="Corbel" w:hAnsi="Corbel"/>
          <w:i/>
          <w:sz w:val="24"/>
          <w:szCs w:val="24"/>
        </w:rPr>
        <w:tab/>
      </w:r>
      <w:r w:rsidR="00E00F0C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</w:t>
      </w:r>
      <w:r w:rsidR="00AE5918">
        <w:rPr>
          <w:rFonts w:ascii="Corbel" w:hAnsi="Corbel"/>
          <w:sz w:val="20"/>
          <w:szCs w:val="20"/>
        </w:rPr>
        <w:t>4</w:t>
      </w:r>
      <w:r w:rsidR="00AF0B9B">
        <w:rPr>
          <w:rFonts w:ascii="Corbel" w:hAnsi="Corbel"/>
          <w:sz w:val="20"/>
          <w:szCs w:val="20"/>
        </w:rPr>
        <w:t>/202</w:t>
      </w:r>
      <w:r w:rsidR="00AE5918">
        <w:rPr>
          <w:rFonts w:ascii="Corbel" w:hAnsi="Corbel"/>
          <w:sz w:val="20"/>
          <w:szCs w:val="20"/>
        </w:rPr>
        <w:t>5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30DB2" w:rsidRDefault="00923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Profilaktyka wiktymizacji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4F7" w:rsidRPr="00B169DF" w:rsidTr="00B819C8">
        <w:tc>
          <w:tcPr>
            <w:tcW w:w="2694" w:type="dxa"/>
            <w:vAlign w:val="center"/>
          </w:tcPr>
          <w:p w:rsidR="007764F7" w:rsidRPr="00B169DF" w:rsidRDefault="007764F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7764F7" w:rsidRPr="00B169DF" w:rsidRDefault="007764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64F7" w:rsidRPr="00B169DF" w:rsidTr="00B819C8">
        <w:tc>
          <w:tcPr>
            <w:tcW w:w="2694" w:type="dxa"/>
            <w:vAlign w:val="center"/>
          </w:tcPr>
          <w:p w:rsidR="007764F7" w:rsidRPr="00B169DF" w:rsidRDefault="007764F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764F7" w:rsidRPr="00B169DF" w:rsidRDefault="007764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4F7" w:rsidRPr="00B169DF" w:rsidTr="00B819C8">
        <w:tc>
          <w:tcPr>
            <w:tcW w:w="2694" w:type="dxa"/>
            <w:vAlign w:val="center"/>
          </w:tcPr>
          <w:p w:rsidR="007764F7" w:rsidRPr="00B169DF" w:rsidRDefault="007764F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764F7" w:rsidRPr="00B169DF" w:rsidRDefault="007764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rok/semestr </w:t>
            </w:r>
            <w:r w:rsidR="00923BB5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1F513D">
        <w:rPr>
          <w:rFonts w:ascii="Corbel" w:hAnsi="Corbel"/>
          <w:b w:val="0"/>
          <w:szCs w:val="24"/>
        </w:rPr>
        <w:t>Zaliczenie z oceną</w:t>
      </w: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1F513D" w:rsidRDefault="003546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całościowa analiza zjawisk dysfunkcjonalnych i zapobieganie nieprawidłowym procesom </w:t>
            </w:r>
            <w:r>
              <w:rPr>
                <w:rFonts w:ascii="Corbel" w:eastAsia="Calibri" w:hAnsi="Corbel"/>
                <w:b w:val="0"/>
                <w:szCs w:val="22"/>
                <w:lang w:eastAsia="en-US"/>
              </w:rPr>
              <w:br/>
            </w: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>i zjawiskom, których wynikiem są różne formy pokrzywdzenia</w:t>
            </w:r>
            <w:r>
              <w:rPr>
                <w:rFonts w:ascii="OpenSans" w:hAnsi="OpenSans"/>
                <w:color w:val="000000"/>
                <w:shd w:val="clear" w:color="auto" w:fill="FFFFFF"/>
              </w:rPr>
              <w:t> </w:t>
            </w:r>
          </w:p>
        </w:tc>
      </w:tr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1F513D" w:rsidRDefault="00DA59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zCs w:val="22"/>
              </w:rPr>
              <w:t xml:space="preserve">diagnoza zakresu potrzeb osób </w:t>
            </w:r>
            <w:r w:rsidR="0035466E" w:rsidRPr="00ED59D4">
              <w:rPr>
                <w:rFonts w:ascii="Corbel" w:hAnsi="Corbel"/>
                <w:b w:val="0"/>
                <w:szCs w:val="22"/>
              </w:rPr>
              <w:t>doświadczającyc</w:t>
            </w:r>
            <w:r w:rsidR="00ED59D4" w:rsidRPr="00ED59D4">
              <w:rPr>
                <w:rFonts w:ascii="Corbel" w:hAnsi="Corbel"/>
                <w:b w:val="0"/>
                <w:szCs w:val="22"/>
              </w:rPr>
              <w:t>h ryzyka bycia ofiarą przestępstwa</w:t>
            </w:r>
          </w:p>
        </w:tc>
      </w:tr>
      <w:tr w:rsidR="002073B0" w:rsidRPr="00B169DF" w:rsidTr="00DF1C51">
        <w:tc>
          <w:tcPr>
            <w:tcW w:w="844" w:type="dxa"/>
            <w:vAlign w:val="center"/>
          </w:tcPr>
          <w:p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2073B0" w:rsidRPr="000B4822" w:rsidRDefault="00A720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analiza regulacji prawnych w odniesieniu do </w:t>
            </w:r>
            <w:r w:rsidR="000B4822" w:rsidRPr="000B4822">
              <w:rPr>
                <w:rFonts w:ascii="Corbel" w:hAnsi="Corbel"/>
                <w:b w:val="0"/>
                <w:szCs w:val="22"/>
              </w:rPr>
              <w:t>problematyki ofiar przestępstw</w:t>
            </w:r>
          </w:p>
        </w:tc>
      </w:tr>
      <w:tr w:rsidR="00026564" w:rsidRPr="00B169DF" w:rsidTr="00DF1C51">
        <w:tc>
          <w:tcPr>
            <w:tcW w:w="844" w:type="dxa"/>
            <w:vAlign w:val="center"/>
          </w:tcPr>
          <w:p w:rsidR="00026564" w:rsidRDefault="000265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0B482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:rsidR="00026564" w:rsidRPr="001F513D" w:rsidRDefault="000265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poszukiwanie optymalnego rozwiązania </w:t>
            </w:r>
            <w:r w:rsidR="00855BF3" w:rsidRPr="000B4822">
              <w:rPr>
                <w:rFonts w:ascii="Corbel" w:hAnsi="Corbel"/>
                <w:b w:val="0"/>
                <w:szCs w:val="22"/>
              </w:rPr>
              <w:t>w kwestii wartościowego wsparcia jednostki, funkcjonującej w przestrzeni struktur społecznych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B169DF" w:rsidTr="00025A75">
        <w:tc>
          <w:tcPr>
            <w:tcW w:w="168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58665D" w:rsidRPr="00B169DF" w:rsidTr="0083178D">
        <w:trPr>
          <w:trHeight w:val="621"/>
        </w:trPr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F27486" w:rsidRPr="00ED59D4">
              <w:rPr>
                <w:rFonts w:ascii="Corbel" w:hAnsi="Corbel"/>
                <w:b w:val="0"/>
                <w:smallCaps w:val="0"/>
                <w:sz w:val="22"/>
              </w:rPr>
              <w:t>dokona w sposób pogłębiony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 xml:space="preserve"> analizy czynników determinujących ryzyko bycia ofiara przestępstwa w kontekście aspektów biologicznych, psychologicznych oraz społecznych.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  <w:smallCaps/>
                <w:sz w:val="20"/>
                <w:szCs w:val="20"/>
              </w:rPr>
              <w:t>K_</w:t>
            </w:r>
            <w:r w:rsidRPr="00F86404">
              <w:rPr>
                <w:rFonts w:ascii="Corbel" w:hAnsi="Corbel"/>
              </w:rPr>
              <w:t>W0</w:t>
            </w:r>
            <w:r w:rsidR="00F27486">
              <w:rPr>
                <w:rFonts w:ascii="Corbel" w:hAnsi="Corbel"/>
              </w:rPr>
              <w:t>6</w:t>
            </w: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58665D" w:rsidRPr="0028408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szczegółowo scharakteryzuje różne struktury społeczne i instytucje realizujące zadania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ryzyka wiktymizacji.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K_W0</w:t>
            </w:r>
            <w:r w:rsidR="00F27486">
              <w:rPr>
                <w:rFonts w:ascii="Corbel" w:hAnsi="Corbel"/>
              </w:rPr>
              <w:t>7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>Student zaproponuje rozwiązania praktyczne w odniesieniu do konkretnej grupy marginalizowanej społecznie, uwzględniając wybrane koncepcje pedagogiczne i obowiązujące w Polsce regulacje prawne.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Kluczowe będzie odwołanie do jednostek zagrożonych bycia ofiarą przestępstwa.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</w:rPr>
              <w:t>K_</w:t>
            </w:r>
            <w:r w:rsidR="00F27486">
              <w:rPr>
                <w:rFonts w:ascii="Corbel" w:hAnsi="Corbel"/>
              </w:rPr>
              <w:t>Wo8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zidentyfikuje środki i metody pracy służące najbardziej efektywnej realizacji celów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profilaktyki wiktymizacji</w:t>
            </w:r>
            <w:r w:rsidR="002840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K_U0</w:t>
            </w:r>
            <w:r w:rsidR="00F27486">
              <w:rPr>
                <w:rFonts w:ascii="Corbel" w:hAnsi="Corbel"/>
              </w:rPr>
              <w:t>2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dokona korekty programów readaptacji społecznej </w:t>
            </w:r>
            <w:r w:rsidR="005312BE" w:rsidRPr="0028408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z perspektywy ich skuteczności, uwzględniając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obszary pracy z osobami z grupy ryzyka bycia ofiarą przestępstwa.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</w:t>
            </w:r>
            <w:r w:rsidR="00F27486">
              <w:rPr>
                <w:rFonts w:ascii="Corbel" w:hAnsi="Corbel"/>
                <w:b w:val="0"/>
                <w:sz w:val="22"/>
              </w:rPr>
              <w:t>U</w:t>
            </w:r>
            <w:r w:rsidRPr="00F86404">
              <w:rPr>
                <w:rFonts w:ascii="Corbel" w:hAnsi="Corbel"/>
                <w:b w:val="0"/>
                <w:sz w:val="22"/>
              </w:rPr>
              <w:t>0</w:t>
            </w:r>
            <w:r w:rsidR="00F27486">
              <w:rPr>
                <w:rFonts w:ascii="Corbel" w:hAnsi="Corbel"/>
                <w:b w:val="0"/>
                <w:sz w:val="22"/>
              </w:rPr>
              <w:t>6</w:t>
            </w:r>
          </w:p>
        </w:tc>
      </w:tr>
      <w:tr w:rsidR="0058665D" w:rsidRPr="00B169DF" w:rsidTr="0083178D">
        <w:tc>
          <w:tcPr>
            <w:tcW w:w="1681" w:type="dxa"/>
          </w:tcPr>
          <w:p w:rsidR="0058665D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8E7C5C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zaprojektuje </w:t>
            </w:r>
            <w:r w:rsidR="00B4151A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program wsparcia jednostki zagrożonej 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 obszaru 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społecznej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, ekskluzji społecznej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i pomocy postpenitencjarnej</w:t>
            </w:r>
            <w:r w:rsidR="0079470C" w:rsidRPr="00ED59D4">
              <w:rPr>
                <w:rFonts w:ascii="Corbel" w:hAnsi="Corbel"/>
                <w:b w:val="0"/>
                <w:smallCaps w:val="0"/>
                <w:sz w:val="22"/>
              </w:rPr>
              <w:t>, weryfikując osiągane rezultaty w kontekście optymalnego modelu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postępowania postpenitencjarnego.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>Kluczowe</w:t>
            </w:r>
            <w:r w:rsidR="0028408B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będzie odwołanie do jedno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>stek zagrożonych bycia ofiarą przestępstwa.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A0663" w:rsidRPr="009C54AE" w:rsidTr="00CD0B4F">
        <w:tc>
          <w:tcPr>
            <w:tcW w:w="9520" w:type="dxa"/>
          </w:tcPr>
          <w:p w:rsidR="008A0663" w:rsidRPr="009C54AE" w:rsidRDefault="008A0663" w:rsidP="00CD0B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169DF" w:rsidTr="006E3CE5">
        <w:tc>
          <w:tcPr>
            <w:tcW w:w="9520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605A00" w:rsidTr="006E3CE5">
        <w:tc>
          <w:tcPr>
            <w:tcW w:w="9520" w:type="dxa"/>
          </w:tcPr>
          <w:p w:rsidR="006E3CE5" w:rsidRPr="0028408B" w:rsidRDefault="00F62C4B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Definicja i przedmiot badań wiktymologii.</w:t>
            </w:r>
          </w:p>
          <w:p w:rsidR="00F62C4B" w:rsidRPr="0028408B" w:rsidRDefault="00F62C4B" w:rsidP="00605A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Zadania i rodzaje wiktymologii.Pojęcie ofiary. Pojęcie wiktymizacji.</w:t>
            </w:r>
          </w:p>
          <w:p w:rsidR="00F62C4B" w:rsidRPr="0028408B" w:rsidRDefault="00F62C4B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 xml:space="preserve">Wiktymologia ogólna: zagrożenia ze strony środowiska naturalnego; </w:t>
            </w:r>
            <w:r w:rsidR="00605A00" w:rsidRPr="0028408B">
              <w:rPr>
                <w:rFonts w:ascii="Corbel" w:hAnsi="Corbel"/>
              </w:rPr>
              <w:t>problem uzależnień, problem samobójstw, zagrożenia w miejscu pracy.</w:t>
            </w:r>
          </w:p>
          <w:p w:rsidR="00605A00" w:rsidRPr="0028408B" w:rsidRDefault="00605A0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społeczna: bezrobocie, patologia rodziny, przemoc.</w:t>
            </w:r>
          </w:p>
          <w:p w:rsidR="00605A00" w:rsidRPr="0028408B" w:rsidRDefault="00605A0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kryminalna: rozwój wiktymologii kryminalnej, rola ofiary w genezie przestępstwa.</w:t>
            </w:r>
          </w:p>
          <w:p w:rsidR="00605A00" w:rsidRPr="0028408B" w:rsidRDefault="00605A0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penitencjarna: ważniejsze definicje i pojęcia, problem przeludnienia zakładów karnych, podkultura więzienna, samobójstwa w zakładach karnych.</w:t>
            </w:r>
          </w:p>
          <w:p w:rsidR="00F62C4B" w:rsidRPr="0028408B" w:rsidRDefault="00605A00" w:rsidP="00605A00">
            <w:pPr>
              <w:spacing w:after="0" w:line="240" w:lineRule="auto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Problematyka ofiar przestępstw w dokumentach międzynarodowych.</w:t>
            </w:r>
          </w:p>
        </w:tc>
      </w:tr>
      <w:tr w:rsidR="0028408B" w:rsidRPr="00605A00" w:rsidTr="006E3CE5">
        <w:tc>
          <w:tcPr>
            <w:tcW w:w="9520" w:type="dxa"/>
          </w:tcPr>
          <w:p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Historia wiktymologii; koncepcje wiktymologii; ofiary przestępstw, przestępstwa bez ofiar;</w:t>
            </w:r>
          </w:p>
          <w:p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typologia ofiar; rola ofiary w procesie wiktymizacji; skutki przestępstwa; skutki wiktymizacji;</w:t>
            </w:r>
          </w:p>
          <w:p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ryzyko wiktymizacji.</w:t>
            </w:r>
          </w:p>
        </w:tc>
      </w:tr>
      <w:tr w:rsidR="0028408B" w:rsidRPr="00605A00" w:rsidTr="006E3CE5">
        <w:tc>
          <w:tcPr>
            <w:tcW w:w="9520" w:type="dxa"/>
          </w:tcPr>
          <w:p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jako dyscyplina;wiktymologia kryminologiczna a wiktymizacja kryminalistyczna; podatność wiktymizacyjna a tożsamość jednostki;</w:t>
            </w:r>
          </w:p>
          <w:p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typologia podatności wiktymizacyjnej (skoncentrowana na indywidualnych właściwościach ofiar przestępstw; skoncentrowana na udziale ofiar w genezie przestępstw; typologie mieszane oparte na cechach indywidualnych ofiar jak i na ich roli w zaistnieniu przestępstwa); modele społeczne interakcji między ofiarą a przestępcą;możliwości modyfikowania podatności wiktymizacyjnej.</w:t>
            </w:r>
          </w:p>
          <w:p w:rsidR="0028408B" w:rsidRPr="0028408B" w:rsidRDefault="0028408B" w:rsidP="0028408B">
            <w:pPr>
              <w:spacing w:after="0" w:line="360" w:lineRule="auto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Pokrzywdzenie przestępstwem (wiktymologia kryminalna), jej istota, znaczenie, przyczyny.</w:t>
            </w:r>
          </w:p>
        </w:tc>
      </w:tr>
    </w:tbl>
    <w:p w:rsidR="0085747A" w:rsidRPr="00605A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747FA0" w:rsidRDefault="001F513D" w:rsidP="00747FA0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B169DF" w:rsidTr="00573475">
        <w:tc>
          <w:tcPr>
            <w:tcW w:w="1962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573475">
        <w:tc>
          <w:tcPr>
            <w:tcW w:w="1962" w:type="dxa"/>
          </w:tcPr>
          <w:p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:rsidR="0085747A" w:rsidRPr="00B169DF" w:rsidRDefault="001F513D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85747A" w:rsidRPr="00B169DF" w:rsidRDefault="001F513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18AB" w:rsidRDefault="00F218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18AB" w:rsidRDefault="00F218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18AB" w:rsidRPr="00B169DF" w:rsidRDefault="00F218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218AB" w:rsidRPr="00F218AB" w:rsidRDefault="00F218AB" w:rsidP="00F218AB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i/>
                <w:color w:val="000000"/>
              </w:rPr>
            </w:pPr>
            <w:r w:rsidRPr="00F218AB">
              <w:rPr>
                <w:rFonts w:ascii="Corbel" w:hAnsi="Corbel"/>
                <w:i/>
                <w:color w:val="000000"/>
              </w:rPr>
              <w:t>aktywny udział studenta w zajęciach;</w:t>
            </w:r>
          </w:p>
          <w:p w:rsidR="0085747A" w:rsidRPr="00F218AB" w:rsidRDefault="00F218AB" w:rsidP="00F218AB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i/>
                <w:color w:val="000000"/>
              </w:rPr>
            </w:pPr>
            <w:r w:rsidRPr="00F218AB">
              <w:rPr>
                <w:rFonts w:ascii="Corbel" w:hAnsi="Corbel"/>
                <w:i/>
                <w:color w:val="000000"/>
              </w:rPr>
              <w:t>pozytywna ocena z kolokwium (</w:t>
            </w:r>
            <w:r w:rsidR="00E00F0C">
              <w:rPr>
                <w:rFonts w:ascii="Corbel" w:hAnsi="Corbel"/>
                <w:i/>
                <w:color w:val="000000"/>
              </w:rPr>
              <w:t>w zakresie ćwiczeń) – minimum 51</w:t>
            </w:r>
            <w:r w:rsidRPr="00F218AB">
              <w:rPr>
                <w:rFonts w:ascii="Corbel" w:hAnsi="Corbel"/>
                <w:i/>
                <w:color w:val="000000"/>
              </w:rPr>
              <w:t>% pozytywnych odpowiedzi.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:rsidR="00C61DC5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7"/>
        <w:gridCol w:w="4678"/>
      </w:tblGrid>
      <w:tr w:rsidR="0085747A" w:rsidRPr="00B169DF" w:rsidTr="00E00F0C">
        <w:trPr>
          <w:trHeight w:val="397"/>
        </w:trPr>
        <w:tc>
          <w:tcPr>
            <w:tcW w:w="3827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8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:rsidTr="00E00F0C">
        <w:trPr>
          <w:trHeight w:val="397"/>
        </w:trPr>
        <w:tc>
          <w:tcPr>
            <w:tcW w:w="3827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8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</w:tblGrid>
      <w:tr w:rsidR="009E3C0D" w:rsidRPr="00B169DF" w:rsidTr="00E00F0C">
        <w:trPr>
          <w:trHeight w:val="50"/>
        </w:trPr>
        <w:tc>
          <w:tcPr>
            <w:tcW w:w="8505" w:type="dxa"/>
          </w:tcPr>
          <w:p w:rsidR="009E3C0D" w:rsidRPr="00605A00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05A0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9E3C0D" w:rsidRPr="00605A00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605A00" w:rsidRDefault="00605A00" w:rsidP="00605A00">
            <w:pPr>
              <w:shd w:val="clear" w:color="auto" w:fill="FFFFFF"/>
              <w:spacing w:after="0" w:line="240" w:lineRule="auto"/>
            </w:pPr>
            <w:r>
              <w:rPr>
                <w:rFonts w:ascii="Corbel" w:hAnsi="Corbel"/>
              </w:rPr>
              <w:t xml:space="preserve">Kuć M., </w:t>
            </w:r>
            <w:r>
              <w:rPr>
                <w:rFonts w:ascii="Corbel" w:hAnsi="Corbel"/>
                <w:i/>
                <w:iCs/>
              </w:rPr>
              <w:t xml:space="preserve">Wiktymologia. </w:t>
            </w:r>
            <w:r>
              <w:t>Wydawnictwo C. H. BECK, Warszawa 2010.</w:t>
            </w:r>
          </w:p>
          <w:p w:rsidR="00605A00" w:rsidRDefault="00605A00" w:rsidP="00605A00">
            <w:pPr>
              <w:shd w:val="clear" w:color="auto" w:fill="FFFFFF"/>
              <w:spacing w:after="0" w:line="240" w:lineRule="auto"/>
            </w:pPr>
            <w:r>
              <w:t xml:space="preserve">Hołyst B., </w:t>
            </w:r>
            <w:r>
              <w:rPr>
                <w:i/>
                <w:iCs/>
              </w:rPr>
              <w:t>Wiktymologia</w:t>
            </w:r>
            <w:r w:rsidR="0035466E">
              <w:rPr>
                <w:i/>
                <w:iCs/>
              </w:rPr>
              <w:t xml:space="preserve"> społeczna. </w:t>
            </w:r>
            <w:r w:rsidR="0035466E">
              <w:t>Wydawnictwo Naukowe PWN, Warszawa 2020.</w:t>
            </w:r>
          </w:p>
          <w:p w:rsidR="0035466E" w:rsidRPr="0035466E" w:rsidRDefault="0035466E" w:rsidP="00605A00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t xml:space="preserve">Hołyst B., </w:t>
            </w:r>
            <w:r>
              <w:rPr>
                <w:i/>
                <w:iCs/>
              </w:rPr>
              <w:t xml:space="preserve">Wiktymologia. </w:t>
            </w:r>
            <w:r>
              <w:t>Wydawnictwo Naukowe PWN, Warszawa 2000.</w:t>
            </w:r>
          </w:p>
          <w:p w:rsidR="007D6D67" w:rsidRPr="001F513D" w:rsidRDefault="007D6D67" w:rsidP="000C75E5">
            <w:pPr>
              <w:spacing w:after="0" w:line="240" w:lineRule="auto"/>
              <w:rPr>
                <w:rFonts w:ascii="Corbel" w:hAnsi="Corbel"/>
                <w:highlight w:val="yellow"/>
              </w:rPr>
            </w:pPr>
          </w:p>
        </w:tc>
      </w:tr>
      <w:tr w:rsidR="0085747A" w:rsidRPr="00B169DF" w:rsidTr="00E00F0C">
        <w:trPr>
          <w:trHeight w:val="397"/>
        </w:trPr>
        <w:tc>
          <w:tcPr>
            <w:tcW w:w="8505" w:type="dxa"/>
          </w:tcPr>
          <w:p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1F513D" w:rsidRDefault="001F51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Consedine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:rsidR="000C75E5" w:rsidRPr="00605A00" w:rsidRDefault="000C75E5" w:rsidP="000C75E5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Kwieciński A. (red.), </w:t>
            </w:r>
            <w:r w:rsidRPr="00605A00">
              <w:rPr>
                <w:rFonts w:ascii="Corbel" w:hAnsi="Corbel"/>
                <w:i/>
              </w:rPr>
              <w:t>Postępowanie z wybranymi grupami skazanych w polskim systemie penitencjarnym. Aspekty prawne.</w:t>
            </w:r>
            <w:r w:rsidRPr="00605A00">
              <w:rPr>
                <w:rFonts w:ascii="Corbel" w:hAnsi="Corbel"/>
              </w:rPr>
              <w:t xml:space="preserve"> LEX, Warszawa 2013.</w:t>
            </w:r>
          </w:p>
          <w:p w:rsidR="000C75E5" w:rsidRPr="00605A00" w:rsidRDefault="000C75E5" w:rsidP="000C75E5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Ciosek M., Pastwa-Wojciechowska B., </w:t>
            </w:r>
            <w:r w:rsidRPr="00605A00">
              <w:rPr>
                <w:rFonts w:ascii="Corbel" w:hAnsi="Corbel"/>
                <w:i/>
              </w:rPr>
              <w:t>Psychologia penitencjarna.</w:t>
            </w:r>
            <w:r w:rsidRPr="00605A00">
              <w:rPr>
                <w:rFonts w:ascii="Corbel" w:hAnsi="Corbel"/>
              </w:rPr>
              <w:t xml:space="preserve"> PWN, Warszawa 2016.</w:t>
            </w:r>
          </w:p>
          <w:p w:rsidR="000C75E5" w:rsidRPr="00605A00" w:rsidRDefault="000C75E5" w:rsidP="000C75E5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Machel H., </w:t>
            </w:r>
            <w:r w:rsidRPr="00605A00">
              <w:rPr>
                <w:rFonts w:ascii="Corbel" w:hAnsi="Corbel"/>
                <w:i/>
              </w:rPr>
              <w:t>Więzienie jako instytucja karna i resocjalizacyjna.</w:t>
            </w:r>
            <w:r w:rsidRPr="00605A00">
              <w:rPr>
                <w:rFonts w:ascii="Corbel" w:hAnsi="Corbel"/>
              </w:rPr>
              <w:t xml:space="preserve"> ARCHE, Gdańsk 2003.</w:t>
            </w:r>
          </w:p>
          <w:p w:rsidR="000C75E5" w:rsidRPr="000C75E5" w:rsidRDefault="000C75E5" w:rsidP="000C75E5">
            <w:pPr>
              <w:spacing w:after="0" w:line="240" w:lineRule="auto"/>
              <w:rPr>
                <w:rFonts w:ascii="Corbel" w:hAnsi="Corbel"/>
                <w:i/>
              </w:rPr>
            </w:pPr>
            <w:r w:rsidRPr="0028408B">
              <w:rPr>
                <w:rFonts w:ascii="Corbel" w:hAnsi="Corbel"/>
                <w:iCs/>
              </w:rPr>
              <w:t>Błachut</w:t>
            </w:r>
            <w:r>
              <w:rPr>
                <w:rFonts w:ascii="Corbel" w:hAnsi="Corbel"/>
                <w:iCs/>
              </w:rPr>
              <w:t xml:space="preserve"> J.</w:t>
            </w:r>
            <w:r w:rsidRPr="0028408B">
              <w:rPr>
                <w:rFonts w:ascii="Corbel" w:hAnsi="Corbel"/>
                <w:iCs/>
              </w:rPr>
              <w:t>, Gaberle</w:t>
            </w:r>
            <w:r>
              <w:rPr>
                <w:rFonts w:ascii="Corbel" w:hAnsi="Corbel"/>
                <w:iCs/>
              </w:rPr>
              <w:t xml:space="preserve"> A., </w:t>
            </w:r>
            <w:r w:rsidRPr="0028408B">
              <w:rPr>
                <w:rFonts w:ascii="Corbel" w:hAnsi="Corbel"/>
                <w:iCs/>
              </w:rPr>
              <w:t>Krajewski</w:t>
            </w:r>
            <w:r>
              <w:rPr>
                <w:rFonts w:ascii="Corbel" w:hAnsi="Corbel"/>
                <w:iCs/>
              </w:rPr>
              <w:t xml:space="preserve"> K.</w:t>
            </w:r>
            <w:r w:rsidRPr="0028408B">
              <w:rPr>
                <w:rFonts w:ascii="Corbel" w:hAnsi="Corbel"/>
                <w:iCs/>
              </w:rPr>
              <w:t xml:space="preserve">, </w:t>
            </w:r>
            <w:r w:rsidRPr="0028408B">
              <w:rPr>
                <w:rFonts w:ascii="Corbel" w:hAnsi="Corbel"/>
                <w:i/>
              </w:rPr>
              <w:t xml:space="preserve">Kryminologia, </w:t>
            </w:r>
            <w:r w:rsidRPr="0028408B">
              <w:rPr>
                <w:rFonts w:ascii="Corbel" w:hAnsi="Corbel"/>
                <w:iCs/>
              </w:rPr>
              <w:t>INFOtrade, Gdańsk 2001.</w:t>
            </w:r>
          </w:p>
          <w:p w:rsidR="009E3C0D" w:rsidRPr="007A24E2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4A2" w:rsidRDefault="00ED34A2" w:rsidP="00C16ABF">
      <w:pPr>
        <w:spacing w:after="0" w:line="240" w:lineRule="auto"/>
      </w:pPr>
      <w:r>
        <w:separator/>
      </w:r>
    </w:p>
  </w:endnote>
  <w:endnote w:type="continuationSeparator" w:id="1">
    <w:p w:rsidR="00ED34A2" w:rsidRDefault="00ED34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4A2" w:rsidRDefault="00ED34A2" w:rsidP="00C16ABF">
      <w:pPr>
        <w:spacing w:after="0" w:line="240" w:lineRule="auto"/>
      </w:pPr>
      <w:r>
        <w:separator/>
      </w:r>
    </w:p>
  </w:footnote>
  <w:footnote w:type="continuationSeparator" w:id="1">
    <w:p w:rsidR="00ED34A2" w:rsidRDefault="00ED34A2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5A94"/>
    <w:multiLevelType w:val="hybridMultilevel"/>
    <w:tmpl w:val="52C4BEA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7A6E2B"/>
    <w:multiLevelType w:val="hybridMultilevel"/>
    <w:tmpl w:val="5D8AF6C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C37EC7"/>
    <w:multiLevelType w:val="hybridMultilevel"/>
    <w:tmpl w:val="26D2A190"/>
    <w:lvl w:ilvl="0" w:tplc="C2F24E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039"/>
    <w:rsid w:val="000048FD"/>
    <w:rsid w:val="000077B4"/>
    <w:rsid w:val="000109AE"/>
    <w:rsid w:val="00014502"/>
    <w:rsid w:val="00015B8F"/>
    <w:rsid w:val="00022ECE"/>
    <w:rsid w:val="00025A75"/>
    <w:rsid w:val="00026564"/>
    <w:rsid w:val="000337F8"/>
    <w:rsid w:val="00034FE8"/>
    <w:rsid w:val="00035766"/>
    <w:rsid w:val="00042A51"/>
    <w:rsid w:val="00042D2E"/>
    <w:rsid w:val="00044C82"/>
    <w:rsid w:val="00055962"/>
    <w:rsid w:val="00070ED6"/>
    <w:rsid w:val="000742DC"/>
    <w:rsid w:val="00082632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B4822"/>
    <w:rsid w:val="000C2AA9"/>
    <w:rsid w:val="000C53C0"/>
    <w:rsid w:val="000C75E5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080A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4996"/>
    <w:rsid w:val="001A70D2"/>
    <w:rsid w:val="001D3E8F"/>
    <w:rsid w:val="001D657B"/>
    <w:rsid w:val="001D7B54"/>
    <w:rsid w:val="001E0209"/>
    <w:rsid w:val="001E5C5C"/>
    <w:rsid w:val="001F2CA2"/>
    <w:rsid w:val="001F513D"/>
    <w:rsid w:val="001F646F"/>
    <w:rsid w:val="002042C0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408B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E294B"/>
    <w:rsid w:val="002F02A3"/>
    <w:rsid w:val="002F4ABE"/>
    <w:rsid w:val="003018BA"/>
    <w:rsid w:val="003028CF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466E"/>
    <w:rsid w:val="00357ACE"/>
    <w:rsid w:val="00363F78"/>
    <w:rsid w:val="0038399B"/>
    <w:rsid w:val="00396B1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1523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12BE"/>
    <w:rsid w:val="005363C4"/>
    <w:rsid w:val="00536BDE"/>
    <w:rsid w:val="00543ACC"/>
    <w:rsid w:val="00552A88"/>
    <w:rsid w:val="00557DBF"/>
    <w:rsid w:val="0056213A"/>
    <w:rsid w:val="00563531"/>
    <w:rsid w:val="00565FB7"/>
    <w:rsid w:val="0056696D"/>
    <w:rsid w:val="00573475"/>
    <w:rsid w:val="0058665D"/>
    <w:rsid w:val="0059484D"/>
    <w:rsid w:val="00596EEC"/>
    <w:rsid w:val="005A0855"/>
    <w:rsid w:val="005A3196"/>
    <w:rsid w:val="005C080F"/>
    <w:rsid w:val="005C55E5"/>
    <w:rsid w:val="005C696A"/>
    <w:rsid w:val="005D7F9F"/>
    <w:rsid w:val="005E4BDD"/>
    <w:rsid w:val="005E6E85"/>
    <w:rsid w:val="005F31D2"/>
    <w:rsid w:val="005F76A3"/>
    <w:rsid w:val="00605A00"/>
    <w:rsid w:val="0061029B"/>
    <w:rsid w:val="006125F1"/>
    <w:rsid w:val="006133CC"/>
    <w:rsid w:val="00617230"/>
    <w:rsid w:val="00621CE1"/>
    <w:rsid w:val="00627A3E"/>
    <w:rsid w:val="00627FC9"/>
    <w:rsid w:val="0064220E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0204"/>
    <w:rsid w:val="0071620A"/>
    <w:rsid w:val="00717EB0"/>
    <w:rsid w:val="00724677"/>
    <w:rsid w:val="00725459"/>
    <w:rsid w:val="007327BD"/>
    <w:rsid w:val="00734608"/>
    <w:rsid w:val="00745302"/>
    <w:rsid w:val="007461D6"/>
    <w:rsid w:val="00746EC8"/>
    <w:rsid w:val="00747FA0"/>
    <w:rsid w:val="00763BF1"/>
    <w:rsid w:val="007664F4"/>
    <w:rsid w:val="00766FD4"/>
    <w:rsid w:val="007713C9"/>
    <w:rsid w:val="00772CB7"/>
    <w:rsid w:val="007759D6"/>
    <w:rsid w:val="007764F7"/>
    <w:rsid w:val="00780B44"/>
    <w:rsid w:val="0078168C"/>
    <w:rsid w:val="00786364"/>
    <w:rsid w:val="00787C2A"/>
    <w:rsid w:val="00790E27"/>
    <w:rsid w:val="0079470C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30D44"/>
    <w:rsid w:val="008449B3"/>
    <w:rsid w:val="008464A3"/>
    <w:rsid w:val="008552A2"/>
    <w:rsid w:val="00855BF3"/>
    <w:rsid w:val="0085747A"/>
    <w:rsid w:val="00884922"/>
    <w:rsid w:val="00885F64"/>
    <w:rsid w:val="008917F9"/>
    <w:rsid w:val="008A0663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E7C5C"/>
    <w:rsid w:val="008F12C9"/>
    <w:rsid w:val="008F6E29"/>
    <w:rsid w:val="00916188"/>
    <w:rsid w:val="00923BB5"/>
    <w:rsid w:val="00923D7D"/>
    <w:rsid w:val="009272AA"/>
    <w:rsid w:val="009459D7"/>
    <w:rsid w:val="009508DF"/>
    <w:rsid w:val="00950DAC"/>
    <w:rsid w:val="00953B47"/>
    <w:rsid w:val="00954A07"/>
    <w:rsid w:val="00973A37"/>
    <w:rsid w:val="00974935"/>
    <w:rsid w:val="00990972"/>
    <w:rsid w:val="00997F14"/>
    <w:rsid w:val="009A78D9"/>
    <w:rsid w:val="009C2BE6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7201D"/>
    <w:rsid w:val="00A837C7"/>
    <w:rsid w:val="00A84C85"/>
    <w:rsid w:val="00A8662B"/>
    <w:rsid w:val="00A97DE1"/>
    <w:rsid w:val="00AA0CC0"/>
    <w:rsid w:val="00AA510D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918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151A"/>
    <w:rsid w:val="00B43B77"/>
    <w:rsid w:val="00B43E80"/>
    <w:rsid w:val="00B50EB3"/>
    <w:rsid w:val="00B54D96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00B"/>
    <w:rsid w:val="00C36992"/>
    <w:rsid w:val="00C56036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14F8"/>
    <w:rsid w:val="00D26B2C"/>
    <w:rsid w:val="00D3397B"/>
    <w:rsid w:val="00D352C9"/>
    <w:rsid w:val="00D35425"/>
    <w:rsid w:val="00D425B2"/>
    <w:rsid w:val="00D428D6"/>
    <w:rsid w:val="00D552B2"/>
    <w:rsid w:val="00D608D1"/>
    <w:rsid w:val="00D60C9A"/>
    <w:rsid w:val="00D74119"/>
    <w:rsid w:val="00D8075B"/>
    <w:rsid w:val="00D8678B"/>
    <w:rsid w:val="00DA2114"/>
    <w:rsid w:val="00DA59B1"/>
    <w:rsid w:val="00DC0C85"/>
    <w:rsid w:val="00DE09C0"/>
    <w:rsid w:val="00DE4A14"/>
    <w:rsid w:val="00DF1C51"/>
    <w:rsid w:val="00DF320D"/>
    <w:rsid w:val="00DF71C8"/>
    <w:rsid w:val="00E00F0C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5C8"/>
    <w:rsid w:val="00E77E88"/>
    <w:rsid w:val="00E8107D"/>
    <w:rsid w:val="00E820CA"/>
    <w:rsid w:val="00E960BB"/>
    <w:rsid w:val="00EA2074"/>
    <w:rsid w:val="00EA4832"/>
    <w:rsid w:val="00EA4E9D"/>
    <w:rsid w:val="00EB7701"/>
    <w:rsid w:val="00EC4899"/>
    <w:rsid w:val="00ED03AB"/>
    <w:rsid w:val="00ED32D2"/>
    <w:rsid w:val="00ED34A2"/>
    <w:rsid w:val="00ED59D4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18AB"/>
    <w:rsid w:val="00F27486"/>
    <w:rsid w:val="00F27A7B"/>
    <w:rsid w:val="00F31F5D"/>
    <w:rsid w:val="00F367BB"/>
    <w:rsid w:val="00F526AF"/>
    <w:rsid w:val="00F617C3"/>
    <w:rsid w:val="00F61A26"/>
    <w:rsid w:val="00F62C4B"/>
    <w:rsid w:val="00F7066B"/>
    <w:rsid w:val="00F738E8"/>
    <w:rsid w:val="00F83597"/>
    <w:rsid w:val="00F83B28"/>
    <w:rsid w:val="00F86404"/>
    <w:rsid w:val="00F974DA"/>
    <w:rsid w:val="00FA46E5"/>
    <w:rsid w:val="00FA5BBB"/>
    <w:rsid w:val="00FB08A7"/>
    <w:rsid w:val="00FB1340"/>
    <w:rsid w:val="00FB7DBA"/>
    <w:rsid w:val="00FC129C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B6536-C98A-4937-BA48-A14716220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311</TotalTime>
  <Pages>4</Pages>
  <Words>1165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184</cp:revision>
  <cp:lastPrinted>2019-02-06T12:12:00Z</cp:lastPrinted>
  <dcterms:created xsi:type="dcterms:W3CDTF">2023-06-10T14:37:00Z</dcterms:created>
  <dcterms:modified xsi:type="dcterms:W3CDTF">2024-09-19T21:34:00Z</dcterms:modified>
</cp:coreProperties>
</file>