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BEE955F" w:rsidR="0085747A" w:rsidRPr="00330DB2" w:rsidRDefault="00B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0DB2">
              <w:rPr>
                <w:rFonts w:ascii="Corbel" w:hAnsi="Corbel"/>
                <w:bCs/>
                <w:sz w:val="24"/>
                <w:szCs w:val="24"/>
              </w:rPr>
              <w:t>Wybrane zagadnienia prawne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725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41725A" w:rsidRPr="00B169DF" w:rsidRDefault="0041725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4B7046A" w:rsidR="0041725A" w:rsidRPr="00B169DF" w:rsidRDefault="00417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725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41725A" w:rsidRPr="00B169DF" w:rsidRDefault="004172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4A2E8D1" w:rsidR="0041725A" w:rsidRPr="00B169DF" w:rsidRDefault="00417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1725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41725A" w:rsidRPr="00B169DF" w:rsidRDefault="004172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5982FAFA" w:rsidR="0041725A" w:rsidRPr="00B169DF" w:rsidRDefault="00417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6F191F07" w:rsidR="0085747A" w:rsidRPr="00B169DF" w:rsidRDefault="007C21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B34CFD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0716704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142CCD89" w:rsidR="00015B8F" w:rsidRPr="00B169DF" w:rsidRDefault="006E75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1D5A2AA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 z podstawowymi pojęciami i zagadnieniami składającymi się na niezbędny zasób wiedzy o metodach i sposobach skutecznej resocjalizacji w kontekście stosownych regulacji prawnych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BA7178A" w:rsidR="0085747A" w:rsidRPr="00014502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014502">
              <w:rPr>
                <w:rFonts w:ascii="Corbel" w:hAnsi="Corbel"/>
                <w:b w:val="0"/>
                <w:szCs w:val="22"/>
              </w:rPr>
              <w:t xml:space="preserve">z przepisami </w:t>
            </w:r>
            <w:r w:rsidR="00F11ED7" w:rsidRPr="00014502">
              <w:rPr>
                <w:rFonts w:ascii="Corbel" w:hAnsi="Corbel"/>
                <w:b w:val="0"/>
                <w:szCs w:val="22"/>
              </w:rPr>
              <w:t>prawa regulującymi wykonywanie</w:t>
            </w:r>
            <w:r w:rsidR="000E25B3">
              <w:rPr>
                <w:rFonts w:ascii="Corbel" w:hAnsi="Corbel"/>
                <w:b w:val="0"/>
                <w:szCs w:val="22"/>
              </w:rPr>
              <w:t xml:space="preserve"> środków</w:t>
            </w:r>
            <w:r w:rsidR="00B91105">
              <w:rPr>
                <w:rFonts w:ascii="Corbel" w:hAnsi="Corbel"/>
                <w:b w:val="0"/>
                <w:szCs w:val="22"/>
              </w:rPr>
              <w:t xml:space="preserve"> wychowawczych, poprawczych,</w:t>
            </w:r>
            <w:r w:rsidR="00F11ED7" w:rsidRPr="00014502">
              <w:rPr>
                <w:rFonts w:ascii="Corbel" w:hAnsi="Corbel"/>
                <w:b w:val="0"/>
                <w:szCs w:val="22"/>
              </w:rPr>
              <w:t xml:space="preserve"> kar, środków karnych</w:t>
            </w:r>
            <w:r w:rsidR="002073B0" w:rsidRPr="00014502">
              <w:rPr>
                <w:rFonts w:ascii="Corbel" w:hAnsi="Corbel"/>
                <w:b w:val="0"/>
                <w:szCs w:val="22"/>
              </w:rPr>
              <w:t xml:space="preserve"> i zabezpieczających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63DDCEEB" w:rsidR="002073B0" w:rsidRPr="00014502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014502">
              <w:rPr>
                <w:rFonts w:ascii="Corbel" w:hAnsi="Corbel"/>
                <w:b w:val="0"/>
                <w:szCs w:val="22"/>
              </w:rPr>
              <w:t xml:space="preserve"> z międzynarodowymi konwencjami i standardami </w:t>
            </w:r>
            <w:r w:rsidR="0038399B" w:rsidRPr="00014502">
              <w:rPr>
                <w:rFonts w:ascii="Corbel" w:hAnsi="Corbel"/>
                <w:b w:val="0"/>
                <w:szCs w:val="22"/>
              </w:rPr>
              <w:t xml:space="preserve">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="0038399B"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otwartego</w:t>
            </w:r>
          </w:p>
        </w:tc>
      </w:tr>
      <w:tr w:rsidR="0038399B" w:rsidRPr="00B169DF" w14:paraId="06C6691E" w14:textId="77777777" w:rsidTr="00DF1C51">
        <w:tc>
          <w:tcPr>
            <w:tcW w:w="844" w:type="dxa"/>
            <w:vAlign w:val="center"/>
          </w:tcPr>
          <w:p w14:paraId="20EE596E" w14:textId="22644BEE" w:rsidR="0038399B" w:rsidRDefault="003839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2E99A03" w14:textId="4F57E99B" w:rsidR="0038399B" w:rsidRPr="00014502" w:rsidRDefault="00AB40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międzynarodowymi konwencjami i standardami 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instytucjonalnego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06673F5F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4DFC9A0F" w14:textId="4D4A420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resocjalizacji w kontekście 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 oraz oddziaływań resocjalizacyjnych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440E8733" w:rsidR="0085747A" w:rsidRPr="000A022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A022D">
              <w:rPr>
                <w:rFonts w:ascii="Corbel" w:hAnsi="Corbel"/>
                <w:b w:val="0"/>
                <w:smallCaps w:val="0"/>
                <w:sz w:val="22"/>
              </w:rPr>
              <w:t>w przestrzeni których porusza się pedagog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t xml:space="preserve"> resocjalizacyjny.</w:t>
            </w:r>
          </w:p>
        </w:tc>
        <w:tc>
          <w:tcPr>
            <w:tcW w:w="1865" w:type="dxa"/>
          </w:tcPr>
          <w:p w14:paraId="1FF4554E" w14:textId="228D5A17" w:rsidR="0085747A" w:rsidRPr="008C1875" w:rsidRDefault="00BA3339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3BDCE97A" w:rsidR="0085747A" w:rsidRPr="000A022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prawnym </w:t>
            </w:r>
            <w:r w:rsidR="005D7F9F"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DC0C85">
              <w:rPr>
                <w:rFonts w:ascii="Corbel" w:hAnsi="Corbel"/>
                <w:b w:val="0"/>
                <w:smallCaps w:val="0"/>
                <w:sz w:val="22"/>
              </w:rPr>
              <w:t>ich zależności z innymi</w:t>
            </w:r>
            <w:r w:rsidR="00656776">
              <w:rPr>
                <w:rFonts w:ascii="Corbel" w:hAnsi="Corbel"/>
                <w:b w:val="0"/>
                <w:smallCaps w:val="0"/>
                <w:sz w:val="22"/>
              </w:rPr>
              <w:t xml:space="preserve"> obszarami </w:t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 xml:space="preserve">pracy zarówno w przestrzeni społecznej jak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653E0C1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K_W02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1DAC825D" w:rsidR="00BA3339" w:rsidRPr="000A022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zaprezentuje kontekst prawny oddziaływań</w:t>
            </w:r>
            <w:r w:rsidR="00034FE8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533A0FC2" w14:textId="186393B2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K_W03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50D57BFD" w:rsidR="00BA3339" w:rsidRPr="000A022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>prawnych aspektów oddziaływań</w:t>
            </w:r>
            <w:r w:rsidR="00B37A15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17024C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09758603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zdefiniuje przestrzeń etyczną</w:t>
            </w:r>
            <w:r w:rsidR="002A7C05">
              <w:rPr>
                <w:rFonts w:ascii="Corbel" w:hAnsi="Corbel"/>
                <w:b w:val="0"/>
                <w:smallCaps w:val="0"/>
                <w:sz w:val="22"/>
              </w:rPr>
              <w:t xml:space="preserve"> prawnych aspektów oddziaływań profilaktycznych i resocjalizacyjnych.</w:t>
            </w:r>
          </w:p>
        </w:tc>
        <w:tc>
          <w:tcPr>
            <w:tcW w:w="1865" w:type="dxa"/>
          </w:tcPr>
          <w:p w14:paraId="43B6B98C" w14:textId="13C47C3E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4586E005" w:rsidR="00CD240C" w:rsidRPr="000A022D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Prawne aspekty profilaktyki społecznej i resocjalizacji, podstawowe pojęcia.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Analiza interdyscyplinarności oddziaływań z obszaru profilaktyki społecznej i resocjalizacji 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>w kontekście zagadnień prawnych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04F72F0B" w14:textId="77777777" w:rsidTr="00CD240C">
        <w:trPr>
          <w:trHeight w:val="389"/>
        </w:trPr>
        <w:tc>
          <w:tcPr>
            <w:tcW w:w="9526" w:type="dxa"/>
          </w:tcPr>
          <w:p w14:paraId="4A3C4385" w14:textId="2D771B47" w:rsidR="00CD240C" w:rsidRPr="00CD240C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Regulacje 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stanowiące o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wykonywani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środków wychowawczych, poprawczych, kar, środków karnych i zabezpieczających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25CC96B6" w14:textId="77777777" w:rsidTr="00CD240C">
        <w:trPr>
          <w:trHeight w:val="389"/>
        </w:trPr>
        <w:tc>
          <w:tcPr>
            <w:tcW w:w="9526" w:type="dxa"/>
          </w:tcPr>
          <w:p w14:paraId="729A5570" w14:textId="55559127" w:rsidR="00CD240C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resocjalizacji w przestrzeni środowiska otwartego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EB7701" w:rsidRPr="000A022D" w14:paraId="3F81364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D98" w14:textId="6CEF1FFE" w:rsidR="00EB7701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resocjalizacji w przestrzeni środowiska </w:t>
            </w:r>
            <w:r w:rsidR="000863CA">
              <w:rPr>
                <w:rFonts w:ascii="Corbel" w:hAnsi="Corbel"/>
                <w:b w:val="0"/>
                <w:smallCaps w:val="0"/>
                <w:szCs w:val="24"/>
              </w:rPr>
              <w:t>instytucjonalnego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0863CA" w:rsidRPr="000A022D" w14:paraId="111AEED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7337" w14:textId="1612B806" w:rsidR="000863CA" w:rsidRDefault="000863C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oraz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normując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standardy kreowania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resocjalizacji w kontekście personelu resocjalizacyjnego oraz oddziaływań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profilaktycznych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35425" w:rsidRPr="000A022D" w14:paraId="784B9AA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434" w14:textId="7DE52E1F" w:rsidR="00D35425" w:rsidRDefault="00E018EB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Wybrane zagadnienia z obszaru profilaktyki społecznej i resocjalizacji w aspekcie prawnym: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uzależnienia, samobójstwa, handel ludźmi,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postępowanie z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grup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skazanych </w:t>
            </w:r>
            <w:r w:rsidR="00A837C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 polskim systemie penitencjarnym</w:t>
            </w:r>
            <w:r w:rsidR="00FD55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C53C0" w:rsidRPr="000A022D" w14:paraId="5C84B0B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84E" w14:textId="7851B698" w:rsidR="000C53C0" w:rsidRDefault="00A548A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 pomyślnej implementacji </w:t>
            </w:r>
            <w:r w:rsidR="006133CC">
              <w:rPr>
                <w:rFonts w:ascii="Corbel" w:hAnsi="Corbel"/>
                <w:b w:val="0"/>
                <w:smallCaps w:val="0"/>
                <w:szCs w:val="24"/>
              </w:rPr>
              <w:t>zapisów regulacji prawnych w kontekście profilaktyki społecznej i resocjalizacji.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67D63E6F" w14:textId="77777777" w:rsidTr="00573475">
        <w:tc>
          <w:tcPr>
            <w:tcW w:w="1962" w:type="dxa"/>
          </w:tcPr>
          <w:p w14:paraId="03858E2C" w14:textId="77777777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2801E0A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5308819A" w14:textId="77777777" w:rsidTr="00573475">
        <w:tc>
          <w:tcPr>
            <w:tcW w:w="1962" w:type="dxa"/>
          </w:tcPr>
          <w:p w14:paraId="62B1003F" w14:textId="0F81BE1E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5576D814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27730E8A" w14:textId="77777777" w:rsidTr="00573475">
        <w:tc>
          <w:tcPr>
            <w:tcW w:w="1962" w:type="dxa"/>
          </w:tcPr>
          <w:p w14:paraId="62F14B52" w14:textId="50A5AC31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21F5309E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463F8D27" w14:textId="77777777" w:rsidTr="00573475">
        <w:tc>
          <w:tcPr>
            <w:tcW w:w="1962" w:type="dxa"/>
          </w:tcPr>
          <w:p w14:paraId="2655F32F" w14:textId="6D6EE4AA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3A1A5408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0E13B8DC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2BE94588" w:rsidR="0085747A" w:rsidRPr="00B169DF" w:rsidRDefault="006E757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1C73D911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021816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4F537561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021816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48CA8A7F" w:rsidR="00C61DC5" w:rsidRPr="00B169DF" w:rsidRDefault="006D494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1B7ABBD" w14:textId="24AE407B" w:rsidR="009E3C0D" w:rsidRPr="00121A48" w:rsidRDefault="009E3C0D" w:rsidP="00121A4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9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5DD1D681" w14:textId="40B5A775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14:paraId="6DCB5D62" w14:textId="686329A7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14:paraId="65A8393E" w14:textId="77777777" w:rsidR="009E3C0D" w:rsidRDefault="009E3C0D" w:rsidP="009E3C0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14:paraId="79A274C1" w14:textId="77777777" w:rsidR="00B928D9" w:rsidRPr="00EE30D7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6865F7D0" w14:textId="77777777" w:rsidR="00B928D9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2AE0CF64" w14:textId="77777777" w:rsidR="00B928D9" w:rsidRPr="000C2AA9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586304" w14:textId="3BD9EEB1" w:rsidR="007D6D67" w:rsidRPr="009E3C0D" w:rsidRDefault="00B928D9" w:rsidP="009E3C0D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B928D9">
              <w:rPr>
                <w:rFonts w:ascii="Corbel" w:hAnsi="Corbel"/>
              </w:rPr>
              <w:t>Lasocik</w:t>
            </w:r>
            <w:proofErr w:type="spellEnd"/>
            <w:r w:rsidRPr="00B928D9">
              <w:rPr>
                <w:rFonts w:ascii="Corbel" w:hAnsi="Corbel"/>
              </w:rPr>
              <w:t xml:space="preserve"> Z. (red.), </w:t>
            </w:r>
            <w:r w:rsidRPr="00B928D9">
              <w:rPr>
                <w:rFonts w:ascii="Corbel" w:hAnsi="Corbel"/>
                <w:i/>
                <w:iCs/>
              </w:rPr>
              <w:t>Handel ludźmi. Zapobieganie i ściganie</w:t>
            </w:r>
            <w:r w:rsidRPr="00B928D9">
              <w:rPr>
                <w:rFonts w:ascii="Corbel" w:hAnsi="Corbel"/>
              </w:rPr>
              <w:t>. Ośrodek Badań Praw Człowieka. Katedra Kryminologii i Polityki Kryminalnej. Uniwersytet Warszawski, Warszawa 2006.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2DC9D02" w14:textId="7590487F" w:rsidR="00F83597" w:rsidRPr="0051407E" w:rsidRDefault="00974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BD7BF" w14:textId="77777777" w:rsidR="008B3712" w:rsidRDefault="008B3712" w:rsidP="00C16ABF">
      <w:pPr>
        <w:spacing w:after="0" w:line="240" w:lineRule="auto"/>
      </w:pPr>
      <w:r>
        <w:separator/>
      </w:r>
    </w:p>
  </w:endnote>
  <w:endnote w:type="continuationSeparator" w:id="0">
    <w:p w14:paraId="601E95A0" w14:textId="77777777" w:rsidR="008B3712" w:rsidRDefault="008B37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5B7BE" w14:textId="77777777" w:rsidR="008B3712" w:rsidRDefault="008B3712" w:rsidP="00C16ABF">
      <w:pPr>
        <w:spacing w:after="0" w:line="240" w:lineRule="auto"/>
      </w:pPr>
      <w:r>
        <w:separator/>
      </w:r>
    </w:p>
  </w:footnote>
  <w:footnote w:type="continuationSeparator" w:id="0">
    <w:p w14:paraId="1785BD10" w14:textId="77777777" w:rsidR="008B3712" w:rsidRDefault="008B3712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1816"/>
    <w:rsid w:val="00022ECE"/>
    <w:rsid w:val="00025A75"/>
    <w:rsid w:val="00034FE8"/>
    <w:rsid w:val="00035766"/>
    <w:rsid w:val="00042A51"/>
    <w:rsid w:val="00042D2E"/>
    <w:rsid w:val="00044C82"/>
    <w:rsid w:val="00055962"/>
    <w:rsid w:val="00070ED6"/>
    <w:rsid w:val="00072D75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1725A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5843"/>
    <w:rsid w:val="006763A4"/>
    <w:rsid w:val="00691F0F"/>
    <w:rsid w:val="00696477"/>
    <w:rsid w:val="006B4F96"/>
    <w:rsid w:val="006D050F"/>
    <w:rsid w:val="006D0F7D"/>
    <w:rsid w:val="006D4946"/>
    <w:rsid w:val="006D6139"/>
    <w:rsid w:val="006E260E"/>
    <w:rsid w:val="006E3CE5"/>
    <w:rsid w:val="006E5D65"/>
    <w:rsid w:val="006E7571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A24E2"/>
    <w:rsid w:val="007A4022"/>
    <w:rsid w:val="007A6E6E"/>
    <w:rsid w:val="007C217A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747A"/>
    <w:rsid w:val="00884922"/>
    <w:rsid w:val="00885F64"/>
    <w:rsid w:val="008917F9"/>
    <w:rsid w:val="008A32A7"/>
    <w:rsid w:val="008A45F7"/>
    <w:rsid w:val="008B3712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6E29"/>
    <w:rsid w:val="00916188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profinfo.pl/wydawnictwa/wolters-kluwer-polska,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AAEF7-B6F1-41C9-B999-3DE5B450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216</TotalTime>
  <Pages>5</Pages>
  <Words>1267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149</cp:revision>
  <cp:lastPrinted>2019-02-06T12:12:00Z</cp:lastPrinted>
  <dcterms:created xsi:type="dcterms:W3CDTF">2023-06-10T14:37:00Z</dcterms:created>
  <dcterms:modified xsi:type="dcterms:W3CDTF">2023-06-11T22:01:00Z</dcterms:modified>
</cp:coreProperties>
</file>