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A4B" w14:textId="41A74F2D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C0D99" w:rsidRPr="008C0D99">
        <w:rPr>
          <w:rFonts w:ascii="Corbel" w:hAnsi="Corbel"/>
          <w:bCs/>
          <w:i/>
        </w:rPr>
        <w:t xml:space="preserve">Załącznik nr 1.5 do Zarządzenia Rektora UR nr </w:t>
      </w:r>
      <w:r w:rsidR="00B03DE1">
        <w:rPr>
          <w:rFonts w:ascii="Corbel" w:hAnsi="Corbel"/>
          <w:bCs/>
          <w:i/>
        </w:rPr>
        <w:t>12</w:t>
      </w:r>
      <w:r w:rsidR="008C0D99" w:rsidRPr="008C0D99">
        <w:rPr>
          <w:rFonts w:ascii="Corbel" w:hAnsi="Corbel"/>
          <w:bCs/>
          <w:i/>
        </w:rPr>
        <w:t>/20</w:t>
      </w:r>
      <w:r w:rsidR="00B03DE1">
        <w:rPr>
          <w:rFonts w:ascii="Corbel" w:hAnsi="Corbel"/>
          <w:bCs/>
          <w:i/>
        </w:rPr>
        <w:t>19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0CA2E9D4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D0068">
        <w:rPr>
          <w:rFonts w:ascii="Corbel" w:hAnsi="Corbel"/>
          <w:b/>
          <w:i/>
          <w:smallCaps/>
          <w:sz w:val="24"/>
          <w:szCs w:val="24"/>
        </w:rPr>
        <w:t>202</w:t>
      </w:r>
      <w:r w:rsidR="00B03DE1">
        <w:rPr>
          <w:rFonts w:ascii="Corbel" w:hAnsi="Corbel"/>
          <w:b/>
          <w:i/>
          <w:smallCaps/>
          <w:sz w:val="24"/>
          <w:szCs w:val="24"/>
        </w:rPr>
        <w:t>1</w:t>
      </w:r>
      <w:r w:rsidR="00AD0068">
        <w:rPr>
          <w:rFonts w:ascii="Corbel" w:hAnsi="Corbel"/>
          <w:b/>
          <w:i/>
          <w:smallCaps/>
          <w:sz w:val="24"/>
          <w:szCs w:val="24"/>
        </w:rPr>
        <w:t>-202</w:t>
      </w:r>
      <w:r w:rsidR="00B03DE1">
        <w:rPr>
          <w:rFonts w:ascii="Corbel" w:hAnsi="Corbel"/>
          <w:b/>
          <w:i/>
          <w:smallCaps/>
          <w:sz w:val="24"/>
          <w:szCs w:val="24"/>
        </w:rPr>
        <w:t>6</w:t>
      </w:r>
    </w:p>
    <w:p w14:paraId="2E685338" w14:textId="1755BF5C" w:rsidR="00B24DD9" w:rsidRDefault="00727C6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  <w:t>(skrajne daty)</w:t>
      </w:r>
    </w:p>
    <w:p w14:paraId="3CD48545" w14:textId="0883071E" w:rsidR="006E1189" w:rsidRDefault="00727C62" w:rsidP="00B24DD9">
      <w:pPr>
        <w:spacing w:after="0" w:line="240" w:lineRule="exact"/>
        <w:ind w:left="2836" w:firstLine="709"/>
        <w:jc w:val="both"/>
      </w:pPr>
      <w:r>
        <w:rPr>
          <w:rFonts w:ascii="Corbel" w:hAnsi="Corbel"/>
          <w:sz w:val="20"/>
          <w:szCs w:val="20"/>
        </w:rPr>
        <w:t xml:space="preserve">Rok akademicki </w:t>
      </w:r>
      <w:r w:rsidR="00730020">
        <w:rPr>
          <w:rFonts w:ascii="Corbel" w:hAnsi="Corbel"/>
          <w:sz w:val="20"/>
          <w:szCs w:val="20"/>
        </w:rPr>
        <w:t>202</w:t>
      </w:r>
      <w:r w:rsidR="00B03DE1">
        <w:rPr>
          <w:rFonts w:ascii="Corbel" w:hAnsi="Corbel"/>
          <w:sz w:val="20"/>
          <w:szCs w:val="20"/>
        </w:rPr>
        <w:t>4</w:t>
      </w:r>
      <w:r w:rsidR="00AD0068">
        <w:rPr>
          <w:rFonts w:ascii="Corbel" w:hAnsi="Corbel"/>
          <w:sz w:val="20"/>
          <w:szCs w:val="20"/>
        </w:rPr>
        <w:t>/202</w:t>
      </w:r>
      <w:r w:rsidR="00B03DE1">
        <w:rPr>
          <w:rFonts w:ascii="Corbel" w:hAnsi="Corbel"/>
          <w:sz w:val="20"/>
          <w:szCs w:val="20"/>
        </w:rPr>
        <w:t>5</w:t>
      </w:r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B24DD9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24DD9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5048503B" w:rsidR="006E1189" w:rsidRDefault="003A3441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B24DD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B24DD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699E9083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31AD579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2068D9ED" w:rsidR="006E1189" w:rsidRDefault="00DB75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DB5406"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B24DD9"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6CC51392" w:rsidR="006E1189" w:rsidRDefault="00B24DD9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5F8CBB94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3504FA34" w14:textId="77777777" w:rsidR="00B24DD9" w:rsidRDefault="00B24DD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77777777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CEE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119E" w14:textId="2D50FA9B" w:rsidR="006E1189" w:rsidRDefault="00060DB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CB18" w14:textId="151DFE26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  <w:r w:rsidR="004B12E4">
              <w:rPr>
                <w:rFonts w:ascii="Corbel" w:eastAsia="Cambria" w:hAnsi="Corbel"/>
                <w:sz w:val="24"/>
                <w:szCs w:val="24"/>
              </w:rPr>
              <w:t>, K_W06</w:t>
            </w:r>
            <w:r w:rsidR="00584362">
              <w:rPr>
                <w:rFonts w:ascii="Corbel" w:eastAsia="Cambria" w:hAnsi="Corbel"/>
                <w:sz w:val="24"/>
                <w:szCs w:val="24"/>
              </w:rPr>
              <w:t xml:space="preserve">, K_W07, K_W09, K_W10, 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426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F6A4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970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7F34E06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54B18C06" w14:textId="77777777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7A8E53F0" w14:textId="4885EBBD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350F3B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CF1A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1EDE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FF64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732D89E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AC5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EE87" w14:textId="6DAF6F5C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8CFA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076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076E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0152" w14:textId="715B1980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  <w:r w:rsidR="00A56C86">
              <w:rPr>
                <w:rFonts w:ascii="Corbel" w:hAnsi="Corbel"/>
                <w:sz w:val="24"/>
                <w:szCs w:val="24"/>
              </w:rPr>
              <w:t xml:space="preserve">, K_U04, </w:t>
            </w:r>
            <w:r w:rsidR="00A56C86"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CB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298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BF68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923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CA00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5E88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6E1189" w14:paraId="2906EF7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886CE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4076" w14:textId="78CEE827" w:rsidR="006E1189" w:rsidRDefault="00060D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wypowi</w:t>
            </w:r>
            <w:r>
              <w:rPr>
                <w:rFonts w:ascii="Corbel" w:hAnsi="Corbel"/>
                <w:sz w:val="24"/>
                <w:szCs w:val="24"/>
              </w:rPr>
              <w:t xml:space="preserve">ada się </w:t>
            </w:r>
            <w:r w:rsidR="00727C62">
              <w:rPr>
                <w:rFonts w:ascii="Corbel" w:hAnsi="Corbel"/>
                <w:sz w:val="24"/>
                <w:szCs w:val="24"/>
              </w:rPr>
              <w:t>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CE7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9D9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AEC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1A01B" w14:textId="77777777" w:rsidR="006E1189" w:rsidRDefault="00446137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K_U06, 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>K_U09</w:t>
            </w:r>
            <w:r>
              <w:rPr>
                <w:rFonts w:ascii="Corbel" w:eastAsia="Cambria" w:hAnsi="Corbel"/>
                <w:sz w:val="24"/>
                <w:szCs w:val="24"/>
              </w:rPr>
              <w:t>, K_U12, K_U13</w:t>
            </w:r>
          </w:p>
          <w:p w14:paraId="0C66C4E2" w14:textId="483E584C" w:rsidR="00446137" w:rsidRDefault="0044613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7DD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8256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007CD4B1" w14:textId="77777777" w:rsidR="006E1189" w:rsidRDefault="006E11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4DA9" w14:textId="3899E4FD" w:rsidR="006E1189" w:rsidRDefault="004461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K_U17 </w:t>
            </w:r>
          </w:p>
          <w:p w14:paraId="03C8318E" w14:textId="60EE5D74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21B568" w14:textId="77777777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7C7FA5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72A9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98F5" w14:textId="039324F6" w:rsidR="006E1189" w:rsidRDefault="00727C62" w:rsidP="001B61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B7FC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6B14153D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6E1189" w14:paraId="55EDA3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C6A3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E517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110B96E6" w14:textId="696245FC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</w:t>
            </w:r>
            <w:r w:rsidR="001B615D">
              <w:rPr>
                <w:rFonts w:ascii="Corbel" w:hAnsi="Corbel"/>
                <w:sz w:val="24"/>
                <w:szCs w:val="24"/>
              </w:rPr>
              <w:t>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1309" w14:textId="77777777" w:rsidR="006E1189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</w:t>
            </w:r>
            <w:r w:rsidR="00727C62">
              <w:rPr>
                <w:rFonts w:ascii="Corbel" w:hAnsi="Corbel"/>
                <w:sz w:val="24"/>
                <w:szCs w:val="24"/>
              </w:rPr>
              <w:t>K_K06</w:t>
            </w:r>
            <w:r w:rsidR="00446137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4A8AC7B" w14:textId="36A52BEA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446137" w14:paraId="42CD08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7A45" w14:textId="43551FB0" w:rsidR="00446137" w:rsidRDefault="00446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37052" w14:textId="2F548029" w:rsidR="00446137" w:rsidRDefault="004461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F007" w14:textId="3A4B2E35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5C7EAF1E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="00B24DD9">
        <w:rPr>
          <w:rFonts w:ascii="Corbel" w:hAnsi="Corbel"/>
          <w:sz w:val="24"/>
          <w:szCs w:val="24"/>
        </w:rPr>
        <w:t>konwersatorium</w:t>
      </w:r>
      <w:r>
        <w:rPr>
          <w:rFonts w:ascii="Corbel" w:hAnsi="Corbel"/>
          <w:sz w:val="24"/>
          <w:szCs w:val="24"/>
        </w:rPr>
        <w:t xml:space="preserve">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439FEBCA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502150">
        <w:rPr>
          <w:rFonts w:ascii="Corbel" w:hAnsi="Corbel"/>
          <w:b w:val="0"/>
          <w:smallCaps w:val="0"/>
          <w:szCs w:val="24"/>
        </w:rPr>
        <w:t xml:space="preserve"> </w:t>
      </w:r>
      <w:r w:rsidR="00502150" w:rsidRPr="00502150">
        <w:rPr>
          <w:rFonts w:ascii="Corbel" w:hAnsi="Corbel"/>
          <w:b w:val="0"/>
          <w:smallCaps w:val="0"/>
          <w:szCs w:val="24"/>
        </w:rPr>
        <w:t>konwersatoryjny</w:t>
      </w:r>
      <w:r>
        <w:rPr>
          <w:rFonts w:ascii="Corbel" w:hAnsi="Corbel"/>
          <w:b w:val="0"/>
          <w:smallCaps w:val="0"/>
          <w:szCs w:val="24"/>
        </w:rPr>
        <w:t>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C4A7965" w14:textId="301FF8E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59B7367" w14:textId="47A721F1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1CDE720" w14:textId="0328A8E5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9E40CD1" w14:textId="4CCC8D89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E5EA8EB" w14:textId="70832BA4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32E1E79" w14:textId="4B53F76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F45FB9C" w14:textId="77777777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C62696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3C68BEB0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24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4E7F97FF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1A89C515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47D76F12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4E914BE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71EEAD4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10E4B419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B24DD9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48F8C682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B24DD9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70D6E16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B24DD9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34206F4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B24DD9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0BC00DB1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B24DD9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337B777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B24DD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bookmarkStart w:id="0" w:name="_Hlk95131004"/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0FDF4C6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bookmarkEnd w:id="0"/>
      <w:tr w:rsidR="00AE29CA" w14:paraId="7902376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6550" w14:textId="4DE4386B" w:rsidR="00AE29CA" w:rsidRDefault="00AE29CA" w:rsidP="00AE29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64D6" w14:textId="0A351021" w:rsidR="00AE29CA" w:rsidRDefault="00AE29CA" w:rsidP="00AE29C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F371E" w14:textId="30B87564" w:rsidR="00AE29CA" w:rsidRPr="00674CBE" w:rsidRDefault="00AE29CA" w:rsidP="00AE29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4CBE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54F076B5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502150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19A40D5D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49928908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2806EDC6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17AFF" w14:textId="32B5B088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502150" w14:paraId="0957B118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1686DBB4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2150" w14:paraId="613E1E7C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3CCE07ED" w:rsidR="00502150" w:rsidRP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2150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3D77172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80A7E" w14:textId="77777777" w:rsidR="00502150" w:rsidRPr="00502150" w:rsidRDefault="0050215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3E296DDC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8252FB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E0D0DAB" w14:textId="77777777" w:rsidR="006E1189" w:rsidRPr="00DE38BD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1D3BFF80" w:rsidR="00DE38BD" w:rsidRDefault="00DE38B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502150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7E0D" w14:textId="77777777" w:rsidR="00720FE9" w:rsidRDefault="00720FE9">
      <w:pPr>
        <w:spacing w:after="0" w:line="240" w:lineRule="auto"/>
      </w:pPr>
      <w:r>
        <w:separator/>
      </w:r>
    </w:p>
  </w:endnote>
  <w:endnote w:type="continuationSeparator" w:id="0">
    <w:p w14:paraId="72C5E950" w14:textId="77777777" w:rsidR="00720FE9" w:rsidRDefault="0072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ACFB" w14:textId="77777777" w:rsidR="00720FE9" w:rsidRDefault="00720FE9">
      <w:r>
        <w:separator/>
      </w:r>
    </w:p>
  </w:footnote>
  <w:footnote w:type="continuationSeparator" w:id="0">
    <w:p w14:paraId="2AC059F4" w14:textId="77777777" w:rsidR="00720FE9" w:rsidRDefault="00720FE9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013530997">
    <w:abstractNumId w:val="0"/>
  </w:num>
  <w:num w:numId="2" w16cid:durableId="1071929606">
    <w:abstractNumId w:val="3"/>
  </w:num>
  <w:num w:numId="3" w16cid:durableId="1353416106">
    <w:abstractNumId w:val="2"/>
  </w:num>
  <w:num w:numId="4" w16cid:durableId="494567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1B615D"/>
    <w:rsid w:val="001F529D"/>
    <w:rsid w:val="002A50C3"/>
    <w:rsid w:val="002B5ED5"/>
    <w:rsid w:val="00302A31"/>
    <w:rsid w:val="00396752"/>
    <w:rsid w:val="003A3441"/>
    <w:rsid w:val="00446137"/>
    <w:rsid w:val="004A075C"/>
    <w:rsid w:val="004B12E4"/>
    <w:rsid w:val="00502150"/>
    <w:rsid w:val="0052256A"/>
    <w:rsid w:val="005519DE"/>
    <w:rsid w:val="00584362"/>
    <w:rsid w:val="00664A2F"/>
    <w:rsid w:val="00674115"/>
    <w:rsid w:val="0068554A"/>
    <w:rsid w:val="006E1189"/>
    <w:rsid w:val="00720FE9"/>
    <w:rsid w:val="00727C62"/>
    <w:rsid w:val="00730020"/>
    <w:rsid w:val="00732B09"/>
    <w:rsid w:val="008252FB"/>
    <w:rsid w:val="00826BF3"/>
    <w:rsid w:val="008B14FD"/>
    <w:rsid w:val="008C0D99"/>
    <w:rsid w:val="00900980"/>
    <w:rsid w:val="00996638"/>
    <w:rsid w:val="009B7623"/>
    <w:rsid w:val="009D484C"/>
    <w:rsid w:val="00A56C86"/>
    <w:rsid w:val="00AD0068"/>
    <w:rsid w:val="00AE29CA"/>
    <w:rsid w:val="00B03DE1"/>
    <w:rsid w:val="00B24DD9"/>
    <w:rsid w:val="00D132DF"/>
    <w:rsid w:val="00D467F8"/>
    <w:rsid w:val="00DB5406"/>
    <w:rsid w:val="00DB7542"/>
    <w:rsid w:val="00DE38BD"/>
    <w:rsid w:val="00E1613F"/>
    <w:rsid w:val="00E91382"/>
    <w:rsid w:val="00EC4806"/>
    <w:rsid w:val="00ED0F8D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4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DD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DD9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DAD6-BA92-4483-B003-92AB3B36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3</cp:revision>
  <dcterms:created xsi:type="dcterms:W3CDTF">2023-10-16T11:43:00Z</dcterms:created>
  <dcterms:modified xsi:type="dcterms:W3CDTF">2023-10-31T08:22:00Z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